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版本号：SCZE2026-ZB-1489-00120260703001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脑机交互感知系统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SCZE2026-ZB-1489-001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脑机交互感知系统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SCZE2026-ZB-1489-001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脑机交互感知系统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西安理工大学脑机交互感知系统，项目主要用于支撑脑机智能融合研究。包括：多模态生 理采集系统与无线干电极脑电帽，具备多人多模态生理信号记录能力，可采集脑电、心电、皮电、肌电、血氧、心率等关键信号；无线经颅电刺激系统实现无创神经调控，通过在头皮施加电刺激调节大脑皮层兴奋性。整个系统实现毫秒级精准同步，实时数据转发，更加完整的反映出真实的生理状态，从而进一步通过脑机交互技术为脑机智能融合提供基础，并取得相关的创新科研和教学成果。具体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采购包1（脑机交互感知系统）：属于专门面向中小企业采购。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授权委托书或法人身份证明：法定代表人或单位负责人参加投标的，应提供法定代表人或单位负责人身份证明；授权代表参加投标的，应提供法定代表人或单位负责人身份证明、授权委托书及授权代表在本单位缴纳养老保险证明。</w:t>
      </w:r>
    </w:p>
    <w:p>
      <w:pPr>
        <w:pStyle w:val="null3"/>
      </w:pPr>
      <w:r>
        <w:rPr>
          <w:rFonts w:ascii="仿宋_GB2312" w:hAnsi="仿宋_GB2312" w:cs="仿宋_GB2312" w:eastAsia="仿宋_GB2312"/>
        </w:rPr>
        <w:t>6、“信用中国”网站和中国政府采购网（wwwccgpgovcn）查询记录：供应商未被列入“信用中国”网站(wwwcreditchinagovcn)“失信被执行人”、“重大税收违法失信主体”记录名单；不处于中国政府采购网(wwwccgpgovcn)“政府采购严重违法失信行为信息记录”中。（以代理机构于开启投标文件当天进行资格审查时在“信用中国”网站（wwwcreditchinagovcn）及中国政府采购网(wwwccgpgovcn)查询结果为准）。</w:t>
      </w:r>
    </w:p>
    <w:p>
      <w:pPr>
        <w:pStyle w:val="null3"/>
      </w:pPr>
      <w:r>
        <w:rPr>
          <w:rFonts w:ascii="仿宋_GB2312" w:hAnsi="仿宋_GB2312" w:cs="仿宋_GB2312" w:eastAsia="仿宋_GB2312"/>
        </w:rPr>
        <w:t>7、其他情形：单位负责人为同一人或者存在直接控股、管理关系的不同供应商不得参加同一项目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 C 座 9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张菁、马超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银行账号：102861184733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说明：标明项目名称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代理服务费收费标准：中标服务费参照国家计委颁发的《招标代理服务收费管理暂行办法》（计价格[2002]1980 号）及（发改办价格[2011]534 号）的规定下浮 50%计取。中标单位在领取中标通知书前，须向招标代理机构一次性支付招标代理服务费。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 C 座 9 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西安理工大学脑机交互感知系统，项目主要用于支撑脑机智能融合研究。包括：多模态生理采集系统与无线干电极脑电帽，具备多人多模态生理信号记录能力，可采集脑电、心电、皮电、肌电、血氧、心率等关键信号；无线经颅电刺激系统实现无创神经调控，通过在头皮施加电刺激调节大脑皮层兴奋性。整个系统实现毫秒级精准同步，实时数据转发，更加完整的反映出真实的生理状态，从而进一步通过脑机交互技术为脑机智能融合提供基础，并取得相关的创新科研和教学成果。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脑机交互感知系统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标的名称：脑机交互感知系统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b/>
                <w:color w:val="000000"/>
              </w:rPr>
              <w:t>一、配置清单：</w:t>
            </w:r>
          </w:p>
          <w:p>
            <w:pPr>
              <w:pStyle w:val="null3"/>
            </w:pPr>
            <w:r>
              <w:rPr>
                <w:rFonts w:ascii="仿宋_GB2312" w:hAnsi="仿宋_GB2312" w:cs="仿宋_GB2312" w:eastAsia="仿宋_GB2312"/>
                <w:sz w:val="20"/>
                <w:color w:val="000000"/>
              </w:rPr>
              <w:t>1.多模态生理采集系统 1 套</w:t>
            </w:r>
            <w:r>
              <w:rPr>
                <w:rFonts w:ascii="仿宋_GB2312" w:hAnsi="仿宋_GB2312" w:cs="仿宋_GB2312" w:eastAsia="仿宋_GB2312"/>
                <w:sz w:val="20"/>
                <w:b/>
                <w:color w:val="000000"/>
              </w:rPr>
              <w:t>（核心产品）</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19"/>
                <w:b/>
                <w:color w:val="000000"/>
              </w:rPr>
              <w:t>2.</w:t>
            </w:r>
            <w:r>
              <w:rPr>
                <w:rFonts w:ascii="仿宋_GB2312" w:hAnsi="仿宋_GB2312" w:cs="仿宋_GB2312" w:eastAsia="仿宋_GB2312"/>
                <w:sz w:val="20"/>
                <w:color w:val="000000"/>
              </w:rPr>
              <w:t>无线干电极脑电帽 1 套；</w:t>
            </w:r>
          </w:p>
          <w:p>
            <w:pPr>
              <w:pStyle w:val="null3"/>
            </w:pPr>
            <w:r>
              <w:rPr>
                <w:rFonts w:ascii="仿宋_GB2312" w:hAnsi="仿宋_GB2312" w:cs="仿宋_GB2312" w:eastAsia="仿宋_GB2312"/>
                <w:sz w:val="20"/>
                <w:color w:val="000000"/>
              </w:rPr>
              <w:t>3.无线经颅电刺激系统 1 套；</w:t>
            </w:r>
          </w:p>
          <w:p>
            <w:pPr>
              <w:pStyle w:val="null3"/>
            </w:pPr>
            <w:r>
              <w:rPr>
                <w:rFonts w:ascii="仿宋_GB2312" w:hAnsi="仿宋_GB2312" w:cs="仿宋_GB2312" w:eastAsia="仿宋_GB2312"/>
                <w:sz w:val="19"/>
                <w:b/>
                <w:color w:val="000000"/>
              </w:rPr>
              <w:t>二、技术参数与性能指标</w:t>
            </w:r>
          </w:p>
          <w:p>
            <w:pPr>
              <w:pStyle w:val="null3"/>
            </w:pPr>
            <w:r>
              <w:rPr>
                <w:rFonts w:ascii="仿宋_GB2312" w:hAnsi="仿宋_GB2312" w:cs="仿宋_GB2312" w:eastAsia="仿宋_GB2312"/>
                <w:sz w:val="19"/>
                <w:b/>
                <w:color w:val="000000"/>
              </w:rPr>
              <w:t>多模态生理采集系统</w:t>
            </w:r>
          </w:p>
          <w:p>
            <w:pPr>
              <w:pStyle w:val="null3"/>
            </w:pPr>
            <w:r>
              <w:rPr>
                <w:rFonts w:ascii="仿宋_GB2312" w:hAnsi="仿宋_GB2312" w:cs="仿宋_GB2312" w:eastAsia="仿宋_GB2312"/>
                <w:sz w:val="19"/>
                <w:color w:val="000000"/>
              </w:rPr>
              <w:t>1.整体系统：</w:t>
            </w:r>
          </w:p>
          <w:p>
            <w:pPr>
              <w:pStyle w:val="null3"/>
            </w:pPr>
            <w:r>
              <w:rPr>
                <w:rFonts w:ascii="仿宋_GB2312" w:hAnsi="仿宋_GB2312" w:cs="仿宋_GB2312" w:eastAsia="仿宋_GB2312"/>
                <w:sz w:val="19"/>
                <w:color w:val="000000"/>
              </w:rPr>
              <w:t>★1.1 多模态同步采集平台，同步采集脑电、肌电、心电、皮电、血氧、</w:t>
            </w:r>
            <w:r>
              <w:rPr>
                <w:rFonts w:ascii="仿宋_GB2312" w:hAnsi="仿宋_GB2312" w:cs="仿宋_GB2312" w:eastAsia="仿宋_GB2312"/>
                <w:sz w:val="19"/>
                <w:color w:val="000000"/>
              </w:rPr>
              <w:t>脉搏、心率等信息</w:t>
            </w:r>
          </w:p>
          <w:p>
            <w:pPr>
              <w:pStyle w:val="null3"/>
            </w:pPr>
            <w:r>
              <w:rPr>
                <w:rFonts w:ascii="仿宋_GB2312" w:hAnsi="仿宋_GB2312" w:cs="仿宋_GB2312" w:eastAsia="仿宋_GB2312"/>
                <w:sz w:val="19"/>
                <w:color w:val="000000"/>
              </w:rPr>
              <w:t>1.2 数据传输方式：支持 WIFI、5GHz 频段传输等</w:t>
            </w:r>
          </w:p>
          <w:p>
            <w:pPr>
              <w:pStyle w:val="null3"/>
            </w:pPr>
            <w:r>
              <w:rPr>
                <w:rFonts w:ascii="仿宋_GB2312" w:hAnsi="仿宋_GB2312" w:cs="仿宋_GB2312" w:eastAsia="仿宋_GB2312"/>
                <w:sz w:val="19"/>
                <w:color w:val="000000"/>
              </w:rPr>
              <w:t>1.3 支持有线 HUB 传输</w:t>
            </w:r>
          </w:p>
          <w:p>
            <w:pPr>
              <w:pStyle w:val="null3"/>
            </w:pPr>
            <w:r>
              <w:rPr>
                <w:rFonts w:ascii="仿宋_GB2312" w:hAnsi="仿宋_GB2312" w:cs="仿宋_GB2312" w:eastAsia="仿宋_GB2312"/>
                <w:sz w:val="19"/>
                <w:color w:val="000000"/>
              </w:rPr>
              <w:t>▲1.4 系统供电：可充电电池，续航≥5h</w:t>
            </w:r>
          </w:p>
          <w:p>
            <w:pPr>
              <w:pStyle w:val="null3"/>
            </w:pPr>
            <w:r>
              <w:rPr>
                <w:rFonts w:ascii="仿宋_GB2312" w:hAnsi="仿宋_GB2312" w:cs="仿宋_GB2312" w:eastAsia="仿宋_GB2312"/>
                <w:sz w:val="19"/>
                <w:color w:val="000000"/>
              </w:rPr>
              <w:t>1.5 无线 ERP：主机和采集端能够实现无线同步，数据时间同步精度≤1ms</w:t>
            </w:r>
          </w:p>
          <w:p>
            <w:pPr>
              <w:pStyle w:val="null3"/>
            </w:pPr>
            <w:r>
              <w:rPr>
                <w:rFonts w:ascii="仿宋_GB2312" w:hAnsi="仿宋_GB2312" w:cs="仿宋_GB2312" w:eastAsia="仿宋_GB2312"/>
                <w:sz w:val="19"/>
                <w:color w:val="000000"/>
              </w:rPr>
              <w:t>▲1.6 外部触发输入：支持多种刺激事件高精度同步</w:t>
            </w:r>
          </w:p>
          <w:p>
            <w:pPr>
              <w:pStyle w:val="null3"/>
            </w:pPr>
            <w:r>
              <w:rPr>
                <w:rFonts w:ascii="仿宋_GB2312" w:hAnsi="仿宋_GB2312" w:cs="仿宋_GB2312" w:eastAsia="仿宋_GB2312"/>
                <w:sz w:val="19"/>
                <w:color w:val="000000"/>
              </w:rPr>
              <w:t>1.7 同时支持多个刺激程序来的刺激事件</w:t>
            </w:r>
          </w:p>
          <w:p>
            <w:pPr>
              <w:pStyle w:val="null3"/>
            </w:pPr>
            <w:r>
              <w:rPr>
                <w:rFonts w:ascii="仿宋_GB2312" w:hAnsi="仿宋_GB2312" w:cs="仿宋_GB2312" w:eastAsia="仿宋_GB2312"/>
                <w:sz w:val="19"/>
                <w:color w:val="000000"/>
              </w:rPr>
              <w:t>1.8 抗干扰设计：突破屏蔽室的限制，可在各种复杂环境下工作</w:t>
            </w:r>
          </w:p>
          <w:p>
            <w:pPr>
              <w:pStyle w:val="null3"/>
            </w:pPr>
            <w:r>
              <w:rPr>
                <w:rFonts w:ascii="仿宋_GB2312" w:hAnsi="仿宋_GB2312" w:cs="仿宋_GB2312" w:eastAsia="仿宋_GB2312"/>
                <w:sz w:val="19"/>
                <w:color w:val="000000"/>
              </w:rPr>
              <w:t>1.9 支持多种生理信号采集/刺激模块，可以根据需求增加不同模块，搭建</w:t>
            </w:r>
            <w:r>
              <w:rPr>
                <w:rFonts w:ascii="仿宋_GB2312" w:hAnsi="仿宋_GB2312" w:cs="仿宋_GB2312" w:eastAsia="仿宋_GB2312"/>
                <w:sz w:val="19"/>
                <w:color w:val="000000"/>
              </w:rPr>
              <w:t>多参系统</w:t>
            </w:r>
          </w:p>
          <w:p>
            <w:pPr>
              <w:pStyle w:val="null3"/>
            </w:pPr>
            <w:r>
              <w:rPr>
                <w:rFonts w:ascii="仿宋_GB2312" w:hAnsi="仿宋_GB2312" w:cs="仿宋_GB2312" w:eastAsia="仿宋_GB2312"/>
                <w:sz w:val="19"/>
                <w:color w:val="000000"/>
              </w:rPr>
              <w:t>1.10 内置 SD 卡，数据支持存储在设备存储卡与电脑中；</w:t>
            </w:r>
          </w:p>
          <w:p>
            <w:pPr>
              <w:pStyle w:val="null3"/>
            </w:pPr>
            <w:r>
              <w:rPr>
                <w:rFonts w:ascii="仿宋_GB2312" w:hAnsi="仿宋_GB2312" w:cs="仿宋_GB2312" w:eastAsia="仿宋_GB2312"/>
                <w:sz w:val="19"/>
                <w:color w:val="000000"/>
              </w:rPr>
              <w:t>1.11 同步器中内置 SD 卡，支持打标离线存储</w:t>
            </w:r>
          </w:p>
          <w:p>
            <w:pPr>
              <w:pStyle w:val="null3"/>
            </w:pPr>
            <w:r>
              <w:rPr>
                <w:rFonts w:ascii="仿宋_GB2312" w:hAnsi="仿宋_GB2312" w:cs="仿宋_GB2312" w:eastAsia="仿宋_GB2312"/>
                <w:sz w:val="19"/>
                <w:color w:val="000000"/>
              </w:rPr>
              <w:t>1.12 同步器支持有线、无线两种传输方式</w:t>
            </w:r>
          </w:p>
          <w:p>
            <w:pPr>
              <w:pStyle w:val="null3"/>
            </w:pPr>
            <w:r>
              <w:rPr>
                <w:rFonts w:ascii="仿宋_GB2312" w:hAnsi="仿宋_GB2312" w:cs="仿宋_GB2312" w:eastAsia="仿宋_GB2312"/>
                <w:sz w:val="19"/>
                <w:color w:val="000000"/>
              </w:rPr>
              <w:t>1.13 主机佩戴方式：便携可穿戴</w:t>
            </w:r>
          </w:p>
          <w:p>
            <w:pPr>
              <w:pStyle w:val="null3"/>
            </w:pPr>
            <w:r>
              <w:rPr>
                <w:rFonts w:ascii="仿宋_GB2312" w:hAnsi="仿宋_GB2312" w:cs="仿宋_GB2312" w:eastAsia="仿宋_GB2312"/>
                <w:sz w:val="19"/>
                <w:color w:val="000000"/>
              </w:rPr>
              <w:t>1.14 体积≤150*100*30mm（长*宽*高）</w:t>
            </w:r>
          </w:p>
          <w:p>
            <w:pPr>
              <w:pStyle w:val="null3"/>
            </w:pPr>
            <w:r>
              <w:rPr>
                <w:rFonts w:ascii="仿宋_GB2312" w:hAnsi="仿宋_GB2312" w:cs="仿宋_GB2312" w:eastAsia="仿宋_GB2312"/>
                <w:sz w:val="19"/>
                <w:color w:val="000000"/>
              </w:rPr>
              <w:t>1.15 重量≤300g (含电池)</w:t>
            </w:r>
          </w:p>
          <w:p>
            <w:pPr>
              <w:pStyle w:val="null3"/>
            </w:pPr>
            <w:r>
              <w:rPr>
                <w:rFonts w:ascii="仿宋_GB2312" w:hAnsi="仿宋_GB2312" w:cs="仿宋_GB2312" w:eastAsia="仿宋_GB2312"/>
                <w:sz w:val="19"/>
                <w:color w:val="000000"/>
              </w:rPr>
              <w:t>1.16 延迟≤0.2s</w:t>
            </w:r>
          </w:p>
          <w:p>
            <w:pPr>
              <w:pStyle w:val="null3"/>
            </w:pPr>
            <w:r>
              <w:rPr>
                <w:rFonts w:ascii="仿宋_GB2312" w:hAnsi="仿宋_GB2312" w:cs="仿宋_GB2312" w:eastAsia="仿宋_GB2312"/>
                <w:sz w:val="19"/>
                <w:color w:val="000000"/>
              </w:rPr>
              <w:t>2.脑电模块:</w:t>
            </w:r>
          </w:p>
          <w:p>
            <w:pPr>
              <w:pStyle w:val="null3"/>
            </w:pPr>
            <w:r>
              <w:rPr>
                <w:rFonts w:ascii="仿宋_GB2312" w:hAnsi="仿宋_GB2312" w:cs="仿宋_GB2312" w:eastAsia="仿宋_GB2312"/>
                <w:sz w:val="19"/>
                <w:color w:val="000000"/>
              </w:rPr>
              <w:t>★2.1 导联数：主动电极脑电导联≥64 导</w:t>
            </w:r>
          </w:p>
          <w:p>
            <w:pPr>
              <w:pStyle w:val="null3"/>
            </w:pPr>
            <w:r>
              <w:rPr>
                <w:rFonts w:ascii="仿宋_GB2312" w:hAnsi="仿宋_GB2312" w:cs="仿宋_GB2312" w:eastAsia="仿宋_GB2312"/>
                <w:sz w:val="19"/>
                <w:color w:val="000000"/>
              </w:rPr>
              <w:t>2.2 采样率：支持 2000Hz、1000Hz 等</w:t>
            </w:r>
          </w:p>
          <w:p>
            <w:pPr>
              <w:pStyle w:val="null3"/>
            </w:pPr>
            <w:r>
              <w:rPr>
                <w:rFonts w:ascii="仿宋_GB2312" w:hAnsi="仿宋_GB2312" w:cs="仿宋_GB2312" w:eastAsia="仿宋_GB2312"/>
                <w:sz w:val="19"/>
                <w:color w:val="000000"/>
              </w:rPr>
              <w:t>▲2.3 共模抑制比≥120dB</w:t>
            </w:r>
          </w:p>
          <w:p>
            <w:pPr>
              <w:pStyle w:val="null3"/>
            </w:pPr>
            <w:r>
              <w:rPr>
                <w:rFonts w:ascii="仿宋_GB2312" w:hAnsi="仿宋_GB2312" w:cs="仿宋_GB2312" w:eastAsia="仿宋_GB2312"/>
                <w:sz w:val="19"/>
                <w:color w:val="000000"/>
              </w:rPr>
              <w:t>2.4 AD 转换位数：≥24 bit</w:t>
            </w:r>
          </w:p>
          <w:p>
            <w:pPr>
              <w:pStyle w:val="null3"/>
            </w:pPr>
            <w:r>
              <w:rPr>
                <w:rFonts w:ascii="仿宋_GB2312" w:hAnsi="仿宋_GB2312" w:cs="仿宋_GB2312" w:eastAsia="仿宋_GB2312"/>
                <w:sz w:val="19"/>
                <w:color w:val="000000"/>
              </w:rPr>
              <w:t>2.5 带宽：全频带信号保留直流放大，0.003-500Hz，高通、低通截止频率</w:t>
            </w:r>
            <w:r>
              <w:rPr>
                <w:rFonts w:ascii="仿宋_GB2312" w:hAnsi="仿宋_GB2312" w:cs="仿宋_GB2312" w:eastAsia="仿宋_GB2312"/>
                <w:sz w:val="19"/>
                <w:color w:val="000000"/>
              </w:rPr>
              <w:t>软件可调</w:t>
            </w:r>
          </w:p>
          <w:p>
            <w:pPr>
              <w:pStyle w:val="null3"/>
            </w:pPr>
            <w:r>
              <w:rPr>
                <w:rFonts w:ascii="仿宋_GB2312" w:hAnsi="仿宋_GB2312" w:cs="仿宋_GB2312" w:eastAsia="仿宋_GB2312"/>
                <w:sz w:val="19"/>
                <w:color w:val="000000"/>
              </w:rPr>
              <w:t>▲2.6 输入噪声：≤1.3uVp-p（0.016～70 Hz）</w:t>
            </w:r>
          </w:p>
          <w:p>
            <w:pPr>
              <w:pStyle w:val="null3"/>
            </w:pPr>
            <w:r>
              <w:rPr>
                <w:rFonts w:ascii="仿宋_GB2312" w:hAnsi="仿宋_GB2312" w:cs="仿宋_GB2312" w:eastAsia="仿宋_GB2312"/>
                <w:sz w:val="19"/>
                <w:color w:val="000000"/>
              </w:rPr>
              <w:t>▲2.7 输入阻抗：≥7000MΩ</w:t>
            </w:r>
          </w:p>
          <w:p>
            <w:pPr>
              <w:pStyle w:val="null3"/>
            </w:pPr>
            <w:r>
              <w:rPr>
                <w:rFonts w:ascii="仿宋_GB2312" w:hAnsi="仿宋_GB2312" w:cs="仿宋_GB2312" w:eastAsia="仿宋_GB2312"/>
                <w:sz w:val="19"/>
                <w:color w:val="000000"/>
              </w:rPr>
              <w:t>2.8 脑电信号输入范围：± 375 mV</w:t>
            </w:r>
          </w:p>
          <w:p>
            <w:pPr>
              <w:pStyle w:val="null3"/>
            </w:pPr>
            <w:r>
              <w:rPr>
                <w:rFonts w:ascii="仿宋_GB2312" w:hAnsi="仿宋_GB2312" w:cs="仿宋_GB2312" w:eastAsia="仿宋_GB2312"/>
                <w:sz w:val="19"/>
                <w:color w:val="000000"/>
              </w:rPr>
              <w:t>3.心电模块：</w:t>
            </w:r>
          </w:p>
          <w:p>
            <w:pPr>
              <w:pStyle w:val="null3"/>
            </w:pPr>
            <w:r>
              <w:rPr>
                <w:rFonts w:ascii="仿宋_GB2312" w:hAnsi="仿宋_GB2312" w:cs="仿宋_GB2312" w:eastAsia="仿宋_GB2312"/>
                <w:sz w:val="19"/>
                <w:color w:val="000000"/>
              </w:rPr>
              <w:t>▲3.1 通道数≥1 导</w:t>
            </w:r>
          </w:p>
          <w:p>
            <w:pPr>
              <w:pStyle w:val="null3"/>
            </w:pPr>
            <w:r>
              <w:rPr>
                <w:rFonts w:ascii="仿宋_GB2312" w:hAnsi="仿宋_GB2312" w:cs="仿宋_GB2312" w:eastAsia="仿宋_GB2312"/>
                <w:sz w:val="19"/>
                <w:color w:val="000000"/>
              </w:rPr>
              <w:t>3.2 采样率≥1000Hz</w:t>
            </w:r>
          </w:p>
          <w:p>
            <w:pPr>
              <w:pStyle w:val="null3"/>
            </w:pPr>
            <w:r>
              <w:rPr>
                <w:rFonts w:ascii="仿宋_GB2312" w:hAnsi="仿宋_GB2312" w:cs="仿宋_GB2312" w:eastAsia="仿宋_GB2312"/>
                <w:sz w:val="19"/>
                <w:color w:val="000000"/>
              </w:rPr>
              <w:t>3.3 低通滤波：35Hz-150Hz</w:t>
            </w:r>
          </w:p>
          <w:p>
            <w:pPr>
              <w:pStyle w:val="null3"/>
            </w:pPr>
            <w:r>
              <w:rPr>
                <w:rFonts w:ascii="仿宋_GB2312" w:hAnsi="仿宋_GB2312" w:cs="仿宋_GB2312" w:eastAsia="仿宋_GB2312"/>
                <w:sz w:val="19"/>
                <w:color w:val="000000"/>
              </w:rPr>
              <w:t>3.4 高通滤波：0.05Hz-1.0Hz</w:t>
            </w:r>
          </w:p>
          <w:p>
            <w:pPr>
              <w:pStyle w:val="null3"/>
            </w:pPr>
            <w:r>
              <w:rPr>
                <w:rFonts w:ascii="仿宋_GB2312" w:hAnsi="仿宋_GB2312" w:cs="仿宋_GB2312" w:eastAsia="仿宋_GB2312"/>
                <w:sz w:val="19"/>
                <w:color w:val="000000"/>
              </w:rPr>
              <w:t>4.皮电模块</w:t>
            </w:r>
          </w:p>
          <w:p>
            <w:pPr>
              <w:pStyle w:val="null3"/>
            </w:pPr>
            <w:r>
              <w:rPr>
                <w:rFonts w:ascii="仿宋_GB2312" w:hAnsi="仿宋_GB2312" w:cs="仿宋_GB2312" w:eastAsia="仿宋_GB2312"/>
                <w:sz w:val="19"/>
                <w:color w:val="000000"/>
              </w:rPr>
              <w:t>▲4.1 通道数≥1 导</w:t>
            </w:r>
          </w:p>
          <w:p>
            <w:pPr>
              <w:pStyle w:val="null3"/>
            </w:pPr>
            <w:r>
              <w:rPr>
                <w:rFonts w:ascii="仿宋_GB2312" w:hAnsi="仿宋_GB2312" w:cs="仿宋_GB2312" w:eastAsia="仿宋_GB2312"/>
                <w:sz w:val="19"/>
                <w:color w:val="000000"/>
              </w:rPr>
              <w:t>4.2 采样率≥100Hz</w:t>
            </w:r>
          </w:p>
          <w:p>
            <w:pPr>
              <w:pStyle w:val="null3"/>
            </w:pPr>
            <w:r>
              <w:rPr>
                <w:rFonts w:ascii="仿宋_GB2312" w:hAnsi="仿宋_GB2312" w:cs="仿宋_GB2312" w:eastAsia="仿宋_GB2312"/>
                <w:sz w:val="19"/>
                <w:color w:val="000000"/>
              </w:rPr>
              <w:t>4.3 测量范围：0.01-100</w:t>
            </w:r>
            <w:r>
              <w:rPr>
                <w:rFonts w:ascii="仿宋_GB2312" w:hAnsi="仿宋_GB2312" w:cs="仿宋_GB2312" w:eastAsia="仿宋_GB2312"/>
                <w:sz w:val="19"/>
                <w:color w:val="000000"/>
              </w:rPr>
              <w:t>µ</w:t>
            </w:r>
            <w:r>
              <w:rPr>
                <w:rFonts w:ascii="仿宋_GB2312" w:hAnsi="仿宋_GB2312" w:cs="仿宋_GB2312" w:eastAsia="仿宋_GB2312"/>
                <w:sz w:val="19"/>
                <w:color w:val="000000"/>
              </w:rPr>
              <w:t>S</w:t>
            </w:r>
          </w:p>
          <w:p>
            <w:pPr>
              <w:pStyle w:val="null3"/>
            </w:pPr>
            <w:r>
              <w:rPr>
                <w:rFonts w:ascii="仿宋_GB2312" w:hAnsi="仿宋_GB2312" w:cs="仿宋_GB2312" w:eastAsia="仿宋_GB2312"/>
                <w:sz w:val="19"/>
                <w:color w:val="000000"/>
              </w:rPr>
              <w:t>4.4 测量精度≤0.01</w:t>
            </w:r>
            <w:r>
              <w:rPr>
                <w:rFonts w:ascii="仿宋_GB2312" w:hAnsi="仿宋_GB2312" w:cs="仿宋_GB2312" w:eastAsia="仿宋_GB2312"/>
                <w:sz w:val="19"/>
                <w:color w:val="000000"/>
              </w:rPr>
              <w:t>µ</w:t>
            </w:r>
            <w:r>
              <w:rPr>
                <w:rFonts w:ascii="仿宋_GB2312" w:hAnsi="仿宋_GB2312" w:cs="仿宋_GB2312" w:eastAsia="仿宋_GB2312"/>
                <w:sz w:val="19"/>
                <w:color w:val="000000"/>
              </w:rPr>
              <w:t>S</w:t>
            </w:r>
          </w:p>
          <w:p>
            <w:pPr>
              <w:pStyle w:val="null3"/>
            </w:pPr>
            <w:r>
              <w:rPr>
                <w:rFonts w:ascii="仿宋_GB2312" w:hAnsi="仿宋_GB2312" w:cs="仿宋_GB2312" w:eastAsia="仿宋_GB2312"/>
                <w:sz w:val="19"/>
                <w:color w:val="000000"/>
              </w:rPr>
              <w:t>5.血氧饱和度模块</w:t>
            </w:r>
          </w:p>
          <w:p>
            <w:pPr>
              <w:pStyle w:val="null3"/>
            </w:pPr>
            <w:r>
              <w:rPr>
                <w:rFonts w:ascii="仿宋_GB2312" w:hAnsi="仿宋_GB2312" w:cs="仿宋_GB2312" w:eastAsia="仿宋_GB2312"/>
                <w:sz w:val="19"/>
                <w:color w:val="000000"/>
              </w:rPr>
              <w:t>★5.1 通道数≥3 导，输出血氧、脉搏波、心率</w:t>
            </w:r>
          </w:p>
          <w:p>
            <w:pPr>
              <w:pStyle w:val="null3"/>
            </w:pPr>
            <w:r>
              <w:rPr>
                <w:rFonts w:ascii="仿宋_GB2312" w:hAnsi="仿宋_GB2312" w:cs="仿宋_GB2312" w:eastAsia="仿宋_GB2312"/>
                <w:sz w:val="19"/>
                <w:color w:val="000000"/>
              </w:rPr>
              <w:t>5.2 采样率≥80Hz</w:t>
            </w:r>
          </w:p>
          <w:p>
            <w:pPr>
              <w:pStyle w:val="null3"/>
            </w:pPr>
            <w:r>
              <w:rPr>
                <w:rFonts w:ascii="仿宋_GB2312" w:hAnsi="仿宋_GB2312" w:cs="仿宋_GB2312" w:eastAsia="仿宋_GB2312"/>
                <w:sz w:val="19"/>
                <w:color w:val="000000"/>
              </w:rPr>
              <w:t>5.3 测量范围：血氧饱和度 0%~100% 脉搏 30~240 BPM</w:t>
            </w:r>
          </w:p>
          <w:p>
            <w:pPr>
              <w:pStyle w:val="null3"/>
            </w:pPr>
            <w:r>
              <w:rPr>
                <w:rFonts w:ascii="仿宋_GB2312" w:hAnsi="仿宋_GB2312" w:cs="仿宋_GB2312" w:eastAsia="仿宋_GB2312"/>
                <w:sz w:val="19"/>
                <w:color w:val="000000"/>
              </w:rPr>
              <w:t xml:space="preserve">5.4 测量精度：血氧饱和度： ±2 (70%~100%), 脉搏：±1digit </w:t>
            </w:r>
            <w:r>
              <w:rPr>
                <w:rFonts w:ascii="仿宋_GB2312" w:hAnsi="仿宋_GB2312" w:cs="仿宋_GB2312" w:eastAsia="仿宋_GB2312"/>
                <w:sz w:val="19"/>
                <w:color w:val="000000"/>
              </w:rPr>
              <w:t>(&lt;100/min), ±2digit (100~200/min)，±3digit (&gt;200/min)</w:t>
            </w:r>
          </w:p>
          <w:p>
            <w:pPr>
              <w:pStyle w:val="null3"/>
            </w:pPr>
            <w:r>
              <w:rPr>
                <w:rFonts w:ascii="仿宋_GB2312" w:hAnsi="仿宋_GB2312" w:cs="仿宋_GB2312" w:eastAsia="仿宋_GB2312"/>
                <w:sz w:val="19"/>
                <w:color w:val="000000"/>
              </w:rPr>
              <w:t>6.高密度肌电模块</w:t>
            </w:r>
          </w:p>
          <w:p>
            <w:pPr>
              <w:pStyle w:val="null3"/>
            </w:pPr>
            <w:r>
              <w:rPr>
                <w:rFonts w:ascii="仿宋_GB2312" w:hAnsi="仿宋_GB2312" w:cs="仿宋_GB2312" w:eastAsia="仿宋_GB2312"/>
                <w:sz w:val="19"/>
                <w:color w:val="000000"/>
              </w:rPr>
              <w:t>★6.1 导联数：≥64 导</w:t>
            </w:r>
          </w:p>
          <w:p>
            <w:pPr>
              <w:pStyle w:val="null3"/>
            </w:pPr>
            <w:r>
              <w:rPr>
                <w:rFonts w:ascii="仿宋_GB2312" w:hAnsi="仿宋_GB2312" w:cs="仿宋_GB2312" w:eastAsia="仿宋_GB2312"/>
                <w:sz w:val="19"/>
                <w:color w:val="000000"/>
              </w:rPr>
              <w:t>6.2 采样率：≥2000Hz</w:t>
            </w:r>
          </w:p>
          <w:p>
            <w:pPr>
              <w:pStyle w:val="null3"/>
            </w:pPr>
            <w:r>
              <w:rPr>
                <w:rFonts w:ascii="仿宋_GB2312" w:hAnsi="仿宋_GB2312" w:cs="仿宋_GB2312" w:eastAsia="仿宋_GB2312"/>
                <w:sz w:val="19"/>
                <w:color w:val="000000"/>
              </w:rPr>
              <w:t>6.3 共模抑制比： ≥120dB</w:t>
            </w:r>
          </w:p>
          <w:p>
            <w:pPr>
              <w:pStyle w:val="null3"/>
            </w:pPr>
            <w:r>
              <w:rPr>
                <w:rFonts w:ascii="仿宋_GB2312" w:hAnsi="仿宋_GB2312" w:cs="仿宋_GB2312" w:eastAsia="仿宋_GB2312"/>
                <w:sz w:val="19"/>
                <w:color w:val="000000"/>
              </w:rPr>
              <w:t>6.4 AD 转换位数：≥24 bit</w:t>
            </w:r>
          </w:p>
          <w:p>
            <w:pPr>
              <w:pStyle w:val="null3"/>
            </w:pPr>
            <w:r>
              <w:rPr>
                <w:rFonts w:ascii="仿宋_GB2312" w:hAnsi="仿宋_GB2312" w:cs="仿宋_GB2312" w:eastAsia="仿宋_GB2312"/>
                <w:sz w:val="19"/>
                <w:color w:val="000000"/>
              </w:rPr>
              <w:t>6.5 带宽：系统采用直流耦合采样方式，在 2000 Hz 采样率下，可采集覆</w:t>
            </w:r>
            <w:r>
              <w:rPr>
                <w:rFonts w:ascii="仿宋_GB2312" w:hAnsi="仿宋_GB2312" w:cs="仿宋_GB2312" w:eastAsia="仿宋_GB2312"/>
                <w:sz w:val="19"/>
                <w:color w:val="000000"/>
              </w:rPr>
              <w:t>盖 DC 至 500 Hz 的有效信号频段</w:t>
            </w:r>
          </w:p>
          <w:p>
            <w:pPr>
              <w:pStyle w:val="null3"/>
            </w:pPr>
            <w:r>
              <w:rPr>
                <w:rFonts w:ascii="仿宋_GB2312" w:hAnsi="仿宋_GB2312" w:cs="仿宋_GB2312" w:eastAsia="仿宋_GB2312"/>
                <w:sz w:val="19"/>
                <w:color w:val="000000"/>
              </w:rPr>
              <w:t>6.6 高通、低通截止频率软件可调；</w:t>
            </w:r>
          </w:p>
          <w:p>
            <w:pPr>
              <w:pStyle w:val="null3"/>
            </w:pPr>
            <w:r>
              <w:rPr>
                <w:rFonts w:ascii="仿宋_GB2312" w:hAnsi="仿宋_GB2312" w:cs="仿宋_GB2312" w:eastAsia="仿宋_GB2312"/>
                <w:sz w:val="19"/>
                <w:color w:val="000000"/>
              </w:rPr>
              <w:t>6.7 输入噪声：≤1uVp-p（0.01～70 Hz）</w:t>
            </w:r>
          </w:p>
          <w:p>
            <w:pPr>
              <w:pStyle w:val="null3"/>
            </w:pPr>
            <w:r>
              <w:rPr>
                <w:rFonts w:ascii="仿宋_GB2312" w:hAnsi="仿宋_GB2312" w:cs="仿宋_GB2312" w:eastAsia="仿宋_GB2312"/>
                <w:sz w:val="19"/>
                <w:color w:val="000000"/>
              </w:rPr>
              <w:t>6.8 输入阻抗：≥7 GΩ（即 ≥7×10</w:t>
            </w:r>
            <w:r>
              <w:rPr>
                <w:rFonts w:ascii="仿宋_GB2312" w:hAnsi="仿宋_GB2312" w:cs="仿宋_GB2312" w:eastAsia="仿宋_GB2312"/>
                <w:sz w:val="19"/>
                <w:color w:val="000000"/>
              </w:rPr>
              <w:t xml:space="preserve">⁹ </w:t>
            </w:r>
            <w:r>
              <w:rPr>
                <w:rFonts w:ascii="仿宋_GB2312" w:hAnsi="仿宋_GB2312" w:cs="仿宋_GB2312" w:eastAsia="仿宋_GB2312"/>
                <w:sz w:val="19"/>
                <w:color w:val="000000"/>
              </w:rPr>
              <w:t>Ω）</w:t>
            </w:r>
          </w:p>
          <w:p>
            <w:pPr>
              <w:pStyle w:val="null3"/>
            </w:pPr>
            <w:r>
              <w:rPr>
                <w:rFonts w:ascii="仿宋_GB2312" w:hAnsi="仿宋_GB2312" w:cs="仿宋_GB2312" w:eastAsia="仿宋_GB2312"/>
                <w:sz w:val="19"/>
                <w:color w:val="000000"/>
              </w:rPr>
              <w:t>6.9 肌电信号输入范围不小于 ±370 mV</w:t>
            </w:r>
          </w:p>
          <w:p>
            <w:pPr>
              <w:pStyle w:val="null3"/>
            </w:pPr>
            <w:r>
              <w:rPr>
                <w:rFonts w:ascii="仿宋_GB2312" w:hAnsi="仿宋_GB2312" w:cs="仿宋_GB2312" w:eastAsia="仿宋_GB2312"/>
                <w:sz w:val="19"/>
                <w:color w:val="000000"/>
              </w:rPr>
              <w:t>6.10支持两种规格高密度电极片</w:t>
            </w:r>
          </w:p>
          <w:p>
            <w:pPr>
              <w:pStyle w:val="null3"/>
            </w:pPr>
            <w:r>
              <w:rPr>
                <w:rFonts w:ascii="仿宋_GB2312" w:hAnsi="仿宋_GB2312" w:cs="仿宋_GB2312" w:eastAsia="仿宋_GB2312"/>
                <w:sz w:val="19"/>
                <w:color w:val="000000"/>
              </w:rPr>
              <w:t>7.采集软件</w:t>
            </w:r>
          </w:p>
          <w:p>
            <w:pPr>
              <w:pStyle w:val="null3"/>
            </w:pPr>
            <w:r>
              <w:rPr>
                <w:rFonts w:ascii="仿宋_GB2312" w:hAnsi="仿宋_GB2312" w:cs="仿宋_GB2312" w:eastAsia="仿宋_GB2312"/>
                <w:sz w:val="19"/>
                <w:color w:val="000000"/>
              </w:rPr>
              <w:t>▲7.1 单个软件支持实时采集和存储脑电、心电、皮电、血氧、脉搏等多</w:t>
            </w:r>
            <w:r>
              <w:rPr>
                <w:rFonts w:ascii="仿宋_GB2312" w:hAnsi="仿宋_GB2312" w:cs="仿宋_GB2312" w:eastAsia="仿宋_GB2312"/>
                <w:sz w:val="19"/>
                <w:color w:val="000000"/>
              </w:rPr>
              <w:t>种生理信号</w:t>
            </w:r>
          </w:p>
          <w:p>
            <w:pPr>
              <w:pStyle w:val="null3"/>
            </w:pPr>
            <w:r>
              <w:rPr>
                <w:rFonts w:ascii="仿宋_GB2312" w:hAnsi="仿宋_GB2312" w:cs="仿宋_GB2312" w:eastAsia="仿宋_GB2312"/>
                <w:sz w:val="19"/>
                <w:color w:val="000000"/>
              </w:rPr>
              <w:t>7.2 支持重复试验模式，无需复杂设置，快速进入下一次实验</w:t>
            </w:r>
          </w:p>
          <w:p>
            <w:pPr>
              <w:pStyle w:val="null3"/>
            </w:pPr>
            <w:r>
              <w:rPr>
                <w:rFonts w:ascii="仿宋_GB2312" w:hAnsi="仿宋_GB2312" w:cs="仿宋_GB2312" w:eastAsia="仿宋_GB2312"/>
                <w:sz w:val="19"/>
                <w:color w:val="000000"/>
              </w:rPr>
              <w:t>7.3 被试的视频行为数据可以实时在线观察并同时存储为用于离线分析的</w:t>
            </w:r>
            <w:r>
              <w:rPr>
                <w:rFonts w:ascii="仿宋_GB2312" w:hAnsi="仿宋_GB2312" w:cs="仿宋_GB2312" w:eastAsia="仿宋_GB2312"/>
                <w:sz w:val="19"/>
                <w:color w:val="000000"/>
              </w:rPr>
              <w:t>数据文件；</w:t>
            </w:r>
          </w:p>
          <w:p>
            <w:pPr>
              <w:pStyle w:val="null3"/>
            </w:pPr>
            <w:r>
              <w:rPr>
                <w:rFonts w:ascii="仿宋_GB2312" w:hAnsi="仿宋_GB2312" w:cs="仿宋_GB2312" w:eastAsia="仿宋_GB2312"/>
                <w:sz w:val="19"/>
                <w:color w:val="000000"/>
              </w:rPr>
              <w:t>7.4 可进行单极记录和双极记录脑电，参考电极可根据实验要求任意选择</w:t>
            </w:r>
            <w:r>
              <w:rPr>
                <w:rFonts w:ascii="仿宋_GB2312" w:hAnsi="仿宋_GB2312" w:cs="仿宋_GB2312" w:eastAsia="仿宋_GB2312"/>
                <w:sz w:val="19"/>
                <w:color w:val="000000"/>
              </w:rPr>
              <w:t>相关位置；</w:t>
            </w:r>
          </w:p>
          <w:p>
            <w:pPr>
              <w:pStyle w:val="null3"/>
            </w:pPr>
            <w:r>
              <w:rPr>
                <w:rFonts w:ascii="仿宋_GB2312" w:hAnsi="仿宋_GB2312" w:cs="仿宋_GB2312" w:eastAsia="仿宋_GB2312"/>
                <w:sz w:val="19"/>
                <w:color w:val="000000"/>
              </w:rPr>
              <w:t>7.5 可以同时同步采集多导脑电、心电、眼电（水平和垂直）、肌电信号；</w:t>
            </w:r>
          </w:p>
          <w:p>
            <w:pPr>
              <w:pStyle w:val="null3"/>
            </w:pPr>
            <w:r>
              <w:rPr>
                <w:rFonts w:ascii="仿宋_GB2312" w:hAnsi="仿宋_GB2312" w:cs="仿宋_GB2312" w:eastAsia="仿宋_GB2312"/>
                <w:sz w:val="19"/>
                <w:color w:val="000000"/>
              </w:rPr>
              <w:t>7.6 在线数据转发；</w:t>
            </w:r>
          </w:p>
          <w:p>
            <w:pPr>
              <w:pStyle w:val="null3"/>
            </w:pPr>
            <w:r>
              <w:rPr>
                <w:rFonts w:ascii="仿宋_GB2312" w:hAnsi="仿宋_GB2312" w:cs="仿宋_GB2312" w:eastAsia="仿宋_GB2312"/>
                <w:sz w:val="19"/>
                <w:color w:val="000000"/>
              </w:rPr>
              <w:t>7.7 实时数据流查看；</w:t>
            </w:r>
          </w:p>
          <w:p>
            <w:pPr>
              <w:pStyle w:val="null3"/>
            </w:pPr>
            <w:r>
              <w:rPr>
                <w:rFonts w:ascii="仿宋_GB2312" w:hAnsi="仿宋_GB2312" w:cs="仿宋_GB2312" w:eastAsia="仿宋_GB2312"/>
                <w:sz w:val="19"/>
                <w:color w:val="000000"/>
              </w:rPr>
              <w:t>7.8 实时或事后标记，为行为进行编码；</w:t>
            </w:r>
          </w:p>
          <w:p>
            <w:pPr>
              <w:pStyle w:val="null3"/>
            </w:pPr>
            <w:r>
              <w:rPr>
                <w:rFonts w:ascii="仿宋_GB2312" w:hAnsi="仿宋_GB2312" w:cs="仿宋_GB2312" w:eastAsia="仿宋_GB2312"/>
                <w:sz w:val="19"/>
                <w:color w:val="000000"/>
              </w:rPr>
              <w:t>7.9 多人的场景下，支持按照被试名称进行数据回放；</w:t>
            </w:r>
          </w:p>
          <w:p>
            <w:pPr>
              <w:pStyle w:val="null3"/>
            </w:pPr>
            <w:r>
              <w:rPr>
                <w:rFonts w:ascii="仿宋_GB2312" w:hAnsi="仿宋_GB2312" w:cs="仿宋_GB2312" w:eastAsia="仿宋_GB2312"/>
                <w:sz w:val="19"/>
                <w:color w:val="000000"/>
              </w:rPr>
              <w:t>7.10 支持参考电极、接地电极阻抗显示；</w:t>
            </w:r>
          </w:p>
          <w:p>
            <w:pPr>
              <w:pStyle w:val="null3"/>
            </w:pPr>
            <w:r>
              <w:rPr>
                <w:rFonts w:ascii="仿宋_GB2312" w:hAnsi="仿宋_GB2312" w:cs="仿宋_GB2312" w:eastAsia="仿宋_GB2312"/>
                <w:sz w:val="19"/>
                <w:color w:val="000000"/>
              </w:rPr>
              <w:t>7.11 可以在脑电采集时进行阻抗监测；</w:t>
            </w:r>
          </w:p>
          <w:p>
            <w:pPr>
              <w:pStyle w:val="null3"/>
            </w:pPr>
            <w:r>
              <w:rPr>
                <w:rFonts w:ascii="仿宋_GB2312" w:hAnsi="仿宋_GB2312" w:cs="仿宋_GB2312" w:eastAsia="仿宋_GB2312"/>
                <w:sz w:val="19"/>
                <w:color w:val="000000"/>
              </w:rPr>
              <w:t>7.12 可在线进行滤波，离线进行数据重组；</w:t>
            </w:r>
          </w:p>
          <w:p>
            <w:pPr>
              <w:pStyle w:val="null3"/>
            </w:pPr>
            <w:r>
              <w:rPr>
                <w:rFonts w:ascii="仿宋_GB2312" w:hAnsi="仿宋_GB2312" w:cs="仿宋_GB2312" w:eastAsia="仿宋_GB2312"/>
                <w:sz w:val="19"/>
                <w:color w:val="000000"/>
              </w:rPr>
              <w:t>7.13 可以支持数据在线/离线分析；</w:t>
            </w:r>
          </w:p>
          <w:p>
            <w:pPr>
              <w:pStyle w:val="null3"/>
            </w:pPr>
            <w:r>
              <w:rPr>
                <w:rFonts w:ascii="仿宋_GB2312" w:hAnsi="仿宋_GB2312" w:cs="仿宋_GB2312" w:eastAsia="仿宋_GB2312"/>
                <w:sz w:val="19"/>
                <w:color w:val="000000"/>
              </w:rPr>
              <w:t>7.14 采集时每个工作站采集的数据都可实时传输到另一个工作站分析处</w:t>
            </w:r>
            <w:r>
              <w:rPr>
                <w:rFonts w:ascii="仿宋_GB2312" w:hAnsi="仿宋_GB2312" w:cs="仿宋_GB2312" w:eastAsia="仿宋_GB2312"/>
                <w:sz w:val="19"/>
                <w:color w:val="000000"/>
              </w:rPr>
              <w:t>理；</w:t>
            </w:r>
          </w:p>
          <w:p>
            <w:pPr>
              <w:pStyle w:val="null3"/>
            </w:pPr>
            <w:r>
              <w:rPr>
                <w:rFonts w:ascii="仿宋_GB2312" w:hAnsi="仿宋_GB2312" w:cs="仿宋_GB2312" w:eastAsia="仿宋_GB2312"/>
                <w:sz w:val="19"/>
                <w:color w:val="000000"/>
              </w:rPr>
              <w:t>▲7.15 支持信号质量检测功能，信号质量可量化、可定位异常、可实时预</w:t>
            </w:r>
            <w:r>
              <w:rPr>
                <w:rFonts w:ascii="仿宋_GB2312" w:hAnsi="仿宋_GB2312" w:cs="仿宋_GB2312" w:eastAsia="仿宋_GB2312"/>
                <w:sz w:val="19"/>
                <w:color w:val="000000"/>
              </w:rPr>
              <w:t>警噪声等。</w:t>
            </w:r>
          </w:p>
          <w:p>
            <w:pPr>
              <w:pStyle w:val="null3"/>
            </w:pPr>
            <w:r>
              <w:rPr>
                <w:rFonts w:ascii="仿宋_GB2312" w:hAnsi="仿宋_GB2312" w:cs="仿宋_GB2312" w:eastAsia="仿宋_GB2312"/>
                <w:sz w:val="19"/>
                <w:color w:val="000000"/>
              </w:rPr>
              <w:t>7.16 支持脑电系统与视频在线同步；</w:t>
            </w:r>
          </w:p>
          <w:p>
            <w:pPr>
              <w:pStyle w:val="null3"/>
            </w:pPr>
            <w:r>
              <w:rPr>
                <w:rFonts w:ascii="仿宋_GB2312" w:hAnsi="仿宋_GB2312" w:cs="仿宋_GB2312" w:eastAsia="仿宋_GB2312"/>
                <w:sz w:val="19"/>
                <w:color w:val="000000"/>
              </w:rPr>
              <w:t>7.17 导出的数据文件有.NDF BDF BDF+多种数据格式，并支持数据管理功</w:t>
            </w:r>
            <w:r>
              <w:rPr>
                <w:rFonts w:ascii="仿宋_GB2312" w:hAnsi="仿宋_GB2312" w:cs="仿宋_GB2312" w:eastAsia="仿宋_GB2312"/>
                <w:sz w:val="19"/>
                <w:color w:val="000000"/>
              </w:rPr>
              <w:t>能，支持数据格式转换。</w:t>
            </w:r>
          </w:p>
          <w:p>
            <w:pPr>
              <w:pStyle w:val="null3"/>
            </w:pPr>
            <w:r>
              <w:rPr>
                <w:rFonts w:ascii="仿宋_GB2312" w:hAnsi="仿宋_GB2312" w:cs="仿宋_GB2312" w:eastAsia="仿宋_GB2312"/>
                <w:sz w:val="19"/>
                <w:b/>
                <w:color w:val="000000"/>
              </w:rPr>
              <w:t>无线干电极脑电帽</w:t>
            </w:r>
          </w:p>
          <w:p>
            <w:pPr>
              <w:pStyle w:val="null3"/>
            </w:pPr>
            <w:r>
              <w:rPr>
                <w:rFonts w:ascii="仿宋_GB2312" w:hAnsi="仿宋_GB2312" w:cs="仿宋_GB2312" w:eastAsia="仿宋_GB2312"/>
                <w:sz w:val="19"/>
                <w:color w:val="000000"/>
              </w:rPr>
              <w:t>★1 导联数：主动电极脑电导联≥32 导</w:t>
            </w:r>
          </w:p>
          <w:p>
            <w:pPr>
              <w:pStyle w:val="null3"/>
            </w:pPr>
            <w:r>
              <w:rPr>
                <w:rFonts w:ascii="仿宋_GB2312" w:hAnsi="仿宋_GB2312" w:cs="仿宋_GB2312" w:eastAsia="仿宋_GB2312"/>
                <w:sz w:val="19"/>
                <w:color w:val="000000"/>
              </w:rPr>
              <w:t>2 采样率：支持 500Hz、1000Hz、2000Hz 等</w:t>
            </w:r>
          </w:p>
          <w:p>
            <w:pPr>
              <w:pStyle w:val="null3"/>
            </w:pPr>
            <w:r>
              <w:rPr>
                <w:rFonts w:ascii="仿宋_GB2312" w:hAnsi="仿宋_GB2312" w:cs="仿宋_GB2312" w:eastAsia="仿宋_GB2312"/>
                <w:sz w:val="19"/>
                <w:color w:val="000000"/>
              </w:rPr>
              <w:t>3 共模抑制比≥120dB</w:t>
            </w:r>
          </w:p>
          <w:p>
            <w:pPr>
              <w:pStyle w:val="null3"/>
            </w:pPr>
            <w:r>
              <w:rPr>
                <w:rFonts w:ascii="仿宋_GB2312" w:hAnsi="仿宋_GB2312" w:cs="仿宋_GB2312" w:eastAsia="仿宋_GB2312"/>
                <w:sz w:val="19"/>
                <w:color w:val="000000"/>
              </w:rPr>
              <w:t>4 AD 转换位数：≥24 bit</w:t>
            </w:r>
          </w:p>
          <w:p>
            <w:pPr>
              <w:pStyle w:val="null3"/>
            </w:pPr>
            <w:r>
              <w:rPr>
                <w:rFonts w:ascii="仿宋_GB2312" w:hAnsi="仿宋_GB2312" w:cs="仿宋_GB2312" w:eastAsia="仿宋_GB2312"/>
                <w:sz w:val="19"/>
                <w:color w:val="000000"/>
              </w:rPr>
              <w:t>5 输入噪声：≤2uVp-p（0.016～70 Hz）</w:t>
            </w:r>
          </w:p>
          <w:p>
            <w:pPr>
              <w:pStyle w:val="null3"/>
            </w:pPr>
            <w:r>
              <w:rPr>
                <w:rFonts w:ascii="仿宋_GB2312" w:hAnsi="仿宋_GB2312" w:cs="仿宋_GB2312" w:eastAsia="仿宋_GB2312"/>
                <w:sz w:val="19"/>
                <w:color w:val="000000"/>
              </w:rPr>
              <w:t>6 输入阻抗：≥40GΩ（即 ≥40×10</w:t>
            </w:r>
            <w:r>
              <w:rPr>
                <w:rFonts w:ascii="仿宋_GB2312" w:hAnsi="仿宋_GB2312" w:cs="仿宋_GB2312" w:eastAsia="仿宋_GB2312"/>
                <w:sz w:val="19"/>
                <w:color w:val="000000"/>
              </w:rPr>
              <w:t xml:space="preserve">⁹ </w:t>
            </w:r>
            <w:r>
              <w:rPr>
                <w:rFonts w:ascii="仿宋_GB2312" w:hAnsi="仿宋_GB2312" w:cs="仿宋_GB2312" w:eastAsia="仿宋_GB2312"/>
                <w:sz w:val="19"/>
                <w:color w:val="000000"/>
              </w:rPr>
              <w:t>Ω）</w:t>
            </w:r>
          </w:p>
          <w:p>
            <w:pPr>
              <w:pStyle w:val="null3"/>
            </w:pPr>
            <w:r>
              <w:rPr>
                <w:rFonts w:ascii="仿宋_GB2312" w:hAnsi="仿宋_GB2312" w:cs="仿宋_GB2312" w:eastAsia="仿宋_GB2312"/>
                <w:sz w:val="19"/>
                <w:color w:val="000000"/>
              </w:rPr>
              <w:t>7 脑电信号输入范围：± 300 mV</w:t>
            </w:r>
          </w:p>
          <w:p>
            <w:pPr>
              <w:pStyle w:val="null3"/>
            </w:pPr>
            <w:r>
              <w:rPr>
                <w:rFonts w:ascii="仿宋_GB2312" w:hAnsi="仿宋_GB2312" w:cs="仿宋_GB2312" w:eastAsia="仿宋_GB2312"/>
                <w:sz w:val="19"/>
                <w:color w:val="000000"/>
              </w:rPr>
              <w:t>8 干电极电极帽防水等级为≥IPX4</w:t>
            </w:r>
          </w:p>
          <w:p>
            <w:pPr>
              <w:pStyle w:val="null3"/>
            </w:pPr>
            <w:r>
              <w:rPr>
                <w:rFonts w:ascii="仿宋_GB2312" w:hAnsi="仿宋_GB2312" w:cs="仿宋_GB2312" w:eastAsia="仿宋_GB2312"/>
                <w:sz w:val="19"/>
                <w:color w:val="000000"/>
              </w:rPr>
              <w:t>9 电极系统材质为 Ag/AgCl 高精度主动电极；</w:t>
            </w:r>
          </w:p>
          <w:p>
            <w:pPr>
              <w:pStyle w:val="null3"/>
            </w:pPr>
            <w:r>
              <w:rPr>
                <w:rFonts w:ascii="仿宋_GB2312" w:hAnsi="仿宋_GB2312" w:cs="仿宋_GB2312" w:eastAsia="仿宋_GB2312"/>
                <w:sz w:val="19"/>
                <w:color w:val="000000"/>
              </w:rPr>
              <w:t>10 头围适配范围为 52-62cm</w:t>
            </w:r>
          </w:p>
          <w:p>
            <w:pPr>
              <w:pStyle w:val="null3"/>
            </w:pPr>
            <w:r>
              <w:rPr>
                <w:rFonts w:ascii="仿宋_GB2312" w:hAnsi="仿宋_GB2312" w:cs="仿宋_GB2312" w:eastAsia="仿宋_GB2312"/>
                <w:sz w:val="19"/>
                <w:color w:val="000000"/>
              </w:rPr>
              <w:t>11 搭配两种电极爪</w:t>
            </w:r>
          </w:p>
          <w:p>
            <w:pPr>
              <w:pStyle w:val="null3"/>
            </w:pPr>
            <w:r>
              <w:rPr>
                <w:rFonts w:ascii="仿宋_GB2312" w:hAnsi="仿宋_GB2312" w:cs="仿宋_GB2312" w:eastAsia="仿宋_GB2312"/>
                <w:sz w:val="19"/>
                <w:color w:val="000000"/>
              </w:rPr>
              <w:t>12 内置 9 轴运动传感器（3 轴加速度、3 轴罗盘、3 轴磁传感器）</w:t>
            </w:r>
          </w:p>
          <w:p>
            <w:pPr>
              <w:pStyle w:val="null3"/>
            </w:pPr>
            <w:r>
              <w:rPr>
                <w:rFonts w:ascii="仿宋_GB2312" w:hAnsi="仿宋_GB2312" w:cs="仿宋_GB2312" w:eastAsia="仿宋_GB2312"/>
                <w:sz w:val="19"/>
                <w:color w:val="000000"/>
              </w:rPr>
              <w:t>13 体积≤260*230*150（长*宽*高）</w:t>
            </w:r>
          </w:p>
          <w:p>
            <w:pPr>
              <w:pStyle w:val="null3"/>
            </w:pPr>
            <w:r>
              <w:rPr>
                <w:rFonts w:ascii="仿宋_GB2312" w:hAnsi="仿宋_GB2312" w:cs="仿宋_GB2312" w:eastAsia="仿宋_GB2312"/>
                <w:sz w:val="19"/>
                <w:color w:val="000000"/>
              </w:rPr>
              <w:t>14 重量≤650g</w:t>
            </w:r>
          </w:p>
          <w:p>
            <w:pPr>
              <w:pStyle w:val="null3"/>
            </w:pPr>
            <w:r>
              <w:rPr>
                <w:rFonts w:ascii="仿宋_GB2312" w:hAnsi="仿宋_GB2312" w:cs="仿宋_GB2312" w:eastAsia="仿宋_GB2312"/>
                <w:sz w:val="19"/>
                <w:b/>
                <w:color w:val="000000"/>
              </w:rPr>
              <w:t>无线经颅电刺激系统</w:t>
            </w:r>
          </w:p>
          <w:p>
            <w:pPr>
              <w:pStyle w:val="null3"/>
            </w:pPr>
            <w:r>
              <w:rPr>
                <w:rFonts w:ascii="仿宋_GB2312" w:hAnsi="仿宋_GB2312" w:cs="仿宋_GB2312" w:eastAsia="仿宋_GB2312"/>
                <w:sz w:val="19"/>
                <w:color w:val="000000"/>
              </w:rPr>
              <w:t>1.硬件</w:t>
            </w:r>
          </w:p>
          <w:p>
            <w:pPr>
              <w:pStyle w:val="null3"/>
            </w:pPr>
            <w:r>
              <w:rPr>
                <w:rFonts w:ascii="仿宋_GB2312" w:hAnsi="仿宋_GB2312" w:cs="仿宋_GB2312" w:eastAsia="仿宋_GB2312"/>
                <w:sz w:val="19"/>
                <w:color w:val="000000"/>
              </w:rPr>
              <w:t>★1.1 通道数 ： ≥8 通道；</w:t>
            </w:r>
          </w:p>
          <w:p>
            <w:pPr>
              <w:pStyle w:val="null3"/>
            </w:pPr>
            <w:r>
              <w:rPr>
                <w:rFonts w:ascii="仿宋_GB2312" w:hAnsi="仿宋_GB2312" w:cs="仿宋_GB2312" w:eastAsia="仿宋_GB2312"/>
                <w:sz w:val="19"/>
                <w:color w:val="000000"/>
              </w:rPr>
              <w:t>1.2 每个通道可独立编辑刺激参数</w:t>
            </w:r>
          </w:p>
          <w:p>
            <w:pPr>
              <w:pStyle w:val="null3"/>
            </w:pPr>
            <w:r>
              <w:rPr>
                <w:rFonts w:ascii="仿宋_GB2312" w:hAnsi="仿宋_GB2312" w:cs="仿宋_GB2312" w:eastAsia="仿宋_GB2312"/>
                <w:sz w:val="19"/>
                <w:color w:val="000000"/>
              </w:rPr>
              <w:t>1.3 最大可调电流强度≥±4mA，步长≤1uA 连续可调</w:t>
            </w:r>
          </w:p>
          <w:p>
            <w:pPr>
              <w:pStyle w:val="null3"/>
            </w:pPr>
            <w:r>
              <w:rPr>
                <w:rFonts w:ascii="仿宋_GB2312" w:hAnsi="仿宋_GB2312" w:cs="仿宋_GB2312" w:eastAsia="仿宋_GB2312"/>
                <w:sz w:val="19"/>
                <w:color w:val="000000"/>
              </w:rPr>
              <w:t>▲1.4 刺激模式：支持 tDCS，tACS，tRNS，tPCS 等</w:t>
            </w:r>
          </w:p>
          <w:p>
            <w:pPr>
              <w:pStyle w:val="null3"/>
            </w:pPr>
            <w:r>
              <w:rPr>
                <w:rFonts w:ascii="仿宋_GB2312" w:hAnsi="仿宋_GB2312" w:cs="仿宋_GB2312" w:eastAsia="仿宋_GB2312"/>
                <w:sz w:val="19"/>
                <w:color w:val="000000"/>
              </w:rPr>
              <w:t>1.5 具有单伪刺激、双伪刺激等</w:t>
            </w:r>
          </w:p>
          <w:p>
            <w:pPr>
              <w:pStyle w:val="null3"/>
            </w:pPr>
            <w:r>
              <w:rPr>
                <w:rFonts w:ascii="仿宋_GB2312" w:hAnsi="仿宋_GB2312" w:cs="仿宋_GB2312" w:eastAsia="仿宋_GB2312"/>
                <w:sz w:val="19"/>
                <w:color w:val="000000"/>
              </w:rPr>
              <w:t>1.6 刺激波形：包含直流，方波，正弦波，随机噪声，三角波，锯齿波，</w:t>
            </w:r>
            <w:r>
              <w:rPr>
                <w:rFonts w:ascii="仿宋_GB2312" w:hAnsi="仿宋_GB2312" w:cs="仿宋_GB2312" w:eastAsia="仿宋_GB2312"/>
                <w:sz w:val="19"/>
                <w:color w:val="000000"/>
              </w:rPr>
              <w:t>可利用 API 自定义特殊波形</w:t>
            </w:r>
          </w:p>
          <w:p>
            <w:pPr>
              <w:pStyle w:val="null3"/>
            </w:pPr>
            <w:r>
              <w:rPr>
                <w:rFonts w:ascii="仿宋_GB2312" w:hAnsi="仿宋_GB2312" w:cs="仿宋_GB2312" w:eastAsia="仿宋_GB2312"/>
                <w:sz w:val="19"/>
                <w:color w:val="000000"/>
              </w:rPr>
              <w:t>1.7 tACS 刺激频率：0-200Hz ;</w:t>
            </w:r>
          </w:p>
          <w:p>
            <w:pPr>
              <w:pStyle w:val="null3"/>
            </w:pPr>
            <w:r>
              <w:rPr>
                <w:rFonts w:ascii="仿宋_GB2312" w:hAnsi="仿宋_GB2312" w:cs="仿宋_GB2312" w:eastAsia="仿宋_GB2312"/>
                <w:sz w:val="19"/>
                <w:color w:val="000000"/>
              </w:rPr>
              <w:t>1.8 tRNS 刺激频率:0-500Hz；自由设置频段范围</w:t>
            </w:r>
          </w:p>
          <w:p>
            <w:pPr>
              <w:pStyle w:val="null3"/>
            </w:pPr>
            <w:r>
              <w:rPr>
                <w:rFonts w:ascii="仿宋_GB2312" w:hAnsi="仿宋_GB2312" w:cs="仿宋_GB2312" w:eastAsia="仿宋_GB2312"/>
                <w:sz w:val="19"/>
                <w:color w:val="000000"/>
              </w:rPr>
              <w:t>▲1.9 刺激时间：0-40min</w:t>
            </w:r>
          </w:p>
          <w:p>
            <w:pPr>
              <w:pStyle w:val="null3"/>
            </w:pPr>
            <w:r>
              <w:rPr>
                <w:rFonts w:ascii="仿宋_GB2312" w:hAnsi="仿宋_GB2312" w:cs="仿宋_GB2312" w:eastAsia="仿宋_GB2312"/>
                <w:sz w:val="19"/>
                <w:color w:val="000000"/>
              </w:rPr>
              <w:t>1.10 波形精度：≤0.5ms</w:t>
            </w:r>
          </w:p>
          <w:p>
            <w:pPr>
              <w:pStyle w:val="null3"/>
            </w:pPr>
            <w:r>
              <w:rPr>
                <w:rFonts w:ascii="仿宋_GB2312" w:hAnsi="仿宋_GB2312" w:cs="仿宋_GB2312" w:eastAsia="仿宋_GB2312"/>
                <w:sz w:val="19"/>
                <w:color w:val="000000"/>
              </w:rPr>
              <w:t>1.11 电流精度：≤1%</w:t>
            </w:r>
          </w:p>
          <w:p>
            <w:pPr>
              <w:pStyle w:val="null3"/>
            </w:pPr>
            <w:r>
              <w:rPr>
                <w:rFonts w:ascii="仿宋_GB2312" w:hAnsi="仿宋_GB2312" w:cs="仿宋_GB2312" w:eastAsia="仿宋_GB2312"/>
                <w:sz w:val="19"/>
                <w:color w:val="000000"/>
              </w:rPr>
              <w:t>1.12 电流分辨率：≤1uA</w:t>
            </w:r>
          </w:p>
          <w:p>
            <w:pPr>
              <w:pStyle w:val="null3"/>
            </w:pPr>
            <w:r>
              <w:rPr>
                <w:rFonts w:ascii="仿宋_GB2312" w:hAnsi="仿宋_GB2312" w:cs="仿宋_GB2312" w:eastAsia="仿宋_GB2312"/>
                <w:sz w:val="19"/>
                <w:color w:val="000000"/>
              </w:rPr>
              <w:t>1.13 最大电压：≥±16V</w:t>
            </w:r>
          </w:p>
          <w:p>
            <w:pPr>
              <w:pStyle w:val="null3"/>
            </w:pPr>
            <w:r>
              <w:rPr>
                <w:rFonts w:ascii="仿宋_GB2312" w:hAnsi="仿宋_GB2312" w:cs="仿宋_GB2312" w:eastAsia="仿宋_GB2312"/>
                <w:sz w:val="19"/>
                <w:color w:val="000000"/>
              </w:rPr>
              <w:t>1.14 数模转换：≥16bit</w:t>
            </w:r>
          </w:p>
          <w:p>
            <w:pPr>
              <w:pStyle w:val="null3"/>
            </w:pPr>
            <w:r>
              <w:rPr>
                <w:rFonts w:ascii="仿宋_GB2312" w:hAnsi="仿宋_GB2312" w:cs="仿宋_GB2312" w:eastAsia="仿宋_GB2312"/>
                <w:sz w:val="19"/>
                <w:color w:val="000000"/>
              </w:rPr>
              <w:t>1.15 Trigger 输入：支持 UDP 网络与 TTL 硬件触发输入；TTL 输入电平</w:t>
            </w:r>
            <w:r>
              <w:rPr>
                <w:rFonts w:ascii="仿宋_GB2312" w:hAnsi="仿宋_GB2312" w:cs="仿宋_GB2312" w:eastAsia="仿宋_GB2312"/>
                <w:sz w:val="19"/>
                <w:color w:val="000000"/>
              </w:rPr>
              <w:t>为 3.3 V，触发码范围为 0</w:t>
            </w:r>
            <w:r>
              <w:rPr>
                <w:rFonts w:ascii="仿宋_GB2312" w:hAnsi="仿宋_GB2312" w:cs="仿宋_GB2312" w:eastAsia="仿宋_GB2312"/>
                <w:sz w:val="19"/>
                <w:color w:val="000000"/>
              </w:rPr>
              <w:t>–</w:t>
            </w:r>
            <w:r>
              <w:rPr>
                <w:rFonts w:ascii="仿宋_GB2312" w:hAnsi="仿宋_GB2312" w:cs="仿宋_GB2312" w:eastAsia="仿宋_GB2312"/>
                <w:sz w:val="19"/>
                <w:color w:val="000000"/>
              </w:rPr>
              <w:t>255，可用于接收外部事件标记并实现多设备</w:t>
            </w:r>
            <w:r>
              <w:rPr>
                <w:rFonts w:ascii="仿宋_GB2312" w:hAnsi="仿宋_GB2312" w:cs="仿宋_GB2312" w:eastAsia="仿宋_GB2312"/>
                <w:sz w:val="19"/>
                <w:color w:val="000000"/>
              </w:rPr>
              <w:t>同步</w:t>
            </w:r>
          </w:p>
          <w:p>
            <w:pPr>
              <w:pStyle w:val="null3"/>
            </w:pPr>
            <w:r>
              <w:rPr>
                <w:rFonts w:ascii="仿宋_GB2312" w:hAnsi="仿宋_GB2312" w:cs="仿宋_GB2312" w:eastAsia="仿宋_GB2312"/>
                <w:sz w:val="19"/>
                <w:color w:val="000000"/>
              </w:rPr>
              <w:t>1.16 Trigger 输出：支持软件与 TTL 硬件触发输出，TTL 输入电平为</w:t>
            </w:r>
            <w:r>
              <w:rPr>
                <w:rFonts w:ascii="仿宋_GB2312" w:hAnsi="仿宋_GB2312" w:cs="仿宋_GB2312" w:eastAsia="仿宋_GB2312"/>
                <w:sz w:val="19"/>
                <w:color w:val="000000"/>
              </w:rPr>
              <w:t>3.3v，触发码范围为 0</w:t>
            </w:r>
            <w:r>
              <w:rPr>
                <w:rFonts w:ascii="仿宋_GB2312" w:hAnsi="仿宋_GB2312" w:cs="仿宋_GB2312" w:eastAsia="仿宋_GB2312"/>
                <w:sz w:val="19"/>
                <w:color w:val="000000"/>
              </w:rPr>
              <w:t>–</w:t>
            </w:r>
            <w:r>
              <w:rPr>
                <w:rFonts w:ascii="仿宋_GB2312" w:hAnsi="仿宋_GB2312" w:cs="仿宋_GB2312" w:eastAsia="仿宋_GB2312"/>
                <w:sz w:val="19"/>
                <w:color w:val="000000"/>
              </w:rPr>
              <w:t>255，可用于向外部设备发送事件标记</w:t>
            </w:r>
          </w:p>
          <w:p>
            <w:pPr>
              <w:pStyle w:val="null3"/>
            </w:pPr>
            <w:r>
              <w:rPr>
                <w:rFonts w:ascii="仿宋_GB2312" w:hAnsi="仿宋_GB2312" w:cs="仿宋_GB2312" w:eastAsia="仿宋_GB2312"/>
                <w:sz w:val="19"/>
                <w:color w:val="000000"/>
              </w:rPr>
              <w:t>1.17 支持与脑电设备同步闭环，刺激与采集一体，同步精度≤1ms</w:t>
            </w:r>
          </w:p>
          <w:p>
            <w:pPr>
              <w:pStyle w:val="null3"/>
            </w:pPr>
            <w:r>
              <w:rPr>
                <w:rFonts w:ascii="仿宋_GB2312" w:hAnsi="仿宋_GB2312" w:cs="仿宋_GB2312" w:eastAsia="仿宋_GB2312"/>
                <w:sz w:val="19"/>
                <w:color w:val="000000"/>
              </w:rPr>
              <w:t>1.18 供电方式 ：可充电锂电池，充电 3 小时，使用 8 小时</w:t>
            </w:r>
          </w:p>
          <w:p>
            <w:pPr>
              <w:pStyle w:val="null3"/>
            </w:pPr>
            <w:r>
              <w:rPr>
                <w:rFonts w:ascii="仿宋_GB2312" w:hAnsi="仿宋_GB2312" w:cs="仿宋_GB2312" w:eastAsia="仿宋_GB2312"/>
                <w:sz w:val="19"/>
                <w:color w:val="000000"/>
              </w:rPr>
              <w:t>1.19 连接方式：支持 Wi-Fi、5G 等</w:t>
            </w:r>
          </w:p>
          <w:p>
            <w:pPr>
              <w:pStyle w:val="null3"/>
            </w:pPr>
            <w:r>
              <w:rPr>
                <w:rFonts w:ascii="仿宋_GB2312" w:hAnsi="仿宋_GB2312" w:cs="仿宋_GB2312" w:eastAsia="仿宋_GB2312"/>
                <w:sz w:val="19"/>
                <w:color w:val="000000"/>
              </w:rPr>
              <w:t>2.软件</w:t>
            </w:r>
          </w:p>
          <w:p>
            <w:pPr>
              <w:pStyle w:val="null3"/>
            </w:pPr>
            <w:r>
              <w:rPr>
                <w:rFonts w:ascii="仿宋_GB2312" w:hAnsi="仿宋_GB2312" w:cs="仿宋_GB2312" w:eastAsia="仿宋_GB2312"/>
                <w:sz w:val="19"/>
                <w:color w:val="000000"/>
              </w:rPr>
              <w:t>2.1 同一个刺激流程支持多个刺激步骤，每个步骤分别设置刺激模式</w:t>
            </w:r>
          </w:p>
          <w:p>
            <w:pPr>
              <w:pStyle w:val="null3"/>
            </w:pPr>
            <w:r>
              <w:rPr>
                <w:rFonts w:ascii="仿宋_GB2312" w:hAnsi="仿宋_GB2312" w:cs="仿宋_GB2312" w:eastAsia="仿宋_GB2312"/>
                <w:sz w:val="19"/>
                <w:color w:val="000000"/>
              </w:rPr>
              <w:t>2.2 渐升渐降时间可设置</w:t>
            </w:r>
          </w:p>
          <w:p>
            <w:pPr>
              <w:pStyle w:val="null3"/>
            </w:pPr>
            <w:r>
              <w:rPr>
                <w:rFonts w:ascii="仿宋_GB2312" w:hAnsi="仿宋_GB2312" w:cs="仿宋_GB2312" w:eastAsia="仿宋_GB2312"/>
                <w:sz w:val="19"/>
                <w:color w:val="000000"/>
              </w:rPr>
              <w:t>2.3 支持设置伪刺激上升和下降时间，支持单伪刺激、双伪刺激模式</w:t>
            </w:r>
          </w:p>
          <w:p>
            <w:pPr>
              <w:pStyle w:val="null3"/>
            </w:pPr>
            <w:r>
              <w:rPr>
                <w:rFonts w:ascii="仿宋_GB2312" w:hAnsi="仿宋_GB2312" w:cs="仿宋_GB2312" w:eastAsia="仿宋_GB2312"/>
                <w:sz w:val="19"/>
                <w:color w:val="000000"/>
              </w:rPr>
              <w:t>2.4 支持双盲实验</w:t>
            </w:r>
          </w:p>
          <w:p>
            <w:pPr>
              <w:pStyle w:val="null3"/>
            </w:pPr>
            <w:r>
              <w:rPr>
                <w:rFonts w:ascii="仿宋_GB2312" w:hAnsi="仿宋_GB2312" w:cs="仿宋_GB2312" w:eastAsia="仿宋_GB2312"/>
                <w:sz w:val="19"/>
                <w:color w:val="000000"/>
              </w:rPr>
              <w:t>2.5 实时监控刺激状态</w:t>
            </w:r>
          </w:p>
          <w:p>
            <w:pPr>
              <w:pStyle w:val="null3"/>
            </w:pPr>
            <w:r>
              <w:rPr>
                <w:rFonts w:ascii="仿宋_GB2312" w:hAnsi="仿宋_GB2312" w:cs="仿宋_GB2312" w:eastAsia="仿宋_GB2312"/>
                <w:sz w:val="19"/>
                <w:color w:val="000000"/>
              </w:rPr>
              <w:t>▲2.6 支持导入/导出刺激协议</w:t>
            </w:r>
          </w:p>
          <w:p>
            <w:pPr>
              <w:pStyle w:val="null3"/>
            </w:pPr>
            <w:r>
              <w:rPr>
                <w:rFonts w:ascii="仿宋_GB2312" w:hAnsi="仿宋_GB2312" w:cs="仿宋_GB2312" w:eastAsia="仿宋_GB2312"/>
                <w:sz w:val="19"/>
                <w:color w:val="000000"/>
              </w:rPr>
              <w:t>2.7 兼容开源电场模拟软件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30 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进度款，乙方按照合同规定期限内供货、调试完成，经甲方最终验收合格并 签署《验收合格确认书》后，向乙方支付全部合同款项。乙方应在甲方付款前，向甲方开具全额合法有效的增值税专用发票，达到付款条件起7个工作日内，支付合同总金额的100.0%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 GB、ISO、IEC 等）。 （2）验收流程 ①到货初检（采购人、中标人共同参与）：检查外包装完整性、防伪标识、运输损伤情况； 核对货物型号、数量、规格是否与合同一致； 检查随机文件（合格证、说明书、保修卡等）。 ②安装调试验收 设备安装严格按照国家标准、行业规范和合同等相关文件的要求； 调试记录完整。 ③性能测试验收（关键指标实测） 连续运行 24 小时无故障； ④最终验收 签署《验收报告》，产品保修期自验收合格之日起算，由中标人提供产品保修文件。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（1）安装调试要求 安装标准：严格按照国家标准、行业规范和合同等相关文件的要求； 调试周期：设备正常运行后； 人员培训：提供相关操作人员培训资料。 （2）质量保证 质保期为 3 年，因产品质量而导致的缺陷，在质保期内免费提供包修、包换、包退服务。超出质保期后，供应商应当提供上门维修服务，仅收取成本费。 （3）售后服务 响应时限：接到报修通知（包括电话通知），2 小时内响应，4 小时内解决问题， 4 小时内如未能解决，供应商应在 24 小时内到达用户指定地点进行指导。如果一次报修通知没有响应，相应的质保期往后顺延一个月，再不响应以此类推，若 7 日无法解决问题，将在 10 个工作日内提供不低于同档次的产品供采购人使用，提供售后技术服务，一般技术问题提供 7*24 小时电话及 E-Mail 服务，永久性免费提供电话技术指导和咨询服务，解答采购人在使用中遇到的问题，及时提出解决问题的建议和操作方法。若电话及 E-Mail 不能解决问题，则在 12 小时内维修到位解决故障。 定期服务：质保期内每年提供不低于 4 次技术服务。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（1）中标供应商未按合同约定的交货日期交货的，每逾期一日，向采购人支付逾期交付货物价款的 1%的违约金，但不超过合同总金额的 10%。中标供应商支付逾期交货违约金并不免除其交货的责任。 （2）如中标供应商在政府采购合同规定的交货日期后 10 天内仍未能交货，则视为中标供应商不能交货，采购人有权解除政府采购合同，中标供应商除退还已收取的货款外，还应向采购人偿付政府采购合同总金额 10%的违约金。 （3）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1、按甲方要求开展产品软硬件操作培训。 2、质保期内乙方每年提供不低于 4 次设备培训。 3、质保 3 年。 4.货物的供货、安装、调试和培训工作（或服务工作）,符合国家标准、行业规范和合同等相关文件的要求，产生的所有费用均包含在报价内。 5.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6.不符约定处理：如交付品种、型号、规格不符合同约定的，由中标人负责退换，由此产生的一切费用及给采购人造成的相关损失由中标人全部承担并赔偿相应损失； 7.不能修理或调换：如不能修理或者不能调换的，按不能交货处理，因此给采购人造成的所有经济损失中标人应予全额赔偿； 8.质保服务：保修期内由中标人免费质保，采购人报修后三日内投标人必须响应，否则将依据有关法律、法规进行追偿； 9.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10.支付约定具体按合同规定执行。 11.中标单位应提供纸质投标文件三份（正本壹份、副本贰份），投标文件需包含目录、无少页、缺页、连续页码（或单独使用打码器打码）。 12.根据《国务院办公厅关于在政府采购中实施本国产品标准及相关政策的通知 》（国办发〔2025〕34 号），政府采购活动中既有本国产品又有非本国产品参与竞争的，依法对本国产品给予价格评审优惠，对本国产品的报价给予 20%的价格扣除，用扣除后的价格参与评审。当采购项目或者采购包中含有多种产品，投标人为该采购项目或者采购包提供的符合本国产品标准的产品成本之和占该投标人提供的全部产品成本之和的比例达到 80%以上时，依法对该投标人提供的全部产品给予价格评审优惠，即对该投标人提供的全部产品的总报价给予 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法定代表人或单位负责人参加投标的，应提供法定代表人或单位负责人身份证明；授权代表参加投标的，应提供法定代表人或单位负责人身份证明、授权委托书及授权代表在本单位缴纳养老保险证明。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记录名单；不处于中国政府采购网(wwwccgpgovcn)“政府采购严重违法失信行为信息记录”中。（以代理机构于开启投标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 30 分。其中：（1）▲项满分 18 分，每项负偏离扣 1.5 分，扣完为止。（2）未标项满分 12 分，每项负偏离扣 0.15分，扣完为止。 注：标注“▲”“★”的参数须提供相关技术指标证明材料予以佐证，提供的佐证材料如下：国家认可的第三方检测机构出具的检测报告、技术白皮书、官网截图任意一种。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 6 分） ①供货组织及进度安排：每完全满足一个评审标准得 0.5 分，满分 1.5 分； ②对接及运输方案:每完全满足一个评审标准得0.5 分，满分 1.5 分； ③安装调试方案:每完全满足一个评审标准得 0.5分，满分 1.5 分； ④人员、物力调配安排：每完全满足一个评审标准得 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2.可实施性：切合本项目实际情况，提出步骤清晰、合理的方案； 3.针对性：方案能够紧扣项目实际情况，内容科学合理。 三、赋分依据（满分 6 分） ①产品性能：每完全满足一个评审标准得 0.5 分，满分 1.5 分； ②使用寿命及效果:每完全满足一个评审标准得 1分，满分 3 分； ③交货及安装时间:每完全满足一个评审标准得0.5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 生态环境部市场监管总局关于调整优化节能产品、环境标志产品政府采购执行机制的通知》（财库〔2019〕9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16号）要求提供国家确定的认证机构出具的、处于有效期之内的节能产品或环境标志产品认证证书，每提供一个得 1 分，满分 1分。政府强制采购产品不予加分。 备注：证明材料以加盖投标人公章的有效的产品认证证书为计分依据。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针对本项目提供培训方案，为采购人培训操作维护人员，以保障使用过程中能熟练操作、维护和正常使用，培训方案内容包含培训内容、培训计划安排（包含不限于：培训技术人员资质、对培训对象、培训时间做出计划，包括培训时间、地点、人次、方式、预计培训结果，保证采购人人员掌握机器的基本操作和日常维护）等。 1.培训方案内容完善、培训计划安排完全满足采购人使用设备需要，得 2 分； 2.培训方案 内容有缺陷（不完整或缺少关键点）、培训计划安排非专门针对本项目或不适用本项目特性，但对项目目标实现具有促进作用，得 1 分； 3.未提供得0 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 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 6 分） ①售后服务范围：每完全满足一个评审标准得 0.5分，满分 1.5 分； ②响应时间及方式:每完全满足一个评审标准得0.5 分，满分 1.5 分； ③故障处理及补救措施:每完全满足一个评审标准得 0.5 分，满分 1.5 分； ④定期回访及维护:每完全满足一个评审标准得0.5 分，满分 1.5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 年）要求的基础上，每增加一年得 1.5 分，满 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拒绝政府采购领域商业贿赂承诺书.docx</w:t>
            </w:r>
          </w:p>
          <w:p>
            <w:pPr>
              <w:pStyle w:val="null3"/>
            </w:pPr>
            <w:r>
              <w:rPr>
                <w:rFonts w:ascii="仿宋_GB2312" w:hAnsi="仿宋_GB2312" w:cs="仿宋_GB2312" w:eastAsia="仿宋_GB2312"/>
              </w:rPr>
              <w:t>履约保证金承诺函.docx</w:t>
            </w:r>
          </w:p>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 2023 年 1 月1 日起（以合同签订日期为准）至今实施的类似业绩，每提供 1 个业绩合同得 2分，最高得 6 分。 注：需提供业绩完整合同（签字盖章齐全、合同内容完整）及对应货款发票复印件或扫描件（任意一张），并加盖投标人公章，以上两种证明材料同时提供方可得分，否则不得分。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拒绝政府采购领域商业贿赂承诺书.docx</w:t>
            </w:r>
          </w:p>
          <w:p>
            <w:pPr>
              <w:pStyle w:val="null3"/>
            </w:pPr>
            <w:r>
              <w:rPr>
                <w:rFonts w:ascii="仿宋_GB2312" w:hAnsi="仿宋_GB2312" w:cs="仿宋_GB2312" w:eastAsia="仿宋_GB2312"/>
              </w:rPr>
              <w:t>履约保证金承诺函.docx</w:t>
            </w:r>
          </w:p>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 40 分。投标报价得分＝（评标基准价/投标报价）×40%×100（小数点后保留 2 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