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8F087F">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6"/>
        <w:tblW w:w="0" w:type="auto"/>
        <w:jc w:val="center"/>
        <w:tblLayout w:type="autofit"/>
        <w:tblCellMar>
          <w:top w:w="0" w:type="dxa"/>
          <w:left w:w="10" w:type="dxa"/>
          <w:bottom w:w="0" w:type="dxa"/>
          <w:right w:w="10" w:type="dxa"/>
        </w:tblCellMar>
      </w:tblPr>
      <w:tblGrid>
        <w:gridCol w:w="6204"/>
      </w:tblGrid>
      <w:tr w14:paraId="294736D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745A99F">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4045BF82">
            <w:pPr>
              <w:spacing w:line="360" w:lineRule="auto"/>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75ABAB22">
      <w:pPr>
        <w:rPr>
          <w:rFonts w:hint="eastAsia" w:ascii="仿宋_GB2312" w:hAnsi="仿宋_GB2312" w:eastAsia="仿宋_GB2312" w:cs="仿宋_GB2312"/>
          <w:b/>
          <w:sz w:val="24"/>
        </w:rPr>
      </w:pPr>
    </w:p>
    <w:p w14:paraId="7A8AEF52">
      <w:pPr>
        <w:jc w:val="right"/>
        <w:rPr>
          <w:rFonts w:hint="eastAsia" w:ascii="宋体" w:hAnsi="宋体" w:cs="宋体"/>
          <w:sz w:val="24"/>
        </w:rPr>
      </w:pPr>
    </w:p>
    <w:p w14:paraId="1A8E2100">
      <w:pPr>
        <w:jc w:val="right"/>
        <w:rPr>
          <w:rFonts w:hint="eastAsia" w:ascii="宋体" w:hAnsi="宋体" w:cs="宋体"/>
          <w:sz w:val="24"/>
        </w:rPr>
      </w:pPr>
    </w:p>
    <w:p w14:paraId="55EB2F5C">
      <w:pPr>
        <w:jc w:val="right"/>
        <w:rPr>
          <w:rFonts w:hint="eastAsia" w:ascii="宋体" w:hAnsi="宋体" w:cs="宋体"/>
          <w:sz w:val="24"/>
        </w:rPr>
      </w:pPr>
    </w:p>
    <w:p w14:paraId="62E61D91">
      <w:pPr>
        <w:spacing w:before="312" w:after="312"/>
        <w:ind w:firstLine="2880" w:firstLineChars="900"/>
        <w:rPr>
          <w:rFonts w:hint="eastAsia" w:ascii="仿宋_GB2312" w:hAnsi="仿宋_GB2312" w:eastAsia="仿宋_GB2312" w:cs="仿宋_GB2312"/>
          <w:sz w:val="32"/>
          <w:u w:val="single"/>
        </w:rPr>
      </w:pPr>
    </w:p>
    <w:p w14:paraId="4C2F7444">
      <w:pPr>
        <w:spacing w:before="312" w:after="312"/>
        <w:ind w:firstLine="2880" w:firstLineChars="900"/>
        <w:rPr>
          <w:rFonts w:hint="eastAsia" w:ascii="仿宋_GB2312" w:hAnsi="仿宋_GB2312" w:eastAsia="仿宋_GB2312" w:cs="仿宋_GB2312"/>
          <w:sz w:val="32"/>
          <w:u w:val="single"/>
        </w:rPr>
      </w:pPr>
    </w:p>
    <w:p w14:paraId="63D4206F">
      <w:pPr>
        <w:spacing w:before="312" w:after="312"/>
        <w:ind w:firstLine="2880" w:firstLineChars="900"/>
        <w:rPr>
          <w:rFonts w:hint="eastAsia" w:ascii="仿宋_GB2312" w:hAnsi="仿宋_GB2312" w:eastAsia="仿宋_GB2312" w:cs="仿宋_GB2312"/>
          <w:sz w:val="32"/>
          <w:u w:val="single"/>
        </w:rPr>
      </w:pPr>
    </w:p>
    <w:p w14:paraId="6E07D965">
      <w:pPr>
        <w:spacing w:before="312" w:after="312"/>
        <w:ind w:firstLine="2880" w:firstLineChars="900"/>
        <w:rPr>
          <w:rFonts w:hint="eastAsia" w:ascii="宋体" w:hAnsi="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13EF431A">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5F7D2DB8">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01597477">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6"/>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155F19B2">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4364C">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0D6FC3">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8B54EA">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57998">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3FB65">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48515">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254807C4">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75C33">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7552A5ED">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53C3D6AB">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AB841">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356FB">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430930">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A79485">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6668B">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E4D061">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A67F6">
            <w:pPr>
              <w:jc w:val="center"/>
              <w:rPr>
                <w:rFonts w:hint="eastAsia" w:ascii="仿宋_GB2312" w:hAnsi="仿宋_GB2312" w:eastAsia="仿宋_GB2312" w:cs="仿宋_GB2312"/>
                <w:sz w:val="22"/>
              </w:rPr>
            </w:pPr>
          </w:p>
        </w:tc>
      </w:tr>
      <w:tr w14:paraId="7AC591D7">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24D6C2">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AA57B">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A6136">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AACEBB">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EDFC2">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8547D7">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656CA">
            <w:pPr>
              <w:jc w:val="center"/>
              <w:rPr>
                <w:rFonts w:hint="eastAsia" w:ascii="仿宋_GB2312" w:hAnsi="仿宋_GB2312" w:eastAsia="仿宋_GB2312" w:cs="仿宋_GB2312"/>
                <w:sz w:val="22"/>
              </w:rPr>
            </w:pPr>
          </w:p>
        </w:tc>
      </w:tr>
      <w:tr w14:paraId="5E076FB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543DF">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B5BA3">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B0272">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44DA8">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CB87F">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217E8">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ADDED">
            <w:pPr>
              <w:jc w:val="center"/>
              <w:rPr>
                <w:rFonts w:hint="eastAsia" w:ascii="仿宋_GB2312" w:hAnsi="仿宋_GB2312" w:eastAsia="仿宋_GB2312" w:cs="仿宋_GB2312"/>
                <w:sz w:val="22"/>
              </w:rPr>
            </w:pPr>
          </w:p>
        </w:tc>
      </w:tr>
      <w:tr w14:paraId="4AE9A359">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01AB0">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6A1163">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EBDB5">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AEE6D7">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CA500">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82BAD">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767982">
            <w:pPr>
              <w:jc w:val="center"/>
              <w:rPr>
                <w:rFonts w:hint="eastAsia" w:ascii="仿宋_GB2312" w:hAnsi="仿宋_GB2312" w:eastAsia="仿宋_GB2312" w:cs="仿宋_GB2312"/>
                <w:sz w:val="22"/>
              </w:rPr>
            </w:pPr>
          </w:p>
        </w:tc>
      </w:tr>
      <w:tr w14:paraId="3ECBC073">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099B8">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668E53D6">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9E5BFB">
            <w:r>
              <w:rPr>
                <w:rFonts w:hint="eastAsia" w:ascii="楷体_GB2312" w:hAnsi="楷体_GB2312" w:eastAsia="楷体_GB2312" w:cs="楷体_GB2312"/>
                <w:bCs/>
              </w:rPr>
              <w:t>注：以上价款为包含货物费(含备品备件费)、包装费、运杂费(含搬运、装卸、保险费等)、工程费、材料费、全部税 费、安装调试费等完成本合同内容甲方应支付的全部相关费用。</w:t>
            </w:r>
          </w:p>
        </w:tc>
      </w:tr>
    </w:tbl>
    <w:p w14:paraId="270E4DB3">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44341C46">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ascii="仿宋_GB2312" w:hAnsi="仿宋_GB2312" w:eastAsia="仿宋_GB2312" w:cs="仿宋_GB2312"/>
          <w:sz w:val="24"/>
        </w:rPr>
        <w:t>乙方提供的货物必须符合国家安全环保标准、国家及行业产品质量认证标准。详细的配置、技术参数</w:t>
      </w:r>
      <w:r>
        <w:rPr>
          <w:rFonts w:hint="eastAsia" w:ascii="仿宋_GB2312" w:hAnsi="仿宋_GB2312" w:eastAsia="仿宋_GB2312" w:cs="仿宋_GB2312"/>
          <w:sz w:val="24"/>
        </w:rPr>
        <w:t>、</w:t>
      </w:r>
      <w:r>
        <w:rPr>
          <w:rFonts w:ascii="仿宋_GB2312" w:hAnsi="仿宋_GB2312" w:eastAsia="仿宋_GB2312" w:cs="仿宋_GB2312"/>
          <w:sz w:val="24"/>
        </w:rPr>
        <w:t>指标</w:t>
      </w:r>
      <w:r>
        <w:rPr>
          <w:rFonts w:hint="eastAsia" w:ascii="仿宋_GB2312" w:hAnsi="仿宋_GB2312" w:eastAsia="仿宋_GB2312" w:cs="仿宋_GB2312"/>
          <w:sz w:val="24"/>
        </w:rPr>
        <w:t>、商务要求</w:t>
      </w:r>
      <w:r>
        <w:rPr>
          <w:rFonts w:ascii="仿宋_GB2312" w:hAnsi="仿宋_GB2312" w:eastAsia="仿宋_GB2312" w:cs="仿宋_GB2312"/>
          <w:sz w:val="24"/>
        </w:rPr>
        <w:t>等，</w:t>
      </w:r>
      <w:r>
        <w:rPr>
          <w:rFonts w:hint="eastAsia" w:ascii="仿宋_GB2312" w:hAnsi="仿宋_GB2312" w:eastAsia="仿宋_GB2312" w:cs="仿宋_GB2312"/>
          <w:sz w:val="24"/>
        </w:rPr>
        <w:t>见合同附件。</w:t>
      </w:r>
    </w:p>
    <w:p w14:paraId="0F433F93">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16445388">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 交货时间：</w:t>
      </w:r>
      <w:r>
        <w:rPr>
          <w:rFonts w:ascii="仿宋_GB2312" w:hAnsi="仿宋_GB2312" w:eastAsia="仿宋_GB2312" w:cs="仿宋_GB2312"/>
          <w:sz w:val="24"/>
        </w:rPr>
        <w:t>乙方应于</w:t>
      </w:r>
      <w:r>
        <w:rPr>
          <w:rFonts w:hint="eastAsia" w:ascii="仿宋_GB2312" w:hAnsi="仿宋_GB2312" w:eastAsia="仿宋_GB2312" w:cs="仿宋_GB2312"/>
          <w:sz w:val="24"/>
          <w:lang w:val="en-US" w:eastAsia="zh-CN"/>
        </w:rPr>
        <w:t>合同签订后</w:t>
      </w:r>
      <w:r>
        <w:rPr>
          <w:rFonts w:ascii="仿宋_GB2312" w:hAnsi="仿宋_GB2312" w:eastAsia="仿宋_GB2312" w:cs="仿宋_GB2312"/>
          <w:sz w:val="24"/>
        </w:rPr>
        <w:t>________</w:t>
      </w:r>
      <w:r>
        <w:rPr>
          <w:rFonts w:hint="eastAsia" w:ascii="仿宋_GB2312" w:hAnsi="仿宋_GB2312" w:eastAsia="仿宋_GB2312" w:cs="仿宋_GB2312"/>
          <w:sz w:val="24"/>
          <w:lang w:val="en-US" w:eastAsia="zh-CN"/>
        </w:rPr>
        <w:t>日历日</w:t>
      </w:r>
      <w:r>
        <w:rPr>
          <w:rFonts w:ascii="仿宋_GB2312" w:hAnsi="仿宋_GB2312" w:eastAsia="仿宋_GB2312" w:cs="仿宋_GB2312"/>
          <w:sz w:val="24"/>
        </w:rPr>
        <w:t>将本合同项下全部设备</w:t>
      </w:r>
      <w:r>
        <w:rPr>
          <w:rFonts w:hint="eastAsia" w:ascii="仿宋_GB2312" w:hAnsi="仿宋_GB2312" w:eastAsia="仿宋_GB2312" w:cs="仿宋_GB2312"/>
          <w:sz w:val="24"/>
        </w:rPr>
        <w:t>运抵指定交付地点，完成安装、调试，达到交付使用条件，经甲方一次性验收合格或者初步验收合格。</w:t>
      </w:r>
    </w:p>
    <w:p w14:paraId="07B69972">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0F19543C">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sz w:val="24"/>
        </w:rPr>
        <w:t>3.运输与保险责任：</w:t>
      </w:r>
      <w:r>
        <w:rPr>
          <w:rFonts w:hint="eastAsia" w:ascii="仿宋_GB2312" w:hAnsi="仿宋_GB2312" w:eastAsia="仿宋_GB2312" w:cs="仿宋_GB2312"/>
          <w:color w:val="000000"/>
          <w:sz w:val="24"/>
        </w:rPr>
        <w:t>乙方负责本合同项下设备的包装、全程运输、装卸、保险事宜并承担相应费用。定制设备毁损、灭失的风险，自设备在交付地点完成安装调试并经甲方最终验收合格后转移至甲方；非定制设备毁损、灭失的风险，自设备在交付地点经甲方授权代表签收后转移至甲方。</w:t>
      </w:r>
    </w:p>
    <w:p w14:paraId="08CEF59F">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w:t>
      </w:r>
      <w:r>
        <w:rPr>
          <w:rFonts w:hint="eastAsia" w:ascii="仿宋_GB2312" w:hAnsi="仿宋_GB2312" w:eastAsia="仿宋_GB2312" w:cs="仿宋_GB2312"/>
          <w:color w:val="000000"/>
          <w:sz w:val="24"/>
        </w:rPr>
        <w:t>货。</w:t>
      </w:r>
    </w:p>
    <w:p w14:paraId="31DAD8F6">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：按以下第______种方式进行支付。</w:t>
      </w:r>
    </w:p>
    <w:p w14:paraId="5A12B82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1.乙方按照合同规定期限供货、调试完成，经甲方最终验收合格并签署《验收合格</w:t>
      </w:r>
      <w:r>
        <w:rPr>
          <w:rFonts w:hint="eastAsia" w:ascii="仿宋_GB2312" w:hAnsi="仿宋_GB2312" w:eastAsia="仿宋_GB2312" w:cs="仿宋_GB2312"/>
          <w:sz w:val="24"/>
          <w:lang w:val="en-US" w:eastAsia="zh-CN"/>
        </w:rPr>
        <w:t>确认书</w:t>
      </w:r>
      <w:r>
        <w:rPr>
          <w:rFonts w:hint="eastAsia" w:ascii="仿宋_GB2312" w:hAnsi="仿宋_GB2312" w:eastAsia="仿宋_GB2312" w:cs="仿宋_GB2312"/>
          <w:sz w:val="24"/>
        </w:rPr>
        <w:t>》后7个工作日内，向乙方支付全部合同款项。乙方应在甲方付款前，向甲方开具全额合法有效的增值税专</w:t>
      </w:r>
      <w:bookmarkStart w:id="0" w:name="_GoBack"/>
      <w:bookmarkEnd w:id="0"/>
      <w:r>
        <w:rPr>
          <w:rFonts w:hint="eastAsia" w:ascii="仿宋_GB2312" w:hAnsi="仿宋_GB2312" w:eastAsia="仿宋_GB2312" w:cs="仿宋_GB2312"/>
          <w:sz w:val="24"/>
        </w:rPr>
        <w:t>用发票。</w:t>
      </w:r>
    </w:p>
    <w:p w14:paraId="0325412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w:t>
      </w:r>
      <w:r>
        <w:rPr>
          <w:rFonts w:hint="eastAsia"/>
        </w:rPr>
        <w:t xml:space="preserve"> </w:t>
      </w:r>
      <w:r>
        <w:rPr>
          <w:rFonts w:ascii="仿宋_GB2312" w:hAnsi="仿宋_GB2312" w:eastAsia="仿宋_GB2312" w:cs="仿宋_GB2312"/>
          <w:sz w:val="24"/>
        </w:rPr>
        <w:t>合同签订后5个工作日内，甲方向乙方预付合同总价的40%；设备</w:t>
      </w:r>
      <w:r>
        <w:rPr>
          <w:rFonts w:hint="eastAsia" w:ascii="仿宋_GB2312" w:hAnsi="仿宋_GB2312" w:eastAsia="仿宋_GB2312" w:cs="仿宋_GB2312"/>
          <w:sz w:val="24"/>
        </w:rPr>
        <w:t>运抵</w:t>
      </w:r>
      <w:r>
        <w:rPr>
          <w:rFonts w:ascii="仿宋_GB2312" w:hAnsi="仿宋_GB2312" w:eastAsia="仿宋_GB2312" w:cs="仿宋_GB2312"/>
          <w:sz w:val="24"/>
        </w:rPr>
        <w:t>甲方指定地点并经甲方</w:t>
      </w:r>
      <w:r>
        <w:rPr>
          <w:rFonts w:hint="eastAsia" w:ascii="仿宋_GB2312" w:hAnsi="仿宋_GB2312" w:eastAsia="仿宋_GB2312" w:cs="仿宋_GB2312"/>
          <w:sz w:val="24"/>
        </w:rPr>
        <w:t>一次性验收合格（即一次性终验）</w:t>
      </w:r>
      <w:r>
        <w:rPr>
          <w:rFonts w:ascii="仿宋_GB2312" w:hAnsi="仿宋_GB2312" w:eastAsia="仿宋_GB2312" w:cs="仿宋_GB2312"/>
          <w:sz w:val="24"/>
        </w:rPr>
        <w:t>后</w:t>
      </w:r>
      <w:r>
        <w:rPr>
          <w:rFonts w:hint="eastAsia" w:ascii="仿宋_GB2312" w:hAnsi="仿宋_GB2312" w:eastAsia="仿宋_GB2312" w:cs="仿宋_GB2312"/>
          <w:sz w:val="24"/>
        </w:rPr>
        <w:t>，</w:t>
      </w:r>
      <w:r>
        <w:rPr>
          <w:rFonts w:ascii="仿宋_GB2312" w:hAnsi="仿宋_GB2312" w:eastAsia="仿宋_GB2312" w:cs="仿宋_GB2312"/>
          <w:sz w:val="24"/>
        </w:rPr>
        <w:t>乙方开具全额合法有效的增值税专用发票，</w:t>
      </w:r>
      <w:r>
        <w:rPr>
          <w:rFonts w:hint="eastAsia" w:ascii="仿宋_GB2312" w:hAnsi="仿宋_GB2312" w:eastAsia="仿宋_GB2312" w:cs="仿宋_GB2312"/>
          <w:sz w:val="24"/>
        </w:rPr>
        <w:t>甲方在</w:t>
      </w:r>
      <w:r>
        <w:rPr>
          <w:rFonts w:ascii="仿宋_GB2312" w:hAnsi="仿宋_GB2312" w:eastAsia="仿宋_GB2312" w:cs="仿宋_GB2312"/>
          <w:sz w:val="24"/>
        </w:rPr>
        <w:t>7个工作日内向乙方支付合同总价的</w:t>
      </w:r>
      <w:r>
        <w:rPr>
          <w:rFonts w:hint="eastAsia" w:ascii="仿宋_GB2312" w:hAnsi="仿宋_GB2312" w:eastAsia="仿宋_GB2312" w:cs="仿宋_GB2312"/>
          <w:sz w:val="24"/>
        </w:rPr>
        <w:t>6</w:t>
      </w:r>
      <w:r>
        <w:rPr>
          <w:rFonts w:ascii="仿宋_GB2312" w:hAnsi="仿宋_GB2312" w:eastAsia="仿宋_GB2312" w:cs="仿宋_GB2312"/>
          <w:sz w:val="24"/>
        </w:rPr>
        <w:t>0%。</w:t>
      </w:r>
    </w:p>
    <w:p w14:paraId="3AA9D82E">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rPr>
        <w:t>3.合同签订后5个工作日内，甲方向乙方预付合同总价的40%；设备送达甲方指定地点并经甲方初步验收合格后7个工作日内，甲方向乙方支付合同总价的30%；设备试运行期满，经甲方最终验收合格并签署《验收合格报告》后，乙方开具全额合法有效的增值税专用发票，甲方在7个工作日内向乙方支付合同总价的30%。</w:t>
      </w:r>
    </w:p>
    <w:p w14:paraId="765E826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或者试运行期满，经甲方最终验收合格并签署《验收合格报告》后，乙方开具增值税专用发票，甲方在5个工作日内向乙方退还不可撤销、见索即付的银行保函正本。</w:t>
      </w:r>
    </w:p>
    <w:p w14:paraId="0660B280">
      <w:pPr>
        <w:spacing w:line="360" w:lineRule="auto"/>
        <w:ind w:firstLine="480" w:firstLineChars="200"/>
        <w:jc w:val="left"/>
        <w:rPr>
          <w:rFonts w:hint="eastAsia" w:ascii="仿宋_GB2312" w:hAnsi="仿宋_GB2312" w:cs="仿宋_GB2312"/>
          <w:sz w:val="24"/>
        </w:rPr>
      </w:pPr>
      <w:r>
        <w:rPr>
          <w:rFonts w:hint="eastAsia" w:ascii="仿宋_GB2312" w:hAnsi="仿宋_GB2312" w:eastAsia="仿宋_GB2312" w:cs="仿宋_GB2312"/>
          <w:sz w:val="24"/>
          <w:lang w:val="en-US" w:eastAsia="zh-CN"/>
        </w:rPr>
        <w:t>5</w:t>
      </w:r>
      <w:r>
        <w:rPr>
          <w:rFonts w:hint="eastAsia" w:ascii="仿宋_GB2312" w:hAnsi="仿宋_GB2312" w:cs="仿宋_GB2312"/>
          <w:sz w:val="24"/>
        </w:rPr>
        <w:t>．</w:t>
      </w:r>
      <w:r>
        <w:rPr>
          <w:rFonts w:hint="eastAsia" w:ascii="仿宋_GB2312" w:hAnsi="仿宋_GB2312" w:eastAsia="仿宋_GB2312" w:cs="仿宋_GB2312"/>
          <w:sz w:val="24"/>
        </w:rPr>
        <w:t>其他付款方式：_____________________________________________。</w:t>
      </w:r>
    </w:p>
    <w:p w14:paraId="7038DB18">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7104CEB0">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3E52F224">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运抵至甲方指定地点后______日内，派遣合格技术人员免费完成安装、调试及基础校准等工作，确保设备达到合同约定的技术状态并通知甲方进行一次性终验或者初步验收。若设备无需安装调试，乙方应在本合同签订后______日内向甲方出具书面说明，并在到货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日内</w:t>
      </w:r>
      <w:r>
        <w:rPr>
          <w:rFonts w:ascii="仿宋_GB2312" w:hAnsi="仿宋_GB2312" w:eastAsia="仿宋_GB2312" w:cs="仿宋_GB2312"/>
          <w:sz w:val="24"/>
        </w:rPr>
        <w:t>提交书面验收申请及完整验收资料</w:t>
      </w:r>
      <w:r>
        <w:rPr>
          <w:rFonts w:hint="eastAsia" w:ascii="仿宋_GB2312" w:hAnsi="仿宋_GB2312" w:eastAsia="仿宋_GB2312" w:cs="仿宋_GB2312"/>
          <w:sz w:val="24"/>
        </w:rPr>
        <w:t>内，配合甲方完成相应验收。</w:t>
      </w:r>
    </w:p>
    <w:p w14:paraId="61B2BC5F">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0830C74C">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w:t>
      </w:r>
    </w:p>
    <w:p w14:paraId="2D97977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1..验收标准：以本合同及附件约定的采购参数技术要求，招标文件、投标文件、国家行业相关质量标准为依据。</w:t>
      </w:r>
    </w:p>
    <w:p w14:paraId="0848B39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w:t>
      </w:r>
      <w:r>
        <w:rPr>
          <w:rFonts w:hint="eastAsia"/>
        </w:rPr>
        <w:t xml:space="preserve"> </w:t>
      </w:r>
      <w:r>
        <w:rPr>
          <w:rFonts w:hint="eastAsia" w:ascii="仿宋_GB2312" w:hAnsi="仿宋_GB2312" w:eastAsia="仿宋_GB2312" w:cs="仿宋_GB2312"/>
          <w:sz w:val="24"/>
        </w:rPr>
        <w:t>验收流程：</w:t>
      </w:r>
    </w:p>
    <w:p w14:paraId="6D20A5F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初步查验：</w:t>
      </w:r>
      <w:r>
        <w:rPr>
          <w:rFonts w:ascii="仿宋_GB2312" w:hAnsi="仿宋_GB2312" w:eastAsia="仿宋_GB2312" w:cs="仿宋_GB2312"/>
          <w:sz w:val="24"/>
        </w:rPr>
        <w:t>设备</w:t>
      </w:r>
      <w:r>
        <w:rPr>
          <w:rFonts w:hint="eastAsia" w:ascii="仿宋_GB2312" w:hAnsi="仿宋_GB2312" w:eastAsia="仿宋_GB2312" w:cs="仿宋_GB2312"/>
          <w:sz w:val="24"/>
        </w:rPr>
        <w:t>运抵</w:t>
      </w:r>
      <w:r>
        <w:rPr>
          <w:rFonts w:ascii="仿宋_GB2312" w:hAnsi="仿宋_GB2312" w:eastAsia="仿宋_GB2312" w:cs="仿宋_GB2312"/>
          <w:sz w:val="24"/>
        </w:rPr>
        <w:t>交付地点后，甲方对设备的外包装、数量、型号、规格等进行初步查验。</w:t>
      </w:r>
    </w:p>
    <w:p w14:paraId="6F206DB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正式验收：</w:t>
      </w:r>
      <w:r>
        <w:rPr>
          <w:rFonts w:ascii="仿宋_GB2312" w:hAnsi="仿宋_GB2312" w:eastAsia="仿宋_GB2312" w:cs="仿宋_GB2312"/>
          <w:sz w:val="24"/>
        </w:rPr>
        <w:t>本合同采取以下第_____种方式进行</w:t>
      </w:r>
      <w:r>
        <w:rPr>
          <w:rFonts w:hint="eastAsia" w:ascii="仿宋_GB2312" w:hAnsi="仿宋_GB2312" w:eastAsia="仿宋_GB2312" w:cs="仿宋_GB2312"/>
          <w:sz w:val="24"/>
        </w:rPr>
        <w:t>正式</w:t>
      </w:r>
      <w:r>
        <w:rPr>
          <w:rFonts w:ascii="仿宋_GB2312" w:hAnsi="仿宋_GB2312" w:eastAsia="仿宋_GB2312" w:cs="仿宋_GB2312"/>
          <w:sz w:val="24"/>
        </w:rPr>
        <w:t>验收。</w:t>
      </w:r>
    </w:p>
    <w:p w14:paraId="64E5FB26">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（1）一次性验收</w:t>
      </w:r>
    </w:p>
    <w:p w14:paraId="71BB0B29">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设备无需安装调试</w:t>
      </w:r>
      <w:r>
        <w:rPr>
          <w:rFonts w:hint="eastAsia" w:ascii="仿宋_GB2312" w:hAnsi="仿宋_GB2312" w:eastAsia="仿宋_GB2312" w:cs="仿宋_GB2312"/>
          <w:sz w:val="24"/>
        </w:rPr>
        <w:t>或者虽然需要安装调试但</w:t>
      </w:r>
      <w:r>
        <w:rPr>
          <w:rFonts w:ascii="仿宋_GB2312" w:hAnsi="仿宋_GB2312" w:eastAsia="仿宋_GB2312" w:cs="仿宋_GB2312"/>
          <w:sz w:val="24"/>
        </w:rPr>
        <w:t>无需</w:t>
      </w:r>
      <w:r>
        <w:rPr>
          <w:rFonts w:hint="eastAsia" w:ascii="仿宋_GB2312" w:hAnsi="仿宋_GB2312" w:eastAsia="仿宋_GB2312" w:cs="仿宋_GB2312"/>
          <w:sz w:val="24"/>
        </w:rPr>
        <w:t>设置</w:t>
      </w:r>
      <w:r>
        <w:rPr>
          <w:rFonts w:ascii="仿宋_GB2312" w:hAnsi="仿宋_GB2312" w:eastAsia="仿宋_GB2312" w:cs="仿宋_GB2312"/>
          <w:sz w:val="24"/>
        </w:rPr>
        <w:t>试运行</w:t>
      </w:r>
      <w:r>
        <w:rPr>
          <w:rFonts w:hint="eastAsia" w:ascii="仿宋_GB2312" w:hAnsi="仿宋_GB2312" w:eastAsia="仿宋_GB2312" w:cs="仿宋_GB2312"/>
          <w:sz w:val="24"/>
        </w:rPr>
        <w:t>期限</w:t>
      </w:r>
      <w:r>
        <w:rPr>
          <w:rFonts w:ascii="仿宋_GB2312" w:hAnsi="仿宋_GB2312" w:eastAsia="仿宋_GB2312" w:cs="仿宋_GB2312"/>
          <w:sz w:val="24"/>
        </w:rPr>
        <w:t>的</w:t>
      </w:r>
      <w:r>
        <w:rPr>
          <w:rFonts w:hint="eastAsia" w:ascii="仿宋_GB2312" w:hAnsi="仿宋_GB2312" w:eastAsia="仿宋_GB2312" w:cs="仿宋_GB2312"/>
          <w:sz w:val="24"/>
        </w:rPr>
        <w:t>，可采取一次性验收方式，该一次性验收即为最终验收。</w:t>
      </w:r>
      <w:r>
        <w:rPr>
          <w:rFonts w:ascii="仿宋_GB2312" w:hAnsi="仿宋_GB2312" w:eastAsia="仿宋_GB2312" w:cs="仿宋_GB2312"/>
          <w:sz w:val="24"/>
        </w:rPr>
        <w:t>（甲方收到乙方提交的书面验收申请及完整验收资料之日起_____个工作日内完成）</w:t>
      </w:r>
    </w:p>
    <w:p w14:paraId="47C9D1F8">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（2）初步验收+最终验收</w:t>
      </w:r>
    </w:p>
    <w:p w14:paraId="2629B06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设备安装调试完毕后</w:t>
      </w:r>
      <w:r>
        <w:rPr>
          <w:rFonts w:ascii="仿宋_GB2312" w:hAnsi="仿宋_GB2312" w:eastAsia="仿宋_GB2312" w:cs="仿宋_GB2312"/>
          <w:sz w:val="24"/>
        </w:rPr>
        <w:t>需</w:t>
      </w:r>
      <w:r>
        <w:rPr>
          <w:rFonts w:hint="eastAsia" w:ascii="仿宋_GB2312" w:hAnsi="仿宋_GB2312" w:eastAsia="仿宋_GB2312" w:cs="仿宋_GB2312"/>
          <w:sz w:val="24"/>
        </w:rPr>
        <w:t>设置</w:t>
      </w:r>
      <w:r>
        <w:rPr>
          <w:rFonts w:ascii="仿宋_GB2312" w:hAnsi="仿宋_GB2312" w:eastAsia="仿宋_GB2312" w:cs="仿宋_GB2312"/>
          <w:sz w:val="24"/>
        </w:rPr>
        <w:t>试运行</w:t>
      </w:r>
      <w:r>
        <w:rPr>
          <w:rFonts w:hint="eastAsia" w:ascii="仿宋_GB2312" w:hAnsi="仿宋_GB2312" w:eastAsia="仿宋_GB2312" w:cs="仿宋_GB2312"/>
          <w:sz w:val="24"/>
        </w:rPr>
        <w:t>期限</w:t>
      </w:r>
      <w:r>
        <w:rPr>
          <w:rFonts w:ascii="仿宋_GB2312" w:hAnsi="仿宋_GB2312" w:eastAsia="仿宋_GB2312" w:cs="仿宋_GB2312"/>
          <w:sz w:val="24"/>
        </w:rPr>
        <w:t>的</w:t>
      </w:r>
      <w:r>
        <w:rPr>
          <w:rFonts w:hint="eastAsia" w:ascii="仿宋_GB2312" w:hAnsi="仿宋_GB2312" w:eastAsia="仿宋_GB2312" w:cs="仿宋_GB2312"/>
          <w:sz w:val="24"/>
        </w:rPr>
        <w:t>，则在</w:t>
      </w:r>
      <w:r>
        <w:rPr>
          <w:rFonts w:ascii="仿宋_GB2312" w:hAnsi="仿宋_GB2312" w:eastAsia="仿宋_GB2312" w:cs="仿宋_GB2312"/>
          <w:sz w:val="24"/>
        </w:rPr>
        <w:t>安装调试完毕并自检合格后，乙方通知甲方进行初步验收，双方对设备基本运行情况进行确认。初步验收应在甲方收到乙方书面验收申请及完整验收资料验收之日起_____个工作日内完成。</w:t>
      </w:r>
    </w:p>
    <w:p w14:paraId="51B75390">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初步验收合格后，进入为期_____日的试运行期。试运行期满后，设备性能稳定且符合合同全部要求的，由甲方组织最终验收。大型或复杂项目，甲方有权邀请国家认可的第三方机构参加验收。最终验收应在试运行期满结束后_____个工作日内完成。</w:t>
      </w:r>
    </w:p>
    <w:p w14:paraId="2A037C8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最终</w:t>
      </w:r>
      <w:r>
        <w:rPr>
          <w:rFonts w:ascii="仿宋_GB2312" w:hAnsi="仿宋_GB2312" w:eastAsia="仿宋_GB2312" w:cs="仿宋_GB2312"/>
          <w:sz w:val="24"/>
        </w:rPr>
        <w:t>验收合格以甲乙双方共同签署的《验收</w:t>
      </w:r>
      <w:r>
        <w:rPr>
          <w:rFonts w:hint="eastAsia" w:ascii="仿宋_GB2312" w:hAnsi="仿宋_GB2312" w:eastAsia="仿宋_GB2312" w:cs="仿宋_GB2312"/>
          <w:sz w:val="24"/>
        </w:rPr>
        <w:t>合格</w:t>
      </w:r>
      <w:r>
        <w:rPr>
          <w:rFonts w:ascii="仿宋_GB2312" w:hAnsi="仿宋_GB2312" w:eastAsia="仿宋_GB2312" w:cs="仿宋_GB2312"/>
          <w:sz w:val="24"/>
        </w:rPr>
        <w:t>报告》为准。</w:t>
      </w:r>
    </w:p>
    <w:p w14:paraId="085BCE6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3．验收不合格的处理</w:t>
      </w:r>
    </w:p>
    <w:p w14:paraId="0F8B84BD">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初步查验或者正式验收（含一次性终验、初验、试运行期满后终验）不合格，乙方应在收到甲方书面通知后______日内进行整改（含更换、重做），并申请甲方复验。若乙方未在规定期限内完成整改或拒绝整改，或按期完成整改但复验仍不合格的，则视为乙方根本违约，甲方有权解除合同、要求退款、退货并追究乙方违约责任。因验收不合格而产生的整改、退货等一切费用及损失由乙方承担，因整改造成的延误由乙方按照本合同第九条第2款约定承担逾期履行责任。</w:t>
      </w:r>
      <w:r>
        <w:rPr>
          <w:rFonts w:ascii="仿宋_GB2312" w:hAnsi="仿宋_GB2312" w:eastAsia="仿宋_GB2312" w:cs="仿宋_GB2312"/>
          <w:sz w:val="24"/>
        </w:rPr>
        <w:t>乙方更换合格设备</w:t>
      </w:r>
      <w:r>
        <w:rPr>
          <w:rFonts w:hint="eastAsia" w:ascii="仿宋_GB2312" w:hAnsi="仿宋_GB2312" w:eastAsia="仿宋_GB2312" w:cs="仿宋_GB2312"/>
          <w:sz w:val="24"/>
        </w:rPr>
        <w:t>的</w:t>
      </w:r>
      <w:r>
        <w:rPr>
          <w:rFonts w:ascii="仿宋_GB2312" w:hAnsi="仿宋_GB2312" w:eastAsia="仿宋_GB2312" w:cs="仿宋_GB2312"/>
          <w:sz w:val="24"/>
        </w:rPr>
        <w:t>，更换后的设备质保期自新设备</w:t>
      </w:r>
      <w:r>
        <w:rPr>
          <w:rFonts w:hint="eastAsia" w:ascii="仿宋_GB2312" w:hAnsi="仿宋_GB2312" w:eastAsia="仿宋_GB2312" w:cs="仿宋_GB2312"/>
          <w:sz w:val="24"/>
        </w:rPr>
        <w:t>最终</w:t>
      </w:r>
      <w:r>
        <w:rPr>
          <w:rFonts w:ascii="仿宋_GB2312" w:hAnsi="仿宋_GB2312" w:eastAsia="仿宋_GB2312" w:cs="仿宋_GB2312"/>
          <w:sz w:val="24"/>
        </w:rPr>
        <w:t>验收合格之日起重新计算。</w:t>
      </w:r>
    </w:p>
    <w:p w14:paraId="460118B0">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七、质量保证及售后服务</w:t>
      </w:r>
    </w:p>
    <w:p w14:paraId="6342820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w:t>
      </w:r>
      <w:r>
        <w:rPr>
          <w:rFonts w:hint="eastAsia"/>
        </w:rPr>
        <w:t xml:space="preserve"> </w:t>
      </w:r>
      <w:r>
        <w:rPr>
          <w:rFonts w:hint="eastAsia" w:ascii="仿宋_GB2312" w:hAnsi="仿宋_GB2312" w:eastAsia="仿宋_GB2312" w:cs="仿宋_GB2312"/>
          <w:sz w:val="24"/>
        </w:rPr>
        <w:t>乙方在此陈述并保证，其向甲方提供的所有信息、资料、文件、陈述均为真实、准确、不存在任何虚假记载、误导性陈述或重大遗漏。乙方进一步保证，其所供设备为全新未使用过的、来源合法，符合国家和有关行业安全环保标准、质量标准，且完全符合本合同及附件、招标文件、投标文件约定的技术参数、规格型号等各项要求。</w:t>
      </w:r>
    </w:p>
    <w:p w14:paraId="142BEE5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2.合同标的物自最终验收合格之日起质保期为______年。在质保期内出现的质量问题，乙方负责免费维修、维护或更换，确保设备恢复正常运行。更换部件的质保期自更换完成之日起重新计算。</w:t>
      </w:r>
    </w:p>
    <w:p w14:paraId="7EF9C28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乙方承诺提供______年（或不低于______年）的免费软件升级、技术咨询等技术支持服务。质保期外，乙方应以优惠价格□/免费□提供终身维修服务与优惠价□/成本价□的备品备件供应。</w:t>
      </w:r>
    </w:p>
    <w:p w14:paraId="7AEA4C3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乙方须在接到甲方故障通知后______小时内响应，______小时内派技术人员到达现场解决问题。如遇紧急故障，应提供不间断支持直至故障排除。若乙方未按时响应或维修后仍无法正常使用，甲方有权委托第三方维修，产生的费用从履约保证金或相关应付款项中抵扣，不足部分由乙方承担。</w:t>
      </w:r>
    </w:p>
    <w:p w14:paraId="07EBD7AB">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4A958C92">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1.设备权利声明</w:t>
      </w:r>
      <w:r>
        <w:rPr>
          <w:rFonts w:hint="eastAsia" w:ascii="仿宋_GB2312" w:hAnsi="仿宋_GB2312" w:eastAsia="仿宋_GB2312" w:cs="仿宋_GB2312"/>
          <w:sz w:val="24"/>
        </w:rPr>
        <w:t>：乙方保证所供设备（包括硬件及随附软件）所含的全部知识产权归乙方或其合法许可方所有，所供设备为其合法所有或有权处分，不存在任何权利瑕疵。甲方在设备交付并经甲方验收合格后，取得该所供硬件设备的完整所有权，并获得该设备及所附软件的非独占、可在甲方及其内部关联主体间转让或共享的使用权（含甲方委托第三方在该项目后续开发的使用权）。</w:t>
      </w:r>
    </w:p>
    <w:p w14:paraId="5F9E5B4F">
      <w:pPr>
        <w:spacing w:line="360" w:lineRule="auto"/>
        <w:ind w:firstLine="482" w:firstLineChars="200"/>
        <w:rPr>
          <w:rFonts w:hint="eastAsia" w:ascii="仿宋_GB2312" w:hAnsi="仿宋_GB2312"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75AAC374">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九、违约责任</w:t>
      </w:r>
      <w:r>
        <w:rPr>
          <w:rFonts w:hint="eastAsia" w:ascii="仿宋_GB2312" w:hAnsi="仿宋_GB2312" w:eastAsia="仿宋_GB2312" w:cs="仿宋_GB2312"/>
          <w:sz w:val="24"/>
        </w:rPr>
        <w:t>：</w:t>
      </w:r>
    </w:p>
    <w:p w14:paraId="1AC5861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4F044E7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2.乙方逾期履行义务的，包括但不限于未按本合同约定时间完成交货、完成安装调试、配合完成验收的，每逾期一日，应向甲方支付合同总金额</w:t>
      </w:r>
      <w:r>
        <w:rPr>
          <w:rFonts w:hint="eastAsia" w:ascii="仿宋_GB2312" w:hAnsi="仿宋_GB2312" w:eastAsia="仿宋_GB2312" w:cs="仿宋_GB2312"/>
          <w:sz w:val="24"/>
          <w:u w:val="single"/>
          <w:lang w:val="en-US" w:eastAsia="zh-CN"/>
        </w:rPr>
        <w:t xml:space="preserve">   </w:t>
      </w:r>
      <w:r>
        <w:rPr>
          <w:rFonts w:hint="eastAsia" w:ascii="仿宋_GB2312" w:hAnsi="仿宋_GB2312" w:eastAsia="仿宋_GB2312" w:cs="仿宋_GB2312"/>
          <w:sz w:val="24"/>
        </w:rPr>
        <w:t>的违约金；逾期超过1</w:t>
      </w:r>
      <w:r>
        <w:rPr>
          <w:rFonts w:hint="eastAsia" w:ascii="仿宋_GB2312" w:hAnsi="仿宋_GB2312" w:eastAsia="仿宋_GB2312" w:cs="仿宋_GB2312"/>
          <w:sz w:val="24"/>
          <w:lang w:val="en-US" w:eastAsia="zh-CN"/>
        </w:rPr>
        <w:t>0</w:t>
      </w:r>
      <w:r>
        <w:rPr>
          <w:rFonts w:hint="eastAsia" w:ascii="仿宋_GB2312" w:hAnsi="仿宋_GB2312" w:eastAsia="仿宋_GB2312" w:cs="仿宋_GB2312"/>
          <w:sz w:val="24"/>
        </w:rPr>
        <w:t>日或者根据本合同第六条第3款约定视为乙方根本违约的，甲方有权单方解除合同。</w:t>
      </w:r>
    </w:p>
    <w:p w14:paraId="4CE4AAB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原因导致设备侵犯第三方知识产权或存在其他权利纠纷，致使甲方（含甲方内部关联主体及甲方委托的第三方）无法正常使用或卷入诉讼的，乙方应负责解决并承担全部费用。同时，甲方有权选择解除合同。</w:t>
      </w:r>
    </w:p>
    <w:p w14:paraId="6ACF51F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 乙方未经甲方书面同意擅自将定制设备项目分包或转让的，甲方有权立即解除合同。</w:t>
      </w:r>
    </w:p>
    <w:p w14:paraId="51E8AD5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乙方存在其他根本违约情形，包括但不限于技术参数虚假、提供的资质文件造假、隐瞒设备已知的缺陷、瑕疵、潜在风险等重大问题足以影响甲方缔约决策或合同目的实现的、设备存在严重质量问题无法修复、拒绝交付设备、交付设备义务以外的其他主要义务未履行经甲方书面催告合理期限仍未履行等，甲方有权根据情况选择要求乙方退货、更换、减少价款或解除合同。</w:t>
      </w:r>
    </w:p>
    <w:p w14:paraId="3B65474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6. 因乙方违约甲方解除合同的，甲方有权要求退货，乙方除应返还甲方已支付款项外，还应支付合同总价款</w:t>
      </w: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rPr>
        <w:t>0%的违</w:t>
      </w:r>
      <w:r>
        <w:rPr>
          <w:rFonts w:ascii="仿宋_GB2312" w:hAnsi="仿宋_GB2312" w:eastAsia="仿宋_GB2312" w:cs="仿宋_GB2312"/>
          <w:sz w:val="24"/>
        </w:rPr>
        <w:t>约金</w:t>
      </w:r>
      <w:r>
        <w:rPr>
          <w:rFonts w:hint="eastAsia" w:ascii="仿宋_GB2312" w:hAnsi="仿宋_GB2312" w:eastAsia="仿宋_GB2312" w:cs="仿宋_GB2312"/>
          <w:sz w:val="24"/>
        </w:rPr>
        <w:t>，如该违约金不足以弥补甲方损失的，乙方还应予以赔偿。</w:t>
      </w:r>
    </w:p>
    <w:p w14:paraId="25CE277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7.</w:t>
      </w:r>
      <w:r>
        <w:rPr>
          <w:rFonts w:hint="eastAsia"/>
        </w:rPr>
        <w:t xml:space="preserve"> </w:t>
      </w:r>
      <w:r>
        <w:rPr>
          <w:rFonts w:hint="eastAsia" w:ascii="仿宋_GB2312" w:hAnsi="仿宋_GB2312" w:eastAsia="仿宋_GB2312" w:cs="仿宋_GB2312"/>
          <w:sz w:val="24"/>
        </w:rPr>
        <w:t>任何一方违反本合同约定，给对方造成损失的，应赔偿对方全部直接和间接损失，包括但不限于诉讼费、律师费、鉴定费、保全费、差旅费等。</w:t>
      </w:r>
    </w:p>
    <w:p w14:paraId="40C2875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8. 本合同项下约定的所有甲方应付款项，若因乙方违约（包括但不限于质量、交付、安装调试、验收等问题）导致甲方付款条件未成就或付款时间延后的，不视为甲方违约，乙方仍应承担相应的违约责任。</w:t>
      </w:r>
    </w:p>
    <w:p w14:paraId="266B06C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9.对于招标文件、投标文件规定的其他违约情形及相应违约责任，双方予以认可并遵守执行。</w:t>
      </w:r>
    </w:p>
    <w:p w14:paraId="5B93C509">
      <w:pPr>
        <w:spacing w:line="360" w:lineRule="auto"/>
        <w:ind w:firstLine="480" w:firstLineChars="200"/>
        <w:rPr>
          <w:rFonts w:hint="eastAsia" w:ascii="仿宋_GB2312" w:hAnsi="仿宋_GB2312" w:cs="仿宋_GB2312"/>
          <w:sz w:val="24"/>
        </w:rPr>
      </w:pPr>
      <w:r>
        <w:rPr>
          <w:rFonts w:hint="eastAsia" w:ascii="仿宋_GB2312" w:hAnsi="仿宋_GB2312" w:cs="仿宋_GB2312"/>
          <w:sz w:val="24"/>
        </w:rPr>
        <w:t>1</w:t>
      </w:r>
      <w:r>
        <w:rPr>
          <w:rFonts w:hint="eastAsia" w:ascii="仿宋_GB2312" w:hAnsi="仿宋_GB2312" w:eastAsia="仿宋_GB2312" w:cs="仿宋_GB2312"/>
          <w:sz w:val="24"/>
        </w:rPr>
        <w:t>0其他：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1C113B3C">
      <w:pPr>
        <w:spacing w:line="360" w:lineRule="auto"/>
        <w:ind w:firstLine="482" w:firstLineChars="200"/>
        <w:rPr>
          <w:rFonts w:hint="eastAsia" w:ascii="仿宋_GB2312" w:hAnsi="仿宋_GB2312" w:cs="仿宋_GB2312"/>
          <w:b/>
          <w:bCs/>
          <w:color w:val="000000"/>
          <w:sz w:val="24"/>
        </w:rPr>
      </w:pPr>
      <w:r>
        <w:rPr>
          <w:rFonts w:hint="eastAsia" w:ascii="仿宋_GB2312" w:hAnsi="仿宋_GB2312" w:eastAsia="仿宋_GB2312" w:cs="仿宋_GB2312"/>
          <w:b/>
          <w:bCs/>
          <w:color w:val="000000"/>
          <w:sz w:val="24"/>
        </w:rPr>
        <w:t>十、争议解决：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7D3BAFCB">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eastAsia="仿宋_GB2312" w:cs="仿宋_GB2312"/>
          <w:b/>
          <w:bCs/>
          <w:color w:val="000000"/>
          <w:sz w:val="24"/>
          <w:lang w:val="en-US" w:eastAsia="zh-CN"/>
        </w:rPr>
        <w:t>一</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2106552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 合同经双方签字盖章后生效。合同一式四份，甲方执三份，乙方执一份；</w:t>
      </w:r>
    </w:p>
    <w:p w14:paraId="27D3457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1C73841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 乙方应根据法律法规的要求建立并维系自身良好的健康、安全、环保体系。乙方因履行合同造成乙方和或第三方的人员损失和（或)财产损失以及环境污染损失由乙方承担全部责任。</w:t>
      </w:r>
    </w:p>
    <w:p w14:paraId="7DB04EC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 本合同履行及后续审计中，乙方须无条件配合甲方及审计、财政等监督管理部门的工作，提供所需全部资料。</w:t>
      </w:r>
    </w:p>
    <w:p w14:paraId="3934CA89">
      <w:pPr>
        <w:spacing w:line="360" w:lineRule="auto"/>
        <w:ind w:firstLine="480" w:firstLineChars="200"/>
        <w:rPr>
          <w:rFonts w:hint="eastAsia" w:ascii="仿宋_GB2312" w:hAnsi="仿宋_GB2312" w:cs="仿宋_GB2312"/>
          <w:color w:val="000000"/>
          <w:sz w:val="24"/>
        </w:rPr>
      </w:pPr>
    </w:p>
    <w:tbl>
      <w:tblPr>
        <w:tblStyle w:val="6"/>
        <w:tblW w:w="8639" w:type="dxa"/>
        <w:jc w:val="center"/>
        <w:tblLayout w:type="autofit"/>
        <w:tblCellMar>
          <w:top w:w="0" w:type="dxa"/>
          <w:left w:w="10" w:type="dxa"/>
          <w:bottom w:w="0" w:type="dxa"/>
          <w:right w:w="10" w:type="dxa"/>
        </w:tblCellMar>
      </w:tblPr>
      <w:tblGrid>
        <w:gridCol w:w="4306"/>
        <w:gridCol w:w="4333"/>
      </w:tblGrid>
      <w:tr w14:paraId="232E6E48">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D6267">
            <w:pPr>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6A936">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4217104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830B4">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7E0B3">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410179C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86437">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C7BF9B">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0666A6B1">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E2F31">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6D4A2259">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8F0FB">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106DC737">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3A02C70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C27B4F">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11EEA">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49B9A3B4">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6AC14">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7C86A8">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525AB815">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4CF44C">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689EB">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165131DF">
      <w:pPr>
        <w:spacing w:line="360" w:lineRule="auto"/>
        <w:rPr>
          <w:rFonts w:eastAsia="Calibri" w:cs="Calibri"/>
        </w:rPr>
      </w:pPr>
    </w:p>
    <w:p w14:paraId="3432DBCF">
      <w:pPr>
        <w:spacing w:line="360" w:lineRule="auto"/>
        <w:rPr>
          <w:rFonts w:hint="eastAsia" w:ascii="宋体" w:hAnsi="宋体" w:cs="宋体"/>
          <w:b/>
          <w:color w:val="FF0000"/>
          <w:sz w:val="28"/>
        </w:rPr>
      </w:pPr>
    </w:p>
    <w:p w14:paraId="4CE37F13">
      <w:pPr>
        <w:spacing w:line="360" w:lineRule="auto"/>
        <w:rPr>
          <w:rFonts w:hint="eastAsia" w:ascii="宋体" w:hAnsi="宋体" w:cs="宋体"/>
          <w:b/>
          <w:color w:val="FF0000"/>
          <w:sz w:val="28"/>
        </w:rPr>
      </w:pPr>
      <w:r>
        <w:rPr>
          <w:rFonts w:hint="eastAsia" w:ascii="宋体" w:hAnsi="宋体" w:cs="宋体"/>
          <w:b/>
          <w:color w:val="FF0000"/>
          <w:sz w:val="28"/>
        </w:rPr>
        <w:t>备注：1.本合同模板条款原则上不可删减，采购人可依据招标文件、投标文件相关内容对合同条款或内容进行增加。</w:t>
      </w:r>
    </w:p>
    <w:p w14:paraId="4389C744">
      <w:pPr>
        <w:spacing w:line="360" w:lineRule="auto"/>
        <w:rPr>
          <w:rFonts w:hint="eastAsia" w:ascii="宋体" w:hAnsi="宋体" w:cs="宋体"/>
          <w:b/>
          <w:color w:val="FF0000"/>
          <w:sz w:val="28"/>
        </w:rPr>
      </w:pPr>
      <w:r>
        <w:rPr>
          <w:rFonts w:hint="eastAsia" w:ascii="宋体" w:hAnsi="宋体" w:cs="宋体"/>
          <w:b/>
          <w:color w:val="FF0000"/>
          <w:sz w:val="28"/>
        </w:rPr>
        <w:t xml:space="preserve">      2.</w:t>
      </w:r>
      <w:r>
        <w:rPr>
          <w:rFonts w:hint="eastAsia"/>
        </w:rPr>
        <w:t xml:space="preserve"> </w:t>
      </w:r>
      <w:r>
        <w:rPr>
          <w:rFonts w:ascii="宋体" w:hAnsi="宋体" w:cs="宋体"/>
          <w:b/>
          <w:color w:val="FF0000"/>
          <w:sz w:val="28"/>
        </w:rPr>
        <w:t>附件内容不得减少</w:t>
      </w:r>
      <w:r>
        <w:rPr>
          <w:rFonts w:hint="eastAsia" w:ascii="宋体" w:hAnsi="宋体" w:cs="宋体"/>
          <w:b/>
          <w:color w:val="FF0000"/>
          <w:sz w:val="28"/>
        </w:rPr>
        <w:t>或者降低</w:t>
      </w:r>
      <w:r>
        <w:rPr>
          <w:rFonts w:ascii="宋体" w:hAnsi="宋体" w:cs="宋体"/>
          <w:b/>
          <w:color w:val="FF0000"/>
          <w:sz w:val="28"/>
        </w:rPr>
        <w:t>招标文件载明的配置、技术参数及指标。</w:t>
      </w:r>
    </w:p>
    <w:p w14:paraId="06401FE4">
      <w:pPr>
        <w:spacing w:line="360" w:lineRule="auto"/>
        <w:rPr>
          <w:rFonts w:hint="eastAsia" w:ascii="黑体" w:hAnsi="黑体" w:eastAsia="黑体" w:cs="黑体"/>
          <w:bCs/>
          <w:color w:val="FF0000"/>
          <w:sz w:val="28"/>
        </w:rPr>
      </w:pPr>
    </w:p>
    <w:p w14:paraId="588CECA9">
      <w:pPr>
        <w:spacing w:line="360" w:lineRule="auto"/>
        <w:rPr>
          <w:rFonts w:hint="eastAsia" w:ascii="黑体" w:hAnsi="黑体" w:eastAsia="黑体" w:cs="黑体"/>
          <w:bCs/>
          <w:color w:val="FF0000"/>
          <w:sz w:val="28"/>
        </w:rPr>
      </w:pPr>
    </w:p>
    <w:p w14:paraId="63F91170">
      <w:pPr>
        <w:spacing w:line="360" w:lineRule="auto"/>
        <w:rPr>
          <w:rFonts w:hint="eastAsia" w:ascii="黑体" w:hAnsi="黑体" w:eastAsia="黑体" w:cs="黑体"/>
          <w:bCs/>
          <w:color w:val="FF0000"/>
          <w:sz w:val="28"/>
        </w:rPr>
      </w:pPr>
      <w:r>
        <w:rPr>
          <w:rFonts w:hint="eastAsia" w:ascii="黑体" w:hAnsi="黑体" w:eastAsia="黑体" w:cs="黑体"/>
          <w:bCs/>
          <w:color w:val="FF0000"/>
          <w:sz w:val="28"/>
        </w:rPr>
        <w:t>合同模板附件：</w:t>
      </w:r>
    </w:p>
    <w:p w14:paraId="325FE2C2">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技术要求</w:t>
      </w:r>
    </w:p>
    <w:p w14:paraId="25A870CC">
      <w:pPr>
        <w:spacing w:line="360" w:lineRule="auto"/>
        <w:jc w:val="center"/>
        <w:rPr>
          <w:rFonts w:hint="eastAsia" w:ascii="黑体" w:hAnsi="黑体" w:eastAsia="黑体" w:cs="黑体"/>
          <w:bCs/>
          <w:color w:val="FF0000"/>
          <w:sz w:val="28"/>
        </w:rPr>
      </w:pPr>
    </w:p>
    <w:p w14:paraId="6FC75508">
      <w:pPr>
        <w:spacing w:line="360" w:lineRule="auto"/>
        <w:jc w:val="center"/>
        <w:rPr>
          <w:rFonts w:hint="eastAsia" w:ascii="黑体" w:hAnsi="黑体" w:eastAsia="黑体" w:cs="黑体"/>
          <w:bCs/>
          <w:color w:val="FF0000"/>
          <w:sz w:val="28"/>
        </w:rPr>
      </w:pPr>
    </w:p>
    <w:p w14:paraId="555C0F8F">
      <w:pPr>
        <w:spacing w:line="360" w:lineRule="auto"/>
        <w:jc w:val="center"/>
        <w:rPr>
          <w:rFonts w:hint="eastAsia" w:ascii="黑体" w:hAnsi="黑体" w:eastAsia="黑体" w:cs="黑体"/>
          <w:bCs/>
          <w:color w:val="FF0000"/>
          <w:sz w:val="28"/>
        </w:rPr>
      </w:pPr>
      <w:r>
        <w:rPr>
          <w:rFonts w:hint="eastAsia" w:ascii="黑体" w:hAnsi="黑体" w:eastAsia="黑体" w:cs="黑体"/>
          <w:bCs/>
          <w:color w:val="FF0000"/>
          <w:sz w:val="28"/>
        </w:rPr>
        <w:t>商务要求</w:t>
      </w:r>
    </w:p>
    <w:p w14:paraId="0474FA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545E47"/>
    <w:rsid w:val="00030FF4"/>
    <w:rsid w:val="000602BC"/>
    <w:rsid w:val="000C37E0"/>
    <w:rsid w:val="000F71AA"/>
    <w:rsid w:val="00106DB4"/>
    <w:rsid w:val="00107617"/>
    <w:rsid w:val="001901A0"/>
    <w:rsid w:val="001940A3"/>
    <w:rsid w:val="001975CD"/>
    <w:rsid w:val="001B5E87"/>
    <w:rsid w:val="001D2CF1"/>
    <w:rsid w:val="00250377"/>
    <w:rsid w:val="00286AB7"/>
    <w:rsid w:val="002C02E8"/>
    <w:rsid w:val="002C162D"/>
    <w:rsid w:val="002C6836"/>
    <w:rsid w:val="003024AF"/>
    <w:rsid w:val="00310ECF"/>
    <w:rsid w:val="00370D9C"/>
    <w:rsid w:val="003853E2"/>
    <w:rsid w:val="003A69B9"/>
    <w:rsid w:val="003E0E04"/>
    <w:rsid w:val="003E3B1B"/>
    <w:rsid w:val="003F5150"/>
    <w:rsid w:val="004023FB"/>
    <w:rsid w:val="00431528"/>
    <w:rsid w:val="00431E28"/>
    <w:rsid w:val="004467CA"/>
    <w:rsid w:val="00486BF8"/>
    <w:rsid w:val="004A69C0"/>
    <w:rsid w:val="004B00C0"/>
    <w:rsid w:val="004E4A10"/>
    <w:rsid w:val="004F2DF8"/>
    <w:rsid w:val="0050370B"/>
    <w:rsid w:val="005231DF"/>
    <w:rsid w:val="00552735"/>
    <w:rsid w:val="00557E5F"/>
    <w:rsid w:val="005618BC"/>
    <w:rsid w:val="00580F10"/>
    <w:rsid w:val="005A36DB"/>
    <w:rsid w:val="005A4E51"/>
    <w:rsid w:val="005F4CD5"/>
    <w:rsid w:val="00647141"/>
    <w:rsid w:val="0066575D"/>
    <w:rsid w:val="006869EA"/>
    <w:rsid w:val="0069678B"/>
    <w:rsid w:val="006D3F3F"/>
    <w:rsid w:val="00730B01"/>
    <w:rsid w:val="00785BB6"/>
    <w:rsid w:val="00786213"/>
    <w:rsid w:val="007901D0"/>
    <w:rsid w:val="007905FF"/>
    <w:rsid w:val="007A385E"/>
    <w:rsid w:val="007F19B8"/>
    <w:rsid w:val="00803166"/>
    <w:rsid w:val="00835ADD"/>
    <w:rsid w:val="008378DA"/>
    <w:rsid w:val="00856DA8"/>
    <w:rsid w:val="00857C6C"/>
    <w:rsid w:val="008703E9"/>
    <w:rsid w:val="00886561"/>
    <w:rsid w:val="00893AC0"/>
    <w:rsid w:val="008F4F99"/>
    <w:rsid w:val="00936880"/>
    <w:rsid w:val="00980A2B"/>
    <w:rsid w:val="00996174"/>
    <w:rsid w:val="009C0DCF"/>
    <w:rsid w:val="009C472D"/>
    <w:rsid w:val="00A20A5E"/>
    <w:rsid w:val="00A81C61"/>
    <w:rsid w:val="00AA19F9"/>
    <w:rsid w:val="00AD2208"/>
    <w:rsid w:val="00B75F40"/>
    <w:rsid w:val="00BA71FC"/>
    <w:rsid w:val="00BE4F5E"/>
    <w:rsid w:val="00BF339A"/>
    <w:rsid w:val="00C114E1"/>
    <w:rsid w:val="00C43DF4"/>
    <w:rsid w:val="00C51A73"/>
    <w:rsid w:val="00C868B8"/>
    <w:rsid w:val="00C91AEE"/>
    <w:rsid w:val="00CD1C2F"/>
    <w:rsid w:val="00CE56F2"/>
    <w:rsid w:val="00D212EE"/>
    <w:rsid w:val="00D30A1F"/>
    <w:rsid w:val="00D54FEE"/>
    <w:rsid w:val="00D554D2"/>
    <w:rsid w:val="00DA70BF"/>
    <w:rsid w:val="00E0663E"/>
    <w:rsid w:val="00E10064"/>
    <w:rsid w:val="00E23F3C"/>
    <w:rsid w:val="00E36FCE"/>
    <w:rsid w:val="00E37BEF"/>
    <w:rsid w:val="00E757FE"/>
    <w:rsid w:val="00E90A32"/>
    <w:rsid w:val="00EA4C0F"/>
    <w:rsid w:val="00EC3E15"/>
    <w:rsid w:val="00F21921"/>
    <w:rsid w:val="00F51A21"/>
    <w:rsid w:val="00F9535A"/>
    <w:rsid w:val="00F95E57"/>
    <w:rsid w:val="00FB4F9B"/>
    <w:rsid w:val="00FB7910"/>
    <w:rsid w:val="00FC325E"/>
    <w:rsid w:val="00FF172E"/>
    <w:rsid w:val="120D7047"/>
    <w:rsid w:val="417040F5"/>
    <w:rsid w:val="4A102CB3"/>
    <w:rsid w:val="5C884BE4"/>
    <w:rsid w:val="74545E47"/>
    <w:rsid w:val="76F6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9"/>
    <w:qFormat/>
    <w:uiPriority w:val="0"/>
    <w:pPr>
      <w:jc w:val="left"/>
    </w:pPr>
  </w:style>
  <w:style w:type="paragraph" w:styleId="3">
    <w:name w:val="footer"/>
    <w:basedOn w:val="1"/>
    <w:link w:val="13"/>
    <w:uiPriority w:val="0"/>
    <w:pPr>
      <w:tabs>
        <w:tab w:val="center" w:pos="4153"/>
        <w:tab w:val="right" w:pos="8306"/>
      </w:tabs>
      <w:snapToGrid w:val="0"/>
      <w:jc w:val="left"/>
    </w:pPr>
    <w:rPr>
      <w:sz w:val="18"/>
      <w:szCs w:val="18"/>
    </w:rPr>
  </w:style>
  <w:style w:type="paragraph" w:styleId="4">
    <w:name w:val="header"/>
    <w:basedOn w:val="1"/>
    <w:link w:val="12"/>
    <w:qFormat/>
    <w:uiPriority w:val="0"/>
    <w:pPr>
      <w:tabs>
        <w:tab w:val="center" w:pos="4153"/>
        <w:tab w:val="right" w:pos="8306"/>
      </w:tabs>
      <w:snapToGrid w:val="0"/>
      <w:jc w:val="center"/>
    </w:pPr>
    <w:rPr>
      <w:sz w:val="18"/>
      <w:szCs w:val="18"/>
    </w:rPr>
  </w:style>
  <w:style w:type="paragraph" w:styleId="5">
    <w:name w:val="annotation subject"/>
    <w:basedOn w:val="2"/>
    <w:next w:val="2"/>
    <w:link w:val="10"/>
    <w:qFormat/>
    <w:uiPriority w:val="0"/>
    <w:rPr>
      <w:b/>
      <w:bCs/>
    </w:rPr>
  </w:style>
  <w:style w:type="character" w:styleId="8">
    <w:name w:val="annotation reference"/>
    <w:basedOn w:val="7"/>
    <w:qFormat/>
    <w:uiPriority w:val="0"/>
    <w:rPr>
      <w:sz w:val="21"/>
      <w:szCs w:val="21"/>
    </w:rPr>
  </w:style>
  <w:style w:type="character" w:customStyle="1" w:styleId="9">
    <w:name w:val="批注文字 字符"/>
    <w:basedOn w:val="7"/>
    <w:link w:val="2"/>
    <w:uiPriority w:val="0"/>
    <w:rPr>
      <w:rFonts w:ascii="Calibri" w:hAnsi="Calibri" w:eastAsia="宋体" w:cs="Times New Roman"/>
      <w:kern w:val="2"/>
      <w:sz w:val="21"/>
      <w:szCs w:val="24"/>
    </w:rPr>
  </w:style>
  <w:style w:type="character" w:customStyle="1" w:styleId="10">
    <w:name w:val="批注主题 字符"/>
    <w:basedOn w:val="9"/>
    <w:link w:val="5"/>
    <w:qFormat/>
    <w:uiPriority w:val="0"/>
    <w:rPr>
      <w:rFonts w:ascii="Calibri" w:hAnsi="Calibri" w:eastAsia="宋体" w:cs="Times New Roman"/>
      <w:b/>
      <w:bCs/>
      <w:kern w:val="2"/>
      <w:sz w:val="21"/>
      <w:szCs w:val="24"/>
    </w:rPr>
  </w:style>
  <w:style w:type="paragraph" w:customStyle="1" w:styleId="11">
    <w:name w:val="修订1"/>
    <w:hidden/>
    <w:unhideWhenUsed/>
    <w:qFormat/>
    <w:uiPriority w:val="99"/>
    <w:rPr>
      <w:rFonts w:ascii="Calibri" w:hAnsi="Calibri" w:eastAsia="宋体" w:cs="Times New Roman"/>
      <w:kern w:val="2"/>
      <w:sz w:val="21"/>
      <w:szCs w:val="24"/>
      <w:lang w:val="en-US" w:eastAsia="zh-CN" w:bidi="ar-SA"/>
    </w:rPr>
  </w:style>
  <w:style w:type="character" w:customStyle="1" w:styleId="12">
    <w:name w:val="页眉 字符"/>
    <w:basedOn w:val="7"/>
    <w:link w:val="4"/>
    <w:qFormat/>
    <w:uiPriority w:val="0"/>
    <w:rPr>
      <w:rFonts w:ascii="Calibri" w:hAnsi="Calibri" w:eastAsia="宋体" w:cs="Times New Roman"/>
      <w:kern w:val="2"/>
      <w:sz w:val="18"/>
      <w:szCs w:val="18"/>
    </w:rPr>
  </w:style>
  <w:style w:type="character" w:customStyle="1" w:styleId="13">
    <w:name w:val="页脚 字符"/>
    <w:basedOn w:val="7"/>
    <w:link w:val="3"/>
    <w:qFormat/>
    <w:uiPriority w:val="0"/>
    <w:rPr>
      <w:rFonts w:ascii="Calibri" w:hAnsi="Calibri" w:eastAsia="宋体" w:cs="Times New Roman"/>
      <w:kern w:val="2"/>
      <w:sz w:val="18"/>
      <w:szCs w:val="18"/>
    </w:rPr>
  </w:style>
  <w:style w:type="paragraph" w:styleId="14">
    <w:name w:val="List Paragraph"/>
    <w:basedOn w:val="1"/>
    <w:unhideWhenUsed/>
    <w:qFormat/>
    <w:uiPriority w:val="99"/>
    <w:pPr>
      <w:ind w:firstLine="420" w:firstLineChars="200"/>
    </w:pPr>
  </w:style>
  <w:style w:type="paragraph" w:customStyle="1" w:styleId="15">
    <w:name w:val="Revision"/>
    <w:hidden/>
    <w:unhideWhenUsed/>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4462</Words>
  <Characters>4749</Characters>
  <Lines>36</Lines>
  <Paragraphs>10</Paragraphs>
  <TotalTime>7</TotalTime>
  <ScaleCrop>false</ScaleCrop>
  <LinksUpToDate>false</LinksUpToDate>
  <CharactersWithSpaces>4949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2026-04-20T03:35:00Z</dcterms:created>
  <dc:creator>张乐</dc:creator>
  <cp:lastModifiedBy>KZ</cp:lastModifiedBy>
  <dcterms:modified xsi:type="dcterms:W3CDTF">2026-07-03T12:36:43Z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BD4F7FD1F5544A76B88F0DF437E42191_13</vt:lpwstr>
  </property>
  <property fmtid="{D5CDD505-2E9C-101B-9397-08002B2CF9AE}" pid="4" name="KSOTemplateDocerSaveRecord">
    <vt:lpwstr>eyJoZGlkIjoiYjI2YTRlYzU2NmQwMzc1YjQwN2Q0NzhkM2M0MWI5YTgiLCJ1c2VySWQiOiI0NTc1NjQzNTkifQ==</vt:lpwstr>
  </property>
</Properties>
</file>