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版本号：ZX2026-07-65.1B120260821001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超声多普勒流速计(二次)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ZX2026-07-65.1B1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超声多普勒流速计(二次)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ZX2026-07-65.1B1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超声多普勒流速计(二次)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是西安石油大学极端条件下天然气管道输送与流动安全保障实验子平台的重要部分，旨在突破传统点式测速方法的局限，实现多相流管道截面流速分布的精细化测量。具体内容及要求详见技术参数及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采购包1保证金金额：9,076.50元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按照成交供应商响应文件技术参数与性能指标要求逐条验收。验收以最终验收为准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西安石油大学极端条件下天然气管道输送与流动安全保障实验子平台的重要部分，旨在突破传统点式测速方法的局限，实现多相流管道截面流速分布的精细化测量。具体内容及要求详见技术参数及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超声多普勒流速计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标的名称：超声多普勒流速计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本项目拟采购超声多普勒流速计1套。</w:t>
            </w:r>
          </w:p>
          <w:p>
            <w:pPr>
              <w:pStyle w:val="null3"/>
            </w:pPr>
            <w:r>
              <w:rPr>
                <w:rFonts w:ascii="仿宋_GB2312" w:hAnsi="仿宋_GB2312" w:cs="仿宋_GB2312" w:eastAsia="仿宋_GB2312"/>
              </w:rPr>
              <w:t>1超声探头</w:t>
            </w:r>
          </w:p>
          <w:p>
            <w:pPr>
              <w:pStyle w:val="null3"/>
            </w:pPr>
            <w:r>
              <w:rPr>
                <w:rFonts w:ascii="仿宋_GB2312" w:hAnsi="仿宋_GB2312" w:cs="仿宋_GB2312" w:eastAsia="仿宋_GB2312"/>
              </w:rPr>
              <w:t>1.1 通过检测沿超声波波束轴向方向回波的多普勒频移来确定流速，实现高分辨率瞬态剖面流速,流体瞬时及均值流速剖面测量。</w:t>
            </w:r>
          </w:p>
          <w:p>
            <w:pPr>
              <w:pStyle w:val="null3"/>
            </w:pPr>
            <w:r>
              <w:rPr>
                <w:rFonts w:ascii="仿宋_GB2312" w:hAnsi="仿宋_GB2312" w:cs="仿宋_GB2312" w:eastAsia="仿宋_GB2312"/>
              </w:rPr>
              <w:t>1.2 支持气液、液液、气液固等多相组合。</w:t>
            </w:r>
          </w:p>
          <w:p>
            <w:pPr>
              <w:pStyle w:val="null3"/>
            </w:pPr>
            <w:r>
              <w:rPr>
                <w:rFonts w:ascii="仿宋_GB2312" w:hAnsi="仿宋_GB2312" w:cs="仿宋_GB2312" w:eastAsia="仿宋_GB2312"/>
              </w:rPr>
              <w:t>▲1.3 速度剖面采样率≥1000Hz；剖面分层层数≥2000层；剖面分层分辨率≤0.4mm；剖面范围（测量深度）≥2000mm（水环境下）。</w:t>
            </w:r>
          </w:p>
          <w:p>
            <w:pPr>
              <w:pStyle w:val="null3"/>
            </w:pPr>
            <w:r>
              <w:rPr>
                <w:rFonts w:ascii="仿宋_GB2312" w:hAnsi="仿宋_GB2312" w:cs="仿宋_GB2312" w:eastAsia="仿宋_GB2312"/>
              </w:rPr>
              <w:t>▲1.4 速度测量精度≤0.1mm/s；最大空间分辨率≤0.12mm；测量偏差≤1%（测量值）；测量最大流速≥50m/s；数据采样率≥2MHz。</w:t>
            </w:r>
          </w:p>
          <w:p>
            <w:pPr>
              <w:pStyle w:val="null3"/>
            </w:pPr>
            <w:r>
              <w:rPr>
                <w:rFonts w:ascii="仿宋_GB2312" w:hAnsi="仿宋_GB2312" w:cs="仿宋_GB2312" w:eastAsia="仿宋_GB2312"/>
              </w:rPr>
              <w:t>▲1.5 探头尺寸≤1cm（直径）；探头超声频率≥2MHz；脉冲重复频率≥250Hz；同时测量点数≥1000；测量深度≥1500mm。</w:t>
            </w:r>
          </w:p>
          <w:p>
            <w:pPr>
              <w:pStyle w:val="null3"/>
            </w:pPr>
            <w:r>
              <w:rPr>
                <w:rFonts w:ascii="仿宋_GB2312" w:hAnsi="仿宋_GB2312" w:cs="仿宋_GB2312" w:eastAsia="仿宋_GB2312"/>
              </w:rPr>
              <w:t>2数据采集分析系统</w:t>
            </w:r>
          </w:p>
          <w:p>
            <w:pPr>
              <w:pStyle w:val="null3"/>
            </w:pPr>
            <w:r>
              <w:rPr>
                <w:rFonts w:ascii="仿宋_GB2312" w:hAnsi="仿宋_GB2312" w:cs="仿宋_GB2312" w:eastAsia="仿宋_GB2312"/>
              </w:rPr>
              <w:t>▲2.1 数据终端：≥32物理核心，≥64G内存，≥2T固态硬盘，≥6T存储硬盘，独立显卡，≥12G，显示器≥24英寸。</w:t>
            </w:r>
          </w:p>
          <w:p>
            <w:pPr>
              <w:pStyle w:val="null3"/>
            </w:pPr>
            <w:r>
              <w:rPr>
                <w:rFonts w:ascii="仿宋_GB2312" w:hAnsi="仿宋_GB2312" w:cs="仿宋_GB2312" w:eastAsia="仿宋_GB2312"/>
              </w:rPr>
              <w:t>2.2最大通道数≥10个，能够测量数据：流速剖面、振幅剖面，支持瞬态数据采集、均值数据采集。</w:t>
            </w:r>
          </w:p>
          <w:p>
            <w:pPr>
              <w:pStyle w:val="null3"/>
            </w:pPr>
            <w:r>
              <w:rPr>
                <w:rFonts w:ascii="仿宋_GB2312" w:hAnsi="仿宋_GB2312" w:cs="仿宋_GB2312" w:eastAsia="仿宋_GB2312"/>
              </w:rPr>
              <w:t>2.3 能够监测显示流体管道内流：石油、凝析油、水气、粘性液体、颗粒和泥沙流体等介质。</w:t>
            </w:r>
          </w:p>
          <w:p>
            <w:pPr>
              <w:pStyle w:val="null3"/>
            </w:pPr>
            <w:r>
              <w:rPr>
                <w:rFonts w:ascii="仿宋_GB2312" w:hAnsi="仿宋_GB2312" w:cs="仿宋_GB2312" w:eastAsia="仿宋_GB2312"/>
              </w:rPr>
              <w:t>2.4 可对仪器进行参数设置及数据后处理，支持流场观测数据输出，数据格式兼容Excel、TXT等。</w:t>
            </w:r>
          </w:p>
          <w:p>
            <w:pPr>
              <w:pStyle w:val="null3"/>
            </w:pPr>
            <w:r>
              <w:rPr>
                <w:rFonts w:ascii="仿宋_GB2312" w:hAnsi="仿宋_GB2312" w:cs="仿宋_GB2312" w:eastAsia="仿宋_GB2312"/>
              </w:rPr>
              <w:t>2.5 支持瞬态流场和均值流场实时彩色绘图功能，具备多种处理功能：滤波，增益，功率谱变换，互相关，自相关，剖面曲线成图等。</w:t>
            </w:r>
          </w:p>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1、本项目所有参数要求均须满足或优于谈判文件要求，否则按无效文件处理。</w:t>
            </w:r>
          </w:p>
          <w:p>
            <w:pPr>
              <w:pStyle w:val="null3"/>
            </w:pPr>
            <w:r>
              <w:rPr>
                <w:rFonts w:ascii="仿宋_GB2312" w:hAnsi="仿宋_GB2312" w:cs="仿宋_GB2312" w:eastAsia="仿宋_GB2312"/>
              </w:rPr>
              <w:t>2、 本项目“▲项”参数必须提供佐证材料；未提供佐证材料或提供的佐证材料无法证明参数满足的，按无效文件处理。佐证材料可为检测报告或产品彩页或官网截图或加盖生产厂家公章的技术证明材料。</w:t>
            </w:r>
          </w:p>
          <w:p>
            <w:pPr>
              <w:pStyle w:val="null3"/>
            </w:pPr>
            <w:r>
              <w:rPr>
                <w:rFonts w:ascii="仿宋_GB2312" w:hAnsi="仿宋_GB2312" w:cs="仿宋_GB2312" w:eastAsia="仿宋_GB2312"/>
              </w:rPr>
              <w:t>3、未标“▲项”参数以供应商技术响应偏离表响应情况为准。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交货时间为本合同生效后60天内到货并安装调试交付使用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3.5.1表述为准）合同签订后，供应商开具预付款等额银行保函，采购人收到银行保函正本后10个工作日内支付预付款，最多支付至39万元。验收合格，并出具增值税专用发票，达到付款条件后10个工作日内付清余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按照成交供应商响应文件技术参数与性能指标要求逐条验收。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成交供应商自行选择，但包装必须符合国家标准或行业标准，满足航空、铁路或公路运输以及货物装卸要求，保证使用人收到的是无任何损伤的货物。否则，因此造成的损失由成交供应商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保修期：卖方提供三年的免费保修,保修期自仪器验收签字之日起计算。保修期间维修及零件更换费用由厂家负担。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支付约定：合同签订后，供应商开具预付款等额银行保函，采购人收到银行保函正本后10个工作日内支付预付款，最多支付至39万元。验收合格，并出具增值税专用发票，达到付款条件后10个工作日内付清余款。 3.5.2、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3）投标人所提供的产品型号、产地等重要信息，需要与仪器机身保持一致。 3.5.3、谈判保证金注意事项： （1）谈判保证金缴纳截止时间：同响应文件递交截止时间一致。（2）谈判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3）未成交供应商的谈判保证金，将在成交通知书发出后5个工作日内无息全额退还，但因供应商自身原因导致无法及时退还的除外。成交供应商的谈判保证金，在服务费足额到账3个工作日内或收到合同3个工作日内退还成交供应商保证金，但因供应商自身原因导致无法及时退还的除外。 3.5.4、本项目落实《国务院办公厅关于在政府采购中实施本国产品标准及相关政策的通知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 3.5.5、成交供应商应在成交结果发布后2日内提供与电子化交易平台上传一致的纸质响应文件2份。 3.5.6、中标方须额外提供搬迁和安装调试一次，搬迁和安装调试过程中所产生的一切费用由中标方承担；搬迁和安装调试过程中仪器出现的一切故障和损坏由中标方负责维修修复。 3.5.7场地基础承载要求：所投设备对安装场地有特殊要求（如承载力、震动、噪音、平整度等），投标人需负责场地等相关环境处理以满足所投设备需求，设备报价需包含相应费用。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供应商为自然人的提供身份证；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谈判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交货时间为本合同生效后60天内到货并安装调试交付使用</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合同签订后，供应商开具预付款等额银行保函，采购人收到银行保函正本后10个工作日内支付预付款，最多支付至39万元。验收合格，并出具增值税专用发票，达到付款条件后10个工作日内付清余款</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响应文件封面 6供应商认为需要提供的其他资料.docx 5技术响应与偏离表.docx 4承诺书.docx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1分项价格表.docx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ind w:firstLine="960"/>
      </w:pPr>
      <w:r>
        <w:rPr>
          <w:rFonts w:ascii="仿宋_GB2312" w:hAnsi="仿宋_GB2312" w:cs="仿宋_GB2312" w:eastAsia="仿宋_GB2312"/>
        </w:rPr>
        <w:t>详见附件：1分项价格表.docx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