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62CFA">
      <w:pPr>
        <w:spacing w:before="157" w:beforeLines="50" w:line="360" w:lineRule="auto"/>
        <w:jc w:val="center"/>
        <w:outlineLvl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合同协议书</w:t>
      </w:r>
    </w:p>
    <w:p w14:paraId="226C5C7E">
      <w:pPr>
        <w:spacing w:line="360" w:lineRule="auto"/>
        <w:ind w:firstLine="482" w:firstLineChars="200"/>
        <w:rPr>
          <w:rFonts w:hint="eastAsia" w:ascii="仿宋" w:hAnsi="仿宋" w:eastAsia="仿宋" w:cs="仿宋"/>
          <w:b/>
          <w:bCs/>
          <w:color w:val="auto"/>
          <w:sz w:val="24"/>
          <w:szCs w:val="24"/>
          <w:highlight w:val="none"/>
          <w:u w:val="none"/>
        </w:rPr>
      </w:pPr>
    </w:p>
    <w:p w14:paraId="513764FB">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none"/>
        </w:rPr>
        <w:t>甲方（采购人）：</w:t>
      </w:r>
      <w:r>
        <w:rPr>
          <w:rFonts w:hint="eastAsia" w:ascii="仿宋" w:hAnsi="仿宋" w:eastAsia="仿宋" w:cs="仿宋"/>
          <w:b/>
          <w:bCs/>
          <w:color w:val="auto"/>
          <w:sz w:val="24"/>
          <w:szCs w:val="24"/>
          <w:highlight w:val="none"/>
          <w:u w:val="single"/>
          <w:lang w:val="en-US" w:eastAsia="zh-CN"/>
        </w:rPr>
        <w:t xml:space="preserve">                                      </w:t>
      </w:r>
    </w:p>
    <w:p w14:paraId="57B0826C">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none"/>
        </w:rPr>
        <w:t>乙方（供应商）：</w:t>
      </w:r>
      <w:r>
        <w:rPr>
          <w:rFonts w:hint="eastAsia" w:ascii="仿宋" w:hAnsi="仿宋" w:eastAsia="仿宋" w:cs="仿宋"/>
          <w:b/>
          <w:bCs/>
          <w:color w:val="auto"/>
          <w:sz w:val="24"/>
          <w:szCs w:val="24"/>
          <w:highlight w:val="none"/>
          <w:u w:val="single"/>
          <w:lang w:val="en-US" w:eastAsia="zh-CN"/>
        </w:rPr>
        <w:t xml:space="preserve">                                      </w:t>
      </w:r>
    </w:p>
    <w:p w14:paraId="6A9C1540">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中华人民共和国政府采购法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及其他有关法律、法规， 遵循平等、自愿、公平和诚信的原则， 双方就下述项目范围与相关服务事项协商一致， 订立本合同。</w:t>
      </w:r>
    </w:p>
    <w:p w14:paraId="4080E2F5">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一、项目概况</w:t>
      </w:r>
    </w:p>
    <w:p w14:paraId="26C52F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（一）</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single"/>
          <w:lang w:val="en-US" w:eastAsia="zh-CN"/>
        </w:rPr>
        <w:t xml:space="preserve">                    </w:t>
      </w:r>
    </w:p>
    <w:p w14:paraId="7C2667B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（二）项目地点：</w:t>
      </w:r>
      <w:r>
        <w:rPr>
          <w:rFonts w:hint="eastAsia" w:ascii="仿宋" w:hAnsi="仿宋" w:eastAsia="仿宋" w:cs="仿宋"/>
          <w:b w:val="0"/>
          <w:bCs w:val="0"/>
          <w:color w:val="auto"/>
          <w:sz w:val="24"/>
          <w:szCs w:val="24"/>
          <w:highlight w:val="none"/>
          <w:u w:val="single"/>
          <w:lang w:val="en-US" w:eastAsia="zh-CN"/>
        </w:rPr>
        <w:t xml:space="preserve">                    </w:t>
      </w:r>
    </w:p>
    <w:p w14:paraId="1C5738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（三）</w:t>
      </w:r>
      <w:r>
        <w:rPr>
          <w:rFonts w:hint="eastAsia" w:ascii="仿宋" w:hAnsi="仿宋" w:eastAsia="仿宋" w:cs="仿宋"/>
          <w:color w:val="auto"/>
          <w:sz w:val="24"/>
          <w:szCs w:val="24"/>
          <w:highlight w:val="none"/>
          <w:u w:val="none"/>
        </w:rPr>
        <w:t>服务内容</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single"/>
          <w:lang w:val="en-US" w:eastAsia="zh-CN"/>
        </w:rPr>
        <w:t xml:space="preserve">                    </w:t>
      </w:r>
    </w:p>
    <w:p w14:paraId="13B1EAFB">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、合同金额</w:t>
      </w:r>
    </w:p>
    <w:p w14:paraId="602895DB">
      <w:pPr>
        <w:pageBreakBefore w:val="0"/>
        <w:wordWrap/>
        <w:overflowPunct/>
        <w:topLinePunct w:val="0"/>
        <w:autoSpaceDE/>
        <w:autoSpaceDN/>
        <w:bidi w:val="0"/>
        <w:spacing w:line="520" w:lineRule="exact"/>
        <w:ind w:left="799" w:leftChars="266" w:hanging="240" w:hanging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合同总价款(含税价):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eastAsia="zh-CN"/>
        </w:rPr>
        <w:t>。</w:t>
      </w:r>
    </w:p>
    <w:p w14:paraId="20910C7A">
      <w:pPr>
        <w:pageBreakBefore w:val="0"/>
        <w:wordWrap/>
        <w:overflowPunct/>
        <w:topLinePunct w:val="0"/>
        <w:autoSpaceDE/>
        <w:autoSpaceDN/>
        <w:bidi w:val="0"/>
        <w:spacing w:line="520" w:lineRule="exact"/>
        <w:ind w:left="799" w:leftChars="266" w:hanging="240" w:hangingChars="100"/>
        <w:textAlignment w:val="auto"/>
        <w:rPr>
          <w:rFonts w:hint="eastAsia" w:ascii="仿宋" w:hAnsi="仿宋" w:eastAsia="仿宋" w:cs="仿宋"/>
          <w:color w:val="auto"/>
          <w:highlight w:val="none"/>
          <w:lang w:val="en-US"/>
        </w:rPr>
      </w:pPr>
      <w:r>
        <w:rPr>
          <w:rFonts w:hint="eastAsia" w:ascii="仿宋" w:hAnsi="仿宋" w:eastAsia="仿宋" w:cs="仿宋"/>
          <w:color w:val="auto"/>
          <w:sz w:val="24"/>
          <w:szCs w:val="24"/>
          <w:highlight w:val="none"/>
        </w:rPr>
        <w:t>检测单价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元/延米。</w:t>
      </w:r>
    </w:p>
    <w:p w14:paraId="61F8617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合同价格为含税价，乙方报价</w:t>
      </w:r>
      <w:r>
        <w:rPr>
          <w:rFonts w:hint="eastAsia" w:ascii="仿宋" w:hAnsi="仿宋" w:eastAsia="仿宋" w:cs="仿宋"/>
          <w:color w:val="auto"/>
          <w:sz w:val="24"/>
          <w:szCs w:val="24"/>
          <w:highlight w:val="none"/>
          <w:lang w:eastAsia="zh-CN"/>
        </w:rPr>
        <w:t>包含</w:t>
      </w:r>
      <w:r>
        <w:rPr>
          <w:rFonts w:hint="eastAsia" w:ascii="仿宋" w:hAnsi="仿宋" w:eastAsia="仿宋" w:cs="仿宋"/>
          <w:color w:val="auto"/>
          <w:sz w:val="24"/>
          <w:szCs w:val="24"/>
          <w:highlight w:val="none"/>
        </w:rPr>
        <w:t>完成</w:t>
      </w: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项目所需的全部费用（包括</w:t>
      </w:r>
      <w:r>
        <w:rPr>
          <w:rFonts w:hint="eastAsia" w:ascii="仿宋" w:hAnsi="仿宋" w:eastAsia="仿宋" w:cs="仿宋"/>
          <w:color w:val="auto"/>
          <w:sz w:val="24"/>
          <w:szCs w:val="24"/>
          <w:highlight w:val="none"/>
          <w:lang w:eastAsia="zh-CN"/>
        </w:rPr>
        <w:t>但不限于</w:t>
      </w:r>
      <w:r>
        <w:rPr>
          <w:rFonts w:hint="eastAsia" w:ascii="仿宋" w:hAnsi="仿宋" w:eastAsia="仿宋" w:cs="仿宋"/>
          <w:color w:val="auto"/>
          <w:sz w:val="24"/>
          <w:szCs w:val="24"/>
          <w:highlight w:val="none"/>
        </w:rPr>
        <w:t>人员费、设备使用费、交通差旅费、安全防护及交通疏导费、涉水作业费、报告编制费、保险费、税费、管理费、利润及合同包含的所有责任、义务、风险等费用。）</w:t>
      </w:r>
      <w:r>
        <w:rPr>
          <w:rFonts w:hint="eastAsia" w:ascii="仿宋" w:hAnsi="仿宋" w:eastAsia="仿宋" w:cs="仿宋"/>
          <w:color w:val="auto"/>
          <w:sz w:val="24"/>
          <w:szCs w:val="24"/>
          <w:highlight w:val="none"/>
          <w:lang w:eastAsia="zh-CN"/>
        </w:rPr>
        <w:t>，甲方无需再向乙方支付其他任何费用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本项目按单价测算据实结算。</w:t>
      </w:r>
    </w:p>
    <w:p w14:paraId="3F496704">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、服务</w:t>
      </w:r>
      <w:r>
        <w:rPr>
          <w:rFonts w:hint="eastAsia" w:ascii="仿宋" w:hAnsi="仿宋" w:eastAsia="仿宋" w:cs="仿宋"/>
          <w:b/>
          <w:bCs/>
          <w:color w:val="auto"/>
          <w:sz w:val="24"/>
          <w:szCs w:val="24"/>
          <w:highlight w:val="none"/>
          <w:lang w:val="en-US" w:eastAsia="zh-CN"/>
        </w:rPr>
        <w:t>期限</w:t>
      </w:r>
    </w:p>
    <w:p w14:paraId="2D0CDBAC">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合同签订之日起一年。从合同签订之日起3个月内完成全部外业检测及报告编制工作并提交甲方。</w:t>
      </w:r>
    </w:p>
    <w:p w14:paraId="24AF3543">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四、结算方式</w:t>
      </w:r>
    </w:p>
    <w:p w14:paraId="065C31D2">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结算单位:</w:t>
      </w:r>
    </w:p>
    <w:p w14:paraId="65916A2C">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由甲方负责结算。</w:t>
      </w:r>
      <w:r>
        <w:rPr>
          <w:rFonts w:hint="eastAsia" w:ascii="仿宋" w:hAnsi="仿宋" w:eastAsia="仿宋" w:cs="仿宋"/>
          <w:color w:val="auto"/>
          <w:sz w:val="24"/>
          <w:szCs w:val="24"/>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1CE62DAE">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本项目为单价合同，据实结算，结算金额为“单价×实际工作量”。本项目为政府采购预算项目，若结算金额超过合同总金额视为乙方可预见的风险，按合同总价款结算。</w:t>
      </w:r>
    </w:p>
    <w:p w14:paraId="3A00125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付款方式:</w:t>
      </w:r>
    </w:p>
    <w:p w14:paraId="44754CC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签订前，乙方须向甲方缴纳合同总金额5%的履约保证金，合同签订后，甲方收到履约保证金及增值税普通发票后30日内，甲方支付乙方合同总金额的60.00%；乙方完成外业检测及报告编制工作后30日内，支付合同总金额的 30.00%；</w:t>
      </w:r>
      <w:r>
        <w:rPr>
          <w:rFonts w:hint="eastAsia" w:ascii="仿宋_GB2312" w:hAnsi="仿宋_GB2312" w:eastAsia="仿宋_GB2312" w:cs="仿宋_GB2312"/>
          <w:color w:val="auto"/>
          <w:highlight w:val="none"/>
        </w:rPr>
        <w:t>乙方提交项目全部成果</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并通过甲方组织的技术审查后</w:t>
      </w:r>
      <w:r>
        <w:rPr>
          <w:rFonts w:hint="eastAsia" w:ascii="仿宋_GB2312" w:hAnsi="仿宋_GB2312" w:eastAsia="仿宋_GB2312" w:cs="仿宋_GB2312"/>
          <w:color w:val="auto"/>
          <w:highlight w:val="none"/>
        </w:rPr>
        <w:t>30日内，甲方按照合同单价和乙方实际完成工作量计算并支付剩余价款。</w:t>
      </w:r>
    </w:p>
    <w:p w14:paraId="2ABF84A8">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、主要工作内容</w:t>
      </w:r>
    </w:p>
    <w:p w14:paraId="6C8EAE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采购包1：完成全省1座/66延米隧道土建，7座/13020延米隧道土建、机电、其他设施，8座/4397延米隧道机电技术状况抽检；完成延安市、榆林市265座/12371延米桥梁技术状况抽检。牵头完成本年度全省新增省道桥梁、隧道技术状况抽检评定结果的统计汇总，并按市形成检测评定及养护需求分析分报告及全省总报告。根据现场检测数据，对相应桥梁、隧道统计年报基础数据进行复核校正，配合做好相应检测数据的系统归集录入。完成农村公路桥梁技术状况抽检技术咨询，现场监督检测单位开展工作，对检测数据进行复核，出具咨询报告。</w:t>
      </w:r>
    </w:p>
    <w:p w14:paraId="327044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采购包2：</w:t>
      </w:r>
      <w:r>
        <w:rPr>
          <w:rFonts w:hint="default" w:ascii="仿宋" w:hAnsi="仿宋" w:eastAsia="仿宋" w:cs="仿宋"/>
          <w:color w:val="auto"/>
          <w:kern w:val="2"/>
          <w:sz w:val="24"/>
          <w:szCs w:val="24"/>
          <w:highlight w:val="none"/>
          <w:lang w:val="en-US" w:eastAsia="zh-CN" w:bidi="ar-SA"/>
        </w:rPr>
        <w:t>完成西安市、宝鸡市、咸阳市、铜川市、渭南市、汉中市、安康市、商洛市、杨凌示范区472座/22610延米桥梁技术状况抽检。按市形成检测评定及养护需求分析报告，根据现场检测数据，对相应桥梁统计年报基础数据进行复核校正，配合做好相应检测数据的系统归集录入。</w:t>
      </w:r>
    </w:p>
    <w:p w14:paraId="2C7419FA">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其他</w:t>
      </w:r>
      <w:r>
        <w:rPr>
          <w:rFonts w:hint="eastAsia" w:ascii="仿宋" w:hAnsi="仿宋" w:eastAsia="仿宋" w:cs="仿宋"/>
          <w:b/>
          <w:bCs/>
          <w:color w:val="auto"/>
          <w:sz w:val="24"/>
          <w:szCs w:val="24"/>
          <w:highlight w:val="none"/>
        </w:rPr>
        <w:t>要求</w:t>
      </w:r>
    </w:p>
    <w:p w14:paraId="6FF1F66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满足交通运输部、陕西省交通运输主管部门印发的规范性文件以及招标文件相关技术要求，提交的检测报告需通过咨询单位的技术审查。</w:t>
      </w:r>
    </w:p>
    <w:p w14:paraId="5F62914B">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七、售后服务</w:t>
      </w:r>
    </w:p>
    <w:p w14:paraId="58A1B5FF">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技术支持和售后服务由乙方严格按响应文件及有关承诺执行，提供7*24小时电话咨询服务，出现问题时，</w:t>
      </w:r>
      <w:r>
        <w:rPr>
          <w:rFonts w:hint="eastAsia" w:ascii="仿宋" w:hAnsi="仿宋" w:eastAsia="仿宋" w:cs="仿宋"/>
          <w:b w:val="0"/>
          <w:bCs w:val="0"/>
          <w:color w:val="auto"/>
          <w:sz w:val="24"/>
          <w:szCs w:val="24"/>
          <w:highlight w:val="none"/>
          <w:u w:val="single"/>
          <w:lang w:val="en-US" w:eastAsia="zh-CN"/>
        </w:rPr>
        <w:t xml:space="preserve"> 2 </w:t>
      </w:r>
      <w:r>
        <w:rPr>
          <w:rFonts w:hint="eastAsia" w:ascii="仿宋" w:hAnsi="仿宋" w:eastAsia="仿宋" w:cs="仿宋"/>
          <w:b w:val="0"/>
          <w:bCs w:val="0"/>
          <w:color w:val="auto"/>
          <w:sz w:val="24"/>
          <w:szCs w:val="24"/>
          <w:highlight w:val="none"/>
          <w:lang w:val="en-US" w:eastAsia="zh-CN"/>
        </w:rPr>
        <w:t>小时内电话响应，</w:t>
      </w:r>
      <w:r>
        <w:rPr>
          <w:rFonts w:hint="eastAsia" w:ascii="仿宋" w:hAnsi="仿宋" w:eastAsia="仿宋" w:cs="仿宋"/>
          <w:b w:val="0"/>
          <w:bCs w:val="0"/>
          <w:color w:val="auto"/>
          <w:sz w:val="24"/>
          <w:szCs w:val="24"/>
          <w:highlight w:val="none"/>
          <w:u w:val="single"/>
          <w:lang w:val="en-US" w:eastAsia="zh-CN"/>
        </w:rPr>
        <w:t xml:space="preserve"> 12 </w:t>
      </w:r>
      <w:r>
        <w:rPr>
          <w:rFonts w:hint="eastAsia" w:ascii="仿宋" w:hAnsi="仿宋" w:eastAsia="仿宋" w:cs="仿宋"/>
          <w:b w:val="0"/>
          <w:bCs w:val="0"/>
          <w:color w:val="auto"/>
          <w:sz w:val="24"/>
          <w:szCs w:val="24"/>
          <w:highlight w:val="none"/>
          <w:lang w:val="en-US" w:eastAsia="zh-CN"/>
        </w:rPr>
        <w:t>小时内电话解决问题，如有需要</w:t>
      </w:r>
      <w:r>
        <w:rPr>
          <w:rFonts w:hint="eastAsia" w:ascii="仿宋" w:hAnsi="仿宋" w:eastAsia="仿宋" w:cs="仿宋"/>
          <w:b w:val="0"/>
          <w:bCs w:val="0"/>
          <w:color w:val="auto"/>
          <w:sz w:val="24"/>
          <w:szCs w:val="24"/>
          <w:highlight w:val="none"/>
          <w:u w:val="single"/>
          <w:lang w:val="en-US" w:eastAsia="zh-CN"/>
        </w:rPr>
        <w:t xml:space="preserve"> 48 </w:t>
      </w:r>
      <w:r>
        <w:rPr>
          <w:rFonts w:hint="eastAsia" w:ascii="仿宋" w:hAnsi="仿宋" w:eastAsia="仿宋" w:cs="仿宋"/>
          <w:b w:val="0"/>
          <w:bCs w:val="0"/>
          <w:color w:val="auto"/>
          <w:sz w:val="24"/>
          <w:szCs w:val="24"/>
          <w:highlight w:val="none"/>
          <w:lang w:val="en-US" w:eastAsia="zh-CN"/>
        </w:rPr>
        <w:t>小时内到达故障现场解决问题。</w:t>
      </w:r>
    </w:p>
    <w:p w14:paraId="6EB641DA">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售后服务联系方式:                              </w:t>
      </w:r>
    </w:p>
    <w:p w14:paraId="1A259F5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如因乙方自身原因或不能履行售后服务义务,甲方有权委托第三方处理，由此产生的费用和风险由乙方承担</w:t>
      </w:r>
      <w:r>
        <w:rPr>
          <w:rFonts w:hint="eastAsia" w:ascii="仿宋" w:hAnsi="仿宋" w:eastAsia="仿宋" w:cs="仿宋"/>
          <w:b/>
          <w:bCs/>
          <w:color w:val="auto"/>
          <w:sz w:val="24"/>
          <w:szCs w:val="24"/>
          <w:highlight w:val="none"/>
          <w:lang w:val="en-US" w:eastAsia="zh-CN"/>
        </w:rPr>
        <w:t>。</w:t>
      </w:r>
    </w:p>
    <w:p w14:paraId="6CB1DCD1">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eastAsia="zh-CN"/>
        </w:rPr>
        <w:t>验收</w:t>
      </w:r>
    </w:p>
    <w:p w14:paraId="79D5D60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乙方完成合同约定的全部内容后，应向甲方提交书面的服务成果报告及验收申请。同时向甲方提交项目实施过程中的所有资料,以便甲方日后管理和维护该项目。各项成果资料满足国家现行的《公路养护技术标准（JTG 5110）》《公路桥梁技术状况评定标准（JTG/TH21）》《公路桥涵养护规范（JTG 5120）》《公路隧道养护技术规范（JTG H12）》《公路养护统计调查制度》等相关技术标准、规范、规程以及陕西省公路管理相关规定。</w:t>
      </w:r>
    </w:p>
    <w:p w14:paraId="741A4848">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7E79703D">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（三）验收依据：①本合同及附件文本；②招标文件、投标文件、澄清表（函）；（根据项目情况确定采购方式）③国家相应的标准、规范。</w:t>
      </w:r>
    </w:p>
    <w:p w14:paraId="533ED7D8">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2B23B589">
      <w:pPr>
        <w:pageBreakBefore w:val="0"/>
        <w:tabs>
          <w:tab w:val="left" w:pos="980"/>
        </w:tabs>
        <w:kinsoku w:val="0"/>
        <w:wordWrap/>
        <w:overflowPunct/>
        <w:topLinePunct w:val="0"/>
        <w:autoSpaceDE/>
        <w:autoSpaceDN/>
        <w:bidi w:val="0"/>
        <w:spacing w:line="520" w:lineRule="exac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i w:val="0"/>
          <w:iCs w:val="0"/>
          <w:caps w:val="0"/>
          <w:color w:val="auto"/>
          <w:spacing w:val="0"/>
          <w:kern w:val="0"/>
          <w:sz w:val="24"/>
          <w:szCs w:val="24"/>
          <w:highlight w:val="none"/>
          <w:lang w:val="en-US" w:eastAsia="zh-CN" w:bidi="ar"/>
        </w:rPr>
        <w:t xml:space="preserve">    </w:t>
      </w:r>
      <w:r>
        <w:rPr>
          <w:rFonts w:hint="eastAsia" w:ascii="仿宋" w:hAnsi="仿宋" w:eastAsia="仿宋" w:cs="仿宋"/>
          <w:b/>
          <w:bCs/>
          <w:color w:val="auto"/>
          <w:sz w:val="24"/>
          <w:szCs w:val="24"/>
          <w:highlight w:val="none"/>
          <w:lang w:val="en-US" w:eastAsia="zh-CN"/>
        </w:rPr>
        <w:t>九、保密</w:t>
      </w:r>
    </w:p>
    <w:p w14:paraId="423DFC2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乙方对工作中了解到的甲方的技术、数据、机密等进行严格保密，不得向他人泄漏。本合同的解除或终止不免除乙方应承担的保密义务。</w:t>
      </w:r>
    </w:p>
    <w:p w14:paraId="629EB4F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乙方违反保密规定的，除承担法律责任外，还应向甲方支付合同总金额</w:t>
      </w:r>
      <w:r>
        <w:rPr>
          <w:rFonts w:hint="eastAsia" w:ascii="仿宋" w:hAnsi="仿宋" w:eastAsia="仿宋" w:cs="仿宋"/>
          <w:color w:val="auto"/>
          <w:sz w:val="24"/>
          <w:szCs w:val="24"/>
          <w:highlight w:val="none"/>
          <w:u w:val="single"/>
          <w:lang w:val="en-US" w:eastAsia="zh-CN"/>
        </w:rPr>
        <w:t xml:space="preserve"> 20 </w:t>
      </w:r>
      <w:r>
        <w:rPr>
          <w:rFonts w:hint="eastAsia" w:ascii="仿宋" w:hAnsi="仿宋" w:eastAsia="仿宋" w:cs="仿宋"/>
          <w:color w:val="auto"/>
          <w:sz w:val="24"/>
          <w:szCs w:val="24"/>
          <w:highlight w:val="none"/>
          <w:lang w:val="en-US" w:eastAsia="zh-CN"/>
        </w:rPr>
        <w:t>%的违约金，给甲方造成损失的，乙方还应予以赔偿。</w:t>
      </w:r>
    </w:p>
    <w:p w14:paraId="0214AB7F">
      <w:pPr>
        <w:pageBreakBefore w:val="0"/>
        <w:tabs>
          <w:tab w:val="left" w:pos="980"/>
        </w:tabs>
        <w:kinsoku w:val="0"/>
        <w:wordWrap/>
        <w:overflowPunct/>
        <w:topLinePunct w:val="0"/>
        <w:autoSpaceDE/>
        <w:autoSpaceDN/>
        <w:bidi w:val="0"/>
        <w:spacing w:line="520" w:lineRule="exac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    十、知识产权</w:t>
      </w:r>
    </w:p>
    <w:p w14:paraId="6867C09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仿宋" w:hAnsi="仿宋" w:eastAsia="仿宋" w:cs="仿宋"/>
          <w:color w:val="auto"/>
          <w:sz w:val="24"/>
          <w:szCs w:val="24"/>
          <w:highlight w:val="none"/>
          <w:u w:val="single"/>
          <w:lang w:val="en-US" w:eastAsia="zh-CN"/>
        </w:rPr>
        <w:t xml:space="preserve"> 10 </w:t>
      </w:r>
      <w:r>
        <w:rPr>
          <w:rFonts w:hint="eastAsia" w:ascii="仿宋" w:hAnsi="仿宋" w:eastAsia="仿宋" w:cs="仿宋"/>
          <w:color w:val="auto"/>
          <w:sz w:val="24"/>
          <w:szCs w:val="24"/>
          <w:highlight w:val="none"/>
          <w:lang w:val="en-US" w:eastAsia="zh-CN"/>
        </w:rPr>
        <w:t>%的违约金，给甲方造成损失的，乙方应予以赔偿。</w:t>
      </w:r>
    </w:p>
    <w:p w14:paraId="5178FD64">
      <w:pPr>
        <w:pStyle w:val="3"/>
        <w:rPr>
          <w:rFonts w:hint="default"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     十一、违约责任:</w:t>
      </w:r>
    </w:p>
    <w:p w14:paraId="6C57C28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（一）甲乙双方必须遵守本合同并执行合同中的各项规定，保证本合同的正常履行。</w:t>
      </w:r>
    </w:p>
    <w:p w14:paraId="2CF22D3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5522FB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377DF1D2">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（四）乙方逾期完成服务的，每逾期一日，向甲方承担合同总金额</w:t>
      </w:r>
      <w:r>
        <w:rPr>
          <w:rFonts w:hint="eastAsia" w:ascii="仿宋" w:hAnsi="仿宋" w:eastAsia="仿宋" w:cs="仿宋"/>
          <w:color w:val="auto"/>
          <w:sz w:val="24"/>
          <w:szCs w:val="24"/>
          <w:highlight w:val="none"/>
          <w:u w:val="single"/>
          <w:lang w:val="en-US" w:eastAsia="zh-CN"/>
        </w:rPr>
        <w:t xml:space="preserve"> 0.3</w:t>
      </w:r>
      <w:r>
        <w:rPr>
          <w:rFonts w:hint="eastAsia" w:ascii="仿宋" w:hAnsi="仿宋" w:eastAsia="仿宋" w:cs="仿宋"/>
          <w:color w:val="auto"/>
          <w:sz w:val="24"/>
          <w:szCs w:val="24"/>
          <w:highlight w:val="none"/>
          <w:lang w:val="en-US" w:eastAsia="zh-CN"/>
        </w:rPr>
        <w:t xml:space="preserve">%的违约金，逾期 </w:t>
      </w:r>
      <w:r>
        <w:rPr>
          <w:rFonts w:hint="eastAsia" w:ascii="仿宋" w:hAnsi="仿宋" w:eastAsia="仿宋" w:cs="仿宋"/>
          <w:color w:val="auto"/>
          <w:sz w:val="24"/>
          <w:szCs w:val="24"/>
          <w:highlight w:val="none"/>
          <w:u w:val="single"/>
          <w:lang w:val="en-US" w:eastAsia="zh-CN"/>
        </w:rPr>
        <w:t xml:space="preserve"> 30 </w:t>
      </w:r>
      <w:r>
        <w:rPr>
          <w:rFonts w:hint="eastAsia" w:ascii="仿宋" w:hAnsi="仿宋" w:eastAsia="仿宋" w:cs="仿宋"/>
          <w:color w:val="auto"/>
          <w:sz w:val="24"/>
          <w:szCs w:val="24"/>
          <w:highlight w:val="none"/>
          <w:lang w:val="en-US" w:eastAsia="zh-CN"/>
        </w:rPr>
        <w:t>日的，甲方有权单方解除本合同且保留追究乙方违约责任的权利，给甲方造成损失的，乙方还应予以赔偿。</w:t>
      </w:r>
    </w:p>
    <w:p w14:paraId="03F8CCA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仿宋" w:hAnsi="仿宋" w:eastAsia="仿宋" w:cs="仿宋"/>
          <w:color w:val="auto"/>
          <w:sz w:val="24"/>
          <w:szCs w:val="24"/>
          <w:highlight w:val="none"/>
          <w:u w:val="single"/>
          <w:lang w:val="en-US" w:eastAsia="zh-CN"/>
        </w:rPr>
        <w:t xml:space="preserve"> 20 </w:t>
      </w:r>
      <w:r>
        <w:rPr>
          <w:rFonts w:hint="eastAsia" w:ascii="仿宋" w:hAnsi="仿宋" w:eastAsia="仿宋" w:cs="仿宋"/>
          <w:color w:val="auto"/>
          <w:sz w:val="24"/>
          <w:szCs w:val="24"/>
          <w:highlight w:val="none"/>
          <w:lang w:val="en-US" w:eastAsia="zh-CN"/>
        </w:rPr>
        <w:t>%的违约金。</w:t>
      </w:r>
    </w:p>
    <w:p w14:paraId="2740BDA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仿宋" w:hAnsi="仿宋" w:eastAsia="仿宋" w:cs="仿宋"/>
          <w:color w:val="auto"/>
          <w:sz w:val="24"/>
          <w:szCs w:val="24"/>
          <w:highlight w:val="none"/>
          <w:u w:val="single"/>
          <w:lang w:val="en-US" w:eastAsia="zh-CN"/>
        </w:rPr>
        <w:t xml:space="preserve"> 10 </w:t>
      </w:r>
      <w:r>
        <w:rPr>
          <w:rFonts w:hint="eastAsia" w:ascii="仿宋" w:hAnsi="仿宋" w:eastAsia="仿宋" w:cs="仿宋"/>
          <w:color w:val="auto"/>
          <w:sz w:val="24"/>
          <w:szCs w:val="24"/>
          <w:highlight w:val="none"/>
          <w:lang w:val="en-US" w:eastAsia="zh-CN"/>
        </w:rPr>
        <w:t>%的违约金。</w:t>
      </w:r>
    </w:p>
    <w:p w14:paraId="4F24FAB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956DB6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w:t>
      </w:r>
      <w:r>
        <w:rPr>
          <w:rFonts w:hint="eastAsia" w:ascii="仿宋" w:hAnsi="仿宋" w:eastAsia="仿宋" w:cs="仿宋"/>
          <w:b w:val="0"/>
          <w:bCs w:val="0"/>
          <w:color w:val="auto"/>
          <w:sz w:val="24"/>
          <w:szCs w:val="24"/>
          <w:highlight w:val="none"/>
        </w:rPr>
        <w:t>乙方未按合同约定或甲方要求提供服务的，每出现一次应承担合同总价款</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%的违约金，出现</w:t>
      </w:r>
      <w:r>
        <w:rPr>
          <w:rFonts w:hint="eastAsia" w:ascii="仿宋" w:hAnsi="仿宋" w:eastAsia="仿宋" w:cs="仿宋"/>
          <w:b w:val="0"/>
          <w:bCs w:val="0"/>
          <w:color w:val="auto"/>
          <w:sz w:val="24"/>
          <w:szCs w:val="24"/>
          <w:highlight w:val="none"/>
          <w:lang w:val="en-US" w:eastAsia="zh-CN"/>
        </w:rPr>
        <w:t>2次以上</w:t>
      </w:r>
      <w:r>
        <w:rPr>
          <w:rFonts w:hint="eastAsia" w:ascii="仿宋" w:hAnsi="仿宋" w:eastAsia="仿宋" w:cs="仿宋"/>
          <w:b w:val="0"/>
          <w:bCs w:val="0"/>
          <w:color w:val="auto"/>
          <w:sz w:val="24"/>
          <w:szCs w:val="24"/>
          <w:highlight w:val="none"/>
        </w:rPr>
        <w:t>的，甲方有权单方解除本合同，给甲方造成损失的，乙方还应予以赔偿</w:t>
      </w:r>
      <w:r>
        <w:rPr>
          <w:rFonts w:hint="eastAsia" w:ascii="仿宋" w:hAnsi="仿宋" w:eastAsia="仿宋" w:cs="仿宋"/>
          <w:b w:val="0"/>
          <w:bCs w:val="0"/>
          <w:color w:val="auto"/>
          <w:sz w:val="24"/>
          <w:szCs w:val="24"/>
          <w:highlight w:val="none"/>
          <w:lang w:eastAsia="zh-CN"/>
        </w:rPr>
        <w:t>。</w:t>
      </w:r>
    </w:p>
    <w:p w14:paraId="5C11E12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66D0C5B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十）乙方对工作中了解到的甲方的技术、数据、机密等进行严格保密，不得向他人泄漏。本合同的解除或终止不免除乙方应承担的保密义务。乙方违反保密规定的，除承担法律责任外，还应向甲方支付合同额20%的惩罚性违约金，违约金不足以弥补甲方损失的，乙方还应予以赔偿。 </w:t>
      </w:r>
    </w:p>
    <w:p w14:paraId="4963CFB2">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十二、合同争议的解决</w:t>
      </w:r>
    </w:p>
    <w:p w14:paraId="0D05F2E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在执行本合同中发生的或与本合同有关的争端，双方应通过友好协商解决，经协商无法解决的，应向甲方所在地有管辖权的人民法院提请诉讼。</w:t>
      </w:r>
    </w:p>
    <w:p w14:paraId="3F8B6686">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十三、不可抗力情况下的免责约定</w:t>
      </w:r>
    </w:p>
    <w:p w14:paraId="7B4A0B9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双方约定不可抗力情况指：双方不可预见、不可避免、不可克服的客观情况，但不包括双方的违约或疏忽。这些事件包括但不限于：战争、严重火灾、洪水、台风、地震等。</w:t>
      </w:r>
    </w:p>
    <w:p w14:paraId="15D36B3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（一）在合同有效期内，任何一方因不可抗力事件导致不能履行合同，则合同履行期可延长，其延长期与不可抗力影响期相同。</w:t>
      </w:r>
    </w:p>
    <w:p w14:paraId="3ED9D08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（二）不可抗力事件发生后，应立即通知对方，并寄送有关权威机构出具的证明。</w:t>
      </w:r>
    </w:p>
    <w:p w14:paraId="0E8318C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（三）不可抗力事件延续60天以上，双方应通过友好协商，确定是否继续履行合同。</w:t>
      </w:r>
    </w:p>
    <w:p w14:paraId="28A582B0">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十四、合同订立</w:t>
      </w:r>
    </w:p>
    <w:p w14:paraId="5CAD5FB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48934AE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（二）本合同签订后,双方依法签订的补充协议也是本合同文件的组成部分，当上述文件如有不明确或不一致之处，以合同约定次序在先者为准。</w:t>
      </w:r>
    </w:p>
    <w:p w14:paraId="17D6DFED">
      <w:pPr>
        <w:pStyle w:val="2"/>
        <w:rPr>
          <w:rFonts w:hint="eastAsia" w:ascii="仿宋" w:hAnsi="仿宋" w:eastAsia="仿宋" w:cs="仿宋"/>
          <w:color w:val="auto"/>
          <w:sz w:val="24"/>
          <w:szCs w:val="24"/>
          <w:highlight w:val="none"/>
          <w:lang w:val="en-US" w:eastAsia="zh-CN"/>
        </w:rPr>
      </w:pPr>
    </w:p>
    <w:p w14:paraId="08E6EC8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（三）本合同自双方的法定代表人（负责人）或授权代表签字并加盖单位公章之日起生效。</w:t>
      </w:r>
    </w:p>
    <w:p w14:paraId="103B9AA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（四）本合同一式</w:t>
      </w:r>
      <w:r>
        <w:rPr>
          <w:rFonts w:hint="eastAsia" w:ascii="仿宋" w:hAnsi="仿宋" w:eastAsia="仿宋" w:cs="仿宋"/>
          <w:color w:val="auto"/>
          <w:sz w:val="24"/>
          <w:szCs w:val="24"/>
          <w:highlight w:val="none"/>
          <w:u w:val="single"/>
          <w:lang w:val="en-US" w:eastAsia="zh-CN"/>
        </w:rPr>
        <w:t xml:space="preserve"> 捌 </w:t>
      </w:r>
      <w:r>
        <w:rPr>
          <w:rFonts w:hint="eastAsia" w:ascii="仿宋" w:hAnsi="仿宋" w:eastAsia="仿宋" w:cs="仿宋"/>
          <w:color w:val="auto"/>
          <w:sz w:val="24"/>
          <w:szCs w:val="24"/>
          <w:highlight w:val="none"/>
          <w:lang w:val="en-US" w:eastAsia="zh-CN"/>
        </w:rPr>
        <w:t>份，其中，甲方执</w:t>
      </w:r>
      <w:r>
        <w:rPr>
          <w:rFonts w:hint="eastAsia" w:ascii="仿宋" w:hAnsi="仿宋" w:eastAsia="仿宋" w:cs="仿宋"/>
          <w:color w:val="auto"/>
          <w:sz w:val="24"/>
          <w:szCs w:val="24"/>
          <w:highlight w:val="none"/>
          <w:u w:val="single"/>
          <w:lang w:val="en-US" w:eastAsia="zh-CN"/>
        </w:rPr>
        <w:t xml:space="preserve"> 肆 </w:t>
      </w:r>
      <w:r>
        <w:rPr>
          <w:rFonts w:hint="eastAsia" w:ascii="仿宋" w:hAnsi="仿宋" w:eastAsia="仿宋" w:cs="仿宋"/>
          <w:color w:val="auto"/>
          <w:sz w:val="24"/>
          <w:szCs w:val="24"/>
          <w:highlight w:val="none"/>
          <w:lang w:val="en-US" w:eastAsia="zh-CN"/>
        </w:rPr>
        <w:t>份，乙方执</w:t>
      </w:r>
      <w:r>
        <w:rPr>
          <w:rFonts w:hint="eastAsia" w:ascii="仿宋" w:hAnsi="仿宋" w:eastAsia="仿宋" w:cs="仿宋"/>
          <w:color w:val="auto"/>
          <w:sz w:val="24"/>
          <w:szCs w:val="24"/>
          <w:highlight w:val="none"/>
          <w:u w:val="single"/>
          <w:lang w:val="en-US" w:eastAsia="zh-CN"/>
        </w:rPr>
        <w:t xml:space="preserve"> 肆 </w:t>
      </w:r>
      <w:r>
        <w:rPr>
          <w:rFonts w:hint="eastAsia" w:ascii="仿宋" w:hAnsi="仿宋" w:eastAsia="仿宋" w:cs="仿宋"/>
          <w:color w:val="auto"/>
          <w:sz w:val="24"/>
          <w:szCs w:val="24"/>
          <w:highlight w:val="none"/>
          <w:lang w:val="en-US" w:eastAsia="zh-CN"/>
        </w:rPr>
        <w:t>份，具有同等法律效力。</w:t>
      </w:r>
    </w:p>
    <w:p w14:paraId="7BB850F2">
      <w:pPr>
        <w:pageBreakBefore w:val="0"/>
        <w:widowControl w:val="0"/>
        <w:wordWrap/>
        <w:overflowPunct/>
        <w:topLinePunct w:val="0"/>
        <w:autoSpaceDE/>
        <w:autoSpaceDN/>
        <w:bidi w:val="0"/>
        <w:spacing w:line="520" w:lineRule="exact"/>
        <w:jc w:val="both"/>
        <w:textAlignment w:val="auto"/>
        <w:rPr>
          <w:rFonts w:hint="eastAsia" w:ascii="仿宋" w:hAnsi="仿宋" w:eastAsia="仿宋" w:cs="仿宋"/>
          <w:color w:val="auto"/>
          <w:kern w:val="2"/>
          <w:sz w:val="24"/>
          <w:szCs w:val="24"/>
          <w:highlight w:val="none"/>
          <w:lang w:val="en-US" w:eastAsia="zh-CN" w:bidi="ar-SA"/>
        </w:rPr>
      </w:pPr>
    </w:p>
    <w:p w14:paraId="1E8DE4EC">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u w:val="single"/>
          <w:lang w:val="en-US" w:eastAsia="zh-CN"/>
        </w:rPr>
        <w:t xml:space="preserve">  陕西省公路局（盖章）    </w:t>
      </w:r>
      <w:r>
        <w:rPr>
          <w:rFonts w:hint="eastAsia" w:ascii="仿宋" w:hAnsi="仿宋" w:eastAsia="仿宋" w:cs="仿宋"/>
          <w:color w:val="auto"/>
          <w:sz w:val="24"/>
          <w:szCs w:val="24"/>
          <w:highlight w:val="none"/>
          <w:lang w:val="en-US" w:eastAsia="zh-CN"/>
        </w:rPr>
        <w:t xml:space="preserve">                  </w:t>
      </w:r>
    </w:p>
    <w:p w14:paraId="0789F613">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地 址：陕西省西安市碑林区含光北路110号 </w:t>
      </w:r>
    </w:p>
    <w:p w14:paraId="21C5D1D7">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开户行及账号：611301033018010000003</w:t>
      </w:r>
    </w:p>
    <w:p w14:paraId="15A09FB2">
      <w:pPr>
        <w:pageBreakBefore w:val="0"/>
        <w:tabs>
          <w:tab w:val="left" w:pos="980"/>
        </w:tabs>
        <w:kinsoku w:val="0"/>
        <w:wordWrap/>
        <w:overflowPunct/>
        <w:topLinePunct w:val="0"/>
        <w:autoSpaceDE/>
        <w:autoSpaceDN/>
        <w:bidi w:val="0"/>
        <w:spacing w:line="520" w:lineRule="exact"/>
        <w:ind w:firstLine="2880" w:firstLineChars="1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交通银行西安城南支行                                   </w:t>
      </w:r>
    </w:p>
    <w:p w14:paraId="2F7DD011">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2DC979C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p>
    <w:p w14:paraId="3682E006">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 xml:space="preserve">          </w:t>
      </w:r>
    </w:p>
    <w:p w14:paraId="19EBBA05">
      <w:pPr>
        <w:pStyle w:val="7"/>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乙  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（盖章）</w:t>
      </w:r>
    </w:p>
    <w:p w14:paraId="51BE0065">
      <w:pPr>
        <w:pStyle w:val="7"/>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52940CF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bCs/>
          <w:color w:val="auto"/>
          <w:sz w:val="24"/>
          <w:szCs w:val="24"/>
          <w:highlight w:val="none"/>
          <w:u w:val="single"/>
          <w:lang w:val="en-US" w:eastAsia="zh-CN" w:bidi="ar"/>
        </w:rPr>
      </w:pPr>
      <w:r>
        <w:rPr>
          <w:rFonts w:hint="eastAsia" w:ascii="仿宋" w:hAnsi="仿宋" w:eastAsia="仿宋" w:cs="仿宋"/>
          <w:color w:val="auto"/>
          <w:sz w:val="24"/>
          <w:szCs w:val="24"/>
          <w:highlight w:val="none"/>
          <w:lang w:val="en-US" w:eastAsia="zh-CN"/>
        </w:rPr>
        <w:t>开户行：</w:t>
      </w:r>
      <w:r>
        <w:rPr>
          <w:rFonts w:hint="eastAsia" w:ascii="仿宋" w:hAnsi="仿宋" w:eastAsia="仿宋" w:cs="仿宋"/>
          <w:bCs/>
          <w:color w:val="auto"/>
          <w:sz w:val="24"/>
          <w:szCs w:val="24"/>
          <w:highlight w:val="none"/>
          <w:u w:val="single"/>
          <w:lang w:val="en-US" w:eastAsia="zh-CN" w:bidi="ar"/>
        </w:rPr>
        <w:t xml:space="preserve">                               </w:t>
      </w:r>
    </w:p>
    <w:p w14:paraId="181B2E58">
      <w:pPr>
        <w:ind w:firstLine="1200" w:firstLineChars="5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bidi="ar"/>
        </w:rPr>
        <w:t xml:space="preserve">账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号：</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lang w:val="en-US" w:eastAsia="zh-CN"/>
        </w:rPr>
        <w:t xml:space="preserve">     </w:t>
      </w:r>
    </w:p>
    <w:p w14:paraId="3960C73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3EB1B5F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p>
    <w:p w14:paraId="3DB1705C">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日</w:t>
      </w:r>
    </w:p>
    <w:p w14:paraId="60A4A25A">
      <w:pPr>
        <w:rPr>
          <w:rFonts w:hint="eastAsia" w:ascii="仿宋" w:hAnsi="仿宋" w:eastAsia="仿宋" w:cs="仿宋"/>
          <w:color w:val="auto"/>
          <w:sz w:val="24"/>
          <w:szCs w:val="24"/>
          <w:highlight w:val="none"/>
          <w:lang w:val="en-US" w:eastAsia="zh-Hans"/>
        </w:rPr>
      </w:pPr>
    </w:p>
    <w:p w14:paraId="087A8EC5">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E30D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ECAFB6">
                          <w:pPr>
                            <w:pStyle w:val="4"/>
                          </w:pPr>
                          <w:r>
                            <w:t xml:space="preserve">第 </w:t>
                          </w:r>
                          <w:r>
                            <w:fldChar w:fldCharType="begin"/>
                          </w:r>
                          <w:r>
                            <w:instrText xml:space="preserve"> PAGE  \* MERGEFORMAT </w:instrText>
                          </w:r>
                          <w:r>
                            <w:fldChar w:fldCharType="separate"/>
                          </w:r>
                          <w:r>
                            <w:t>30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62ECAFB6">
                    <w:pPr>
                      <w:pStyle w:val="4"/>
                    </w:pPr>
                    <w:r>
                      <w:t xml:space="preserve">第 </w:t>
                    </w:r>
                    <w:r>
                      <w:fldChar w:fldCharType="begin"/>
                    </w:r>
                    <w:r>
                      <w:instrText xml:space="preserve"> PAGE  \* MERGEFORMAT </w:instrText>
                    </w:r>
                    <w:r>
                      <w:fldChar w:fldCharType="separate"/>
                    </w:r>
                    <w:r>
                      <w:t>30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57F17">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56575"/>
    <w:rsid w:val="2EB56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2026-05-12T09:30:00Z</dcterms:created>
  <dc:creator>弥猫深巷°</dc:creator>
  <cp:lastModifiedBy>弥猫深巷°</cp:lastModifiedBy>
  <dcterms:modified xsi:type="dcterms:W3CDTF">2026-05-12T09:34:56Z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7EF14676F8364CCC899AF1106F82795B_11</vt:lpwstr>
  </property>
  <property fmtid="{D5CDD505-2E9C-101B-9397-08002B2CF9AE}" pid="4" name="KSOTemplateDocerSaveRecord">
    <vt:lpwstr>eyJoZGlkIjoiNjdlNGM1NWU5ZTM1Mzc3ZjUzODQ4MTgyZmMyNmQyNjciLCJ1c2VySWQiOiIyNTEwOTc4MjkifQ==</vt:lpwstr>
  </property>
</Properties>
</file>