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版本号：HDJT2026（040)CG20260909002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陇县2026年度第五批财政常态化帮扶资金农村供水改造提升项目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HDJT2026（040)CG</w:t>
      </w:r>
      <w:r>
        <w:br/>
      </w:r>
      <w:r>
        <w:br/>
      </w:r>
      <w:r>
        <w:br/>
      </w:r>
    </w:p>
    <w:p>
      <w:pPr>
        <w:pStyle w:val="null3"/>
        <w:jc w:val="center"/>
        <w:outlineLvl w:val="2"/>
      </w:pPr>
      <w:r>
        <w:rPr>
          <w:rFonts w:ascii="仿宋_GB2312" w:hAnsi="仿宋_GB2312" w:cs="仿宋_GB2312" w:eastAsia="仿宋_GB2312"/>
          <w:sz w:val="28"/>
          <w:b/>
        </w:rPr>
        <w:t>陇县水利水电工作队</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陇县水利水电工作队</w:t>
      </w:r>
      <w:r>
        <w:rPr>
          <w:rFonts w:ascii="仿宋_GB2312" w:hAnsi="仿宋_GB2312" w:cs="仿宋_GB2312" w:eastAsia="仿宋_GB2312"/>
        </w:rPr>
        <w:t>委托，拟对</w:t>
      </w:r>
      <w:r>
        <w:rPr>
          <w:rFonts w:ascii="仿宋_GB2312" w:hAnsi="仿宋_GB2312" w:cs="仿宋_GB2312" w:eastAsia="仿宋_GB2312"/>
        </w:rPr>
        <w:t>陇县2026年度第五批财政常态化帮扶资金农村供水改造提升项目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HDJT2026（040)CG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陇县2026年度第五批财政常态化帮扶资金农村供水改造提升项目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陇县2026年度第五批财政常态化帮扶资金农村供水改造提升项目涉及全县3镇3村（东风镇川糜村（十组）、河北镇白石村(一组)、温水镇坪头村（四组））农村供水工程改造提升，旨在巩固提升农村供水工程供水效能和项目区群众供水保障率，满足“设施良好、管理规范、供水达标、水价合理、运行可靠、用户满意”的农村供水规范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采购包1（陇县2026年度第五批财政常态化帮扶资金农村供水改造提升项目）：属于专门面向中小企业采购。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报告：提供2025年度财务审计报告或基本存款账户开户银行出具的资信证明（附开户许可证或基本户账户信息）；（注：提供财务报告的，内容至少包括审计报告、附注。根据《财政部关于注册会计师行业统一监管平台上线运行的通知》财办〔2022〕32号文件要求，审计报告须有清晰可扫描查询的二维码，若审计报告未赋码视为无效）</w:t>
      </w:r>
    </w:p>
    <w:p>
      <w:pPr>
        <w:pStyle w:val="null3"/>
      </w:pPr>
      <w:r>
        <w:rPr>
          <w:rFonts w:ascii="仿宋_GB2312" w:hAnsi="仿宋_GB2312" w:cs="仿宋_GB2312" w:eastAsia="仿宋_GB2312"/>
        </w:rPr>
        <w:t>2、税收缴纳证明：提供磋商截止时间前1年内，任意1个月已缴纳纳税证明或完税证明，依法免税的单位应提供相关证明材料</w:t>
      </w:r>
    </w:p>
    <w:p>
      <w:pPr>
        <w:pStyle w:val="null3"/>
      </w:pPr>
      <w:r>
        <w:rPr>
          <w:rFonts w:ascii="仿宋_GB2312" w:hAnsi="仿宋_GB2312" w:cs="仿宋_GB2312" w:eastAsia="仿宋_GB2312"/>
        </w:rPr>
        <w:t>3、社会保障资金徽纳证明：提供磋商截止时间前1年内，任意1个月已缴存的社会保障资金缴存单据或社保机构开具的社会保险参保缴费情况证明，依法不需要缴纳社会保障资金的供应商，应提供相关文件证明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4、重大违法记录书面声明：参加政府采购活动前3年内在经营活动中没有重大违法记录的书面声明</w:t>
      </w:r>
    </w:p>
    <w:p>
      <w:pPr>
        <w:pStyle w:val="null3"/>
      </w:pPr>
      <w:r>
        <w:rPr>
          <w:rFonts w:ascii="仿宋_GB2312" w:hAnsi="仿宋_GB2312" w:cs="仿宋_GB2312" w:eastAsia="仿宋_GB2312"/>
        </w:rPr>
        <w:t>5、设备和专业技术能力的承诺声明：提供具有履行本合同所必需的设备和专业技术能力的承诺声明</w:t>
      </w:r>
    </w:p>
    <w:p>
      <w:pPr>
        <w:pStyle w:val="null3"/>
      </w:pPr>
      <w:r>
        <w:rPr>
          <w:rFonts w:ascii="仿宋_GB2312" w:hAnsi="仿宋_GB2312" w:cs="仿宋_GB2312" w:eastAsia="仿宋_GB2312"/>
        </w:rPr>
        <w:t>6、营业执照主体等资格证明文件：供应商具有独立承担民事责任能力的法人、其他组织或自然人，并出具合法有效的营业执照或事业单位法人证书等国家规定的相关证明文件，自然人参与的提供其身份证明</w:t>
      </w:r>
    </w:p>
    <w:p>
      <w:pPr>
        <w:pStyle w:val="null3"/>
      </w:pPr>
      <w:r>
        <w:rPr>
          <w:rFonts w:ascii="仿宋_GB2312" w:hAnsi="仿宋_GB2312" w:cs="仿宋_GB2312" w:eastAsia="仿宋_GB2312"/>
        </w:rPr>
        <w:t>7、资质证书：供应商须具备水利水电工程施工总承包三级（含）及以上企业资质、有效的安全生产许可证</w:t>
      </w:r>
    </w:p>
    <w:p>
      <w:pPr>
        <w:pStyle w:val="null3"/>
      </w:pPr>
      <w:r>
        <w:rPr>
          <w:rFonts w:ascii="仿宋_GB2312" w:hAnsi="仿宋_GB2312" w:cs="仿宋_GB2312" w:eastAsia="仿宋_GB2312"/>
        </w:rPr>
        <w:t>8、项目经理要求：项目经理须具备水利水电专业二级（含）及以上注册建造师执业资格，且为本单位在职注册人员（并提供本单位缴纳养老保险证明），同时具有水行政主管部门颁发的《安全生产考核合格证》（水安B证）且无在建项目（提供无在建项目承诺书）</w:t>
      </w:r>
    </w:p>
    <w:p>
      <w:pPr>
        <w:pStyle w:val="null3"/>
      </w:pPr>
      <w:r>
        <w:rPr>
          <w:rFonts w:ascii="仿宋_GB2312" w:hAnsi="仿宋_GB2312" w:cs="仿宋_GB2312" w:eastAsia="仿宋_GB2312"/>
        </w:rPr>
        <w:t>9、类似业绩：供应商近三年具有类似工程业绩（2023年9月1日起至今）提供中标通知书及合同协议书（复印件加盖公章）</w:t>
      </w:r>
    </w:p>
    <w:p>
      <w:pPr>
        <w:pStyle w:val="null3"/>
      </w:pPr>
      <w:r>
        <w:rPr>
          <w:rFonts w:ascii="仿宋_GB2312" w:hAnsi="仿宋_GB2312" w:cs="仿宋_GB2312" w:eastAsia="仿宋_GB2312"/>
        </w:rPr>
        <w:t>10、供应商及拟投入管理人员：供应商及拟投入管理人员信息须在“陕西省水利建设市场主体信用信息管理平台”建立信用档案，且各管理人员养老保险在“陕西省水利建设市场主体信用信息管理平台”上可查询（提供查询截图）；企业负责人、专职安全员须具备水行政主管部门颁发的安全生产考核合格证（拟投入管理人员指：企业负责人、项目经理、项目技术负责人、专职安全员、施工员、质量员、材料员、资料员）</w:t>
      </w:r>
    </w:p>
    <w:p>
      <w:pPr>
        <w:pStyle w:val="null3"/>
      </w:pPr>
      <w:r>
        <w:rPr>
          <w:rFonts w:ascii="仿宋_GB2312" w:hAnsi="仿宋_GB2312" w:cs="仿宋_GB2312" w:eastAsia="仿宋_GB2312"/>
        </w:rPr>
        <w:t>11、信誉：不得为“中国政府采购网”（www.ccgp.gov.cn）政府采购严重违法失信行为记录名单中被财政部门禁止参加政府采购活动的供应商； 不得为“信用中国”网站（www.creditchina.gov.cn）中列入失信被执行人和重大税收违法案件当事人名单的供应商（提供查询结果网页截图并加盖供应商公章）</w:t>
      </w:r>
    </w:p>
    <w:p>
      <w:pPr>
        <w:pStyle w:val="null3"/>
      </w:pPr>
      <w:r>
        <w:rPr>
          <w:rFonts w:ascii="仿宋_GB2312" w:hAnsi="仿宋_GB2312" w:cs="仿宋_GB2312" w:eastAsia="仿宋_GB2312"/>
        </w:rPr>
        <w:t>12、其他：单位负责人为同一人或者存在直接控股、管理关系的不同投标供应商，不得参加同一合同项下的政府采购活动。本项目专门面向中小企业，提供中小企业声明函。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陇县水利水电工作队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陇县东大街51号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段君杰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0917-4601419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宝鸡市⾦台⼤道21号轩苑写字楼B座22层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0917-3423603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宝鸡市陇县财政局采购管理股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0917-4605064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开户名称：华⿍⼯程咨询集团有限公司宝鸡分公司</w:t>
            </w:r>
          </w:p>
          <w:p>
            <w:pPr>
              <w:pStyle w:val="null3"/>
            </w:pPr>
            <w:r>
              <w:rPr>
                <w:rFonts w:ascii="仿宋_GB2312" w:hAnsi="仿宋_GB2312" w:cs="仿宋_GB2312" w:eastAsia="仿宋_GB2312"/>
              </w:rPr>
              <w:t>开户银行：兴业银⾏宝鸡分⾏</w:t>
            </w:r>
          </w:p>
          <w:p>
            <w:pPr>
              <w:pStyle w:val="null3"/>
            </w:pPr>
            <w:r>
              <w:rPr>
                <w:rFonts w:ascii="仿宋_GB2312" w:hAnsi="仿宋_GB2312" w:cs="仿宋_GB2312" w:eastAsia="仿宋_GB2312"/>
              </w:rPr>
              <w:t>银行账号：458020100100090182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说明：由采购单位自行收退</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代理服务费收费标准：代理费为固定总价人民币：11900.00元。 代理服务费由成交供应商在领取成交通知书时向招标代理公司(乙方)一次性支付。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陇县水利水电工作队</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陇县水利水电工作队</w:t>
      </w:r>
      <w:r>
        <w:rPr>
          <w:rFonts w:ascii="仿宋_GB2312" w:hAnsi="仿宋_GB2312" w:cs="仿宋_GB2312" w:eastAsia="仿宋_GB2312"/>
        </w:rPr>
        <w:t>负责解释。除上述磋商文件内容，其他内容由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陇县水利水电工作队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构成本磋商⽂件各个组成部分的⽂件，未经采购⼈书⾯同意，供应商不得擅⾃复印和⽤于本项⽬所需之外的其他⽬的。采购⼈全部或者部分使⽤成交供应商磋商响应⽂件中的技术成果或技术⽅案时，需征得其书⾯同意，并不得复印或提供给第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严格执行《水利水电建设工程验收规程》SL/T 223-2025</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联系人：杨康</w:t>
      </w:r>
    </w:p>
    <w:p>
      <w:pPr>
        <w:pStyle w:val="null3"/>
      </w:pPr>
      <w:r>
        <w:rPr>
          <w:rFonts w:ascii="仿宋_GB2312" w:hAnsi="仿宋_GB2312" w:cs="仿宋_GB2312" w:eastAsia="仿宋_GB2312"/>
        </w:rPr>
        <w:t>联系电话：0917-3423603</w:t>
      </w:r>
    </w:p>
    <w:p>
      <w:pPr>
        <w:pStyle w:val="null3"/>
      </w:pPr>
      <w:r>
        <w:rPr>
          <w:rFonts w:ascii="仿宋_GB2312" w:hAnsi="仿宋_GB2312" w:cs="仿宋_GB2312" w:eastAsia="仿宋_GB2312"/>
        </w:rPr>
        <w:t>地址：宝鸡市⾦台⼤道21号轩苑写字楼B座22层</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1,357,000.00</w:t>
      </w:r>
    </w:p>
    <w:p>
      <w:pPr>
        <w:pStyle w:val="null3"/>
      </w:pPr>
      <w:r>
        <w:rPr>
          <w:rFonts w:ascii="仿宋_GB2312" w:hAnsi="仿宋_GB2312" w:cs="仿宋_GB2312" w:eastAsia="仿宋_GB2312"/>
        </w:rPr>
        <w:t>采购包最高限价（元）: 1,335,219.73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供水管道工程和下水道铺设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1,357,000.00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标的名称：供水管道工程和下水道铺设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施工技术要求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成交供应商</w:t>
            </w:r>
            <w:r>
              <w:rPr>
                <w:rFonts w:ascii="仿宋_GB2312" w:hAnsi="仿宋_GB2312" w:cs="仿宋_GB2312" w:eastAsia="仿宋_GB2312"/>
                <w:sz w:val="24"/>
              </w:rPr>
              <w:t>应严格按照水利工程现行国家、行业规范标准、施工图纸、技术交底组织施工，编制专项施工方案，重大危大工程须编制专项方案并按规定组织专家论证，报监理、</w:t>
            </w:r>
            <w:r>
              <w:rPr>
                <w:rFonts w:ascii="仿宋_GB2312" w:hAnsi="仿宋_GB2312" w:cs="仿宋_GB2312" w:eastAsia="仿宋_GB2312"/>
                <w:sz w:val="24"/>
              </w:rPr>
              <w:t>采购人</w:t>
            </w:r>
            <w:r>
              <w:rPr>
                <w:rFonts w:ascii="仿宋_GB2312" w:hAnsi="仿宋_GB2312" w:cs="仿宋_GB2312" w:eastAsia="仿宋_GB2312"/>
                <w:sz w:val="24"/>
              </w:rPr>
              <w:t>审批后方可实施。</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进场原材料、</w:t>
            </w:r>
            <w:r>
              <w:rPr>
                <w:rFonts w:ascii="仿宋_GB2312" w:hAnsi="仿宋_GB2312" w:cs="仿宋_GB2312" w:eastAsia="仿宋_GB2312"/>
                <w:sz w:val="24"/>
              </w:rPr>
              <w:t>中间产品</w:t>
            </w:r>
            <w:r>
              <w:rPr>
                <w:rFonts w:ascii="仿宋_GB2312" w:hAnsi="仿宋_GB2312" w:cs="仿宋_GB2312" w:eastAsia="仿宋_GB2312"/>
                <w:sz w:val="24"/>
              </w:rPr>
              <w:t>、设备必须检验合格，主要材料进场提供合格证、检测报告，按规范取样送检，不合格材料严禁进场使用。</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做好施工期测量复核，控制点定期复核，做好沉降、位移观测，观测资料完整归档。</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严格执行</w:t>
            </w:r>
            <w:r>
              <w:rPr>
                <w:rFonts w:ascii="仿宋_GB2312" w:hAnsi="仿宋_GB2312" w:cs="仿宋_GB2312" w:eastAsia="仿宋_GB2312"/>
                <w:sz w:val="24"/>
              </w:rPr>
              <w:t>《</w:t>
            </w:r>
            <w:r>
              <w:rPr>
                <w:rFonts w:ascii="仿宋_GB2312" w:hAnsi="仿宋_GB2312" w:cs="仿宋_GB2312" w:eastAsia="仿宋_GB2312"/>
                <w:sz w:val="24"/>
              </w:rPr>
              <w:t>水利水电建设工程验收规程</w:t>
            </w:r>
            <w:r>
              <w:rPr>
                <w:rFonts w:ascii="仿宋_GB2312" w:hAnsi="仿宋_GB2312" w:cs="仿宋_GB2312" w:eastAsia="仿宋_GB2312"/>
                <w:sz w:val="24"/>
              </w:rPr>
              <w:t>》</w:t>
            </w:r>
            <w:r>
              <w:rPr>
                <w:rFonts w:ascii="仿宋_GB2312" w:hAnsi="仿宋_GB2312" w:cs="仿宋_GB2312" w:eastAsia="仿宋_GB2312"/>
                <w:sz w:val="24"/>
              </w:rPr>
              <w:t>SL</w:t>
            </w:r>
            <w:r>
              <w:rPr>
                <w:rFonts w:ascii="仿宋_GB2312" w:hAnsi="仿宋_GB2312" w:cs="仿宋_GB2312" w:eastAsia="仿宋_GB2312"/>
                <w:sz w:val="24"/>
              </w:rPr>
              <w:t>/T 223-2025,</w:t>
            </w:r>
            <w:r>
              <w:rPr>
                <w:rFonts w:ascii="仿宋_GB2312" w:hAnsi="仿宋_GB2312" w:cs="仿宋_GB2312" w:eastAsia="仿宋_GB2312"/>
                <w:sz w:val="24"/>
              </w:rPr>
              <w:t>做到资料与工程实体同步。雨季、汛期施工编制度汛方案，落实防汛物资、人员，服从防汛调度，保障工程及周边安全。</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工程完工按水利工程验收</w:t>
            </w:r>
            <w:r>
              <w:rPr>
                <w:rFonts w:ascii="仿宋_GB2312" w:hAnsi="仿宋_GB2312" w:cs="仿宋_GB2312" w:eastAsia="仿宋_GB2312"/>
                <w:sz w:val="24"/>
              </w:rPr>
              <w:t>相关</w:t>
            </w:r>
            <w:r>
              <w:rPr>
                <w:rFonts w:ascii="仿宋_GB2312" w:hAnsi="仿宋_GB2312" w:cs="仿宋_GB2312" w:eastAsia="仿宋_GB2312"/>
                <w:sz w:val="24"/>
              </w:rPr>
              <w:t>规范</w:t>
            </w:r>
            <w:r>
              <w:rPr>
                <w:rFonts w:ascii="仿宋_GB2312" w:hAnsi="仿宋_GB2312" w:cs="仿宋_GB2312" w:eastAsia="仿宋_GB2312"/>
                <w:sz w:val="24"/>
              </w:rPr>
              <w:t>及规定</w:t>
            </w:r>
            <w:r>
              <w:rPr>
                <w:rFonts w:ascii="仿宋_GB2312" w:hAnsi="仿宋_GB2312" w:cs="仿宋_GB2312" w:eastAsia="仿宋_GB2312"/>
                <w:sz w:val="24"/>
              </w:rPr>
              <w:t>整理</w:t>
            </w:r>
            <w:r>
              <w:rPr>
                <w:rFonts w:ascii="仿宋_GB2312" w:hAnsi="仿宋_GB2312" w:cs="仿宋_GB2312" w:eastAsia="仿宋_GB2312"/>
                <w:sz w:val="24"/>
              </w:rPr>
              <w:t>建设</w:t>
            </w:r>
            <w:r>
              <w:rPr>
                <w:rFonts w:ascii="仿宋_GB2312" w:hAnsi="仿宋_GB2312" w:cs="仿宋_GB2312" w:eastAsia="仿宋_GB2312"/>
                <w:sz w:val="24"/>
              </w:rPr>
              <w:t>资料，配合各阶段验收。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安全文明施工要求</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成交供应商</w:t>
            </w:r>
            <w:r>
              <w:rPr>
                <w:rFonts w:ascii="仿宋_GB2312" w:hAnsi="仿宋_GB2312" w:cs="仿宋_GB2312" w:eastAsia="仿宋_GB2312"/>
                <w:sz w:val="24"/>
              </w:rPr>
              <w:t>落实安全生产主体责任，建立安全生产管理体系，配备专职安全员，特种作业人员持证上岗；进场全员安全教育培训，落实安全</w:t>
            </w:r>
            <w:r>
              <w:rPr>
                <w:rFonts w:ascii="仿宋_GB2312" w:hAnsi="仿宋_GB2312" w:cs="仿宋_GB2312" w:eastAsia="仿宋_GB2312"/>
                <w:sz w:val="24"/>
              </w:rPr>
              <w:t>及</w:t>
            </w:r>
            <w:r>
              <w:rPr>
                <w:rFonts w:ascii="仿宋_GB2312" w:hAnsi="仿宋_GB2312" w:cs="仿宋_GB2312" w:eastAsia="仿宋_GB2312"/>
                <w:sz w:val="24"/>
              </w:rPr>
              <w:t>技术交底</w:t>
            </w:r>
            <w:r>
              <w:rPr>
                <w:rFonts w:ascii="仿宋_GB2312" w:hAnsi="仿宋_GB2312" w:cs="仿宋_GB2312" w:eastAsia="仿宋_GB2312"/>
                <w:sz w:val="24"/>
              </w:rPr>
              <w:t>相关要求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施工现场设置明显安全警示标识，基坑、临边、洞口、高边坡、起重作业区设置防护围挡；施工用电执行三级配电两级保护，杜绝私拉乱接。</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机械设备定期检修保养，起重设备、压力容器等按规定检测；高空作业佩戴防护用品，严禁违章指挥、违章作业。</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编制生产安全事故应急预案，配备应急物资，定期组织应急演练；发生安全事故第一时间上报，按程序处置。</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施工现场场地规整，材料分类堆放整齐；施工道路定期维护，保持通行顺畅；办公生活区与施工区分开设置。</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做好</w:t>
            </w:r>
            <w:r>
              <w:rPr>
                <w:rFonts w:ascii="仿宋_GB2312" w:hAnsi="仿宋_GB2312" w:cs="仿宋_GB2312" w:eastAsia="仿宋_GB2312"/>
                <w:sz w:val="24"/>
              </w:rPr>
              <w:t>农</w:t>
            </w:r>
            <w:r>
              <w:rPr>
                <w:rFonts w:ascii="仿宋_GB2312" w:hAnsi="仿宋_GB2312" w:cs="仿宋_GB2312" w:eastAsia="仿宋_GB2312"/>
                <w:sz w:val="24"/>
              </w:rPr>
              <w:t>民工管理，落实劳动保护，规范用工台账；严禁野蛮施工，减少对周边居民正常生产生活干扰。</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严格落实水利建设项目安全生产标准化相关要求，接受</w:t>
            </w:r>
            <w:r>
              <w:rPr>
                <w:rFonts w:ascii="仿宋_GB2312" w:hAnsi="仿宋_GB2312" w:cs="仿宋_GB2312" w:eastAsia="仿宋_GB2312"/>
                <w:sz w:val="24"/>
              </w:rPr>
              <w:t>采购人</w:t>
            </w:r>
            <w:r>
              <w:rPr>
                <w:rFonts w:ascii="仿宋_GB2312" w:hAnsi="仿宋_GB2312" w:cs="仿宋_GB2312" w:eastAsia="仿宋_GB2312"/>
                <w:sz w:val="24"/>
              </w:rPr>
              <w:t>、监理及行业主管部门安全检查，发现隐患限期整改闭环。</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环境保护要求</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严格遵守水保、环保相关法律法规，落实环评、水土保持方案批复要求，施工前编制施工期环境保护、水土保持专项措施，报监理审批。</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施工弃土、弃渣堆放到指定弃渣场，严禁随意倾倒河道、沟道；开挖边坡及时防护，减少水土流失。</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生产生活污水、施工废水处理达标后排放，严禁直接排入河道；施工期保护地表水、地下水水质，不得向水体倾倒垃圾、油料、废渣。</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施工现场采取洒水降尘、裸土覆盖等抑尘措施；运输车辆密闭，防止抛洒扬尘。</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施工垃圾、生活垃圾分类收集，集中处置，不得就地焚烧；施工油料、化学品存放做好防渗防泄漏，防止污染土壤水体。</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保护项目区动植物，尽量减少对原有植被破坏；工程完工后及时对施工场地、临时占地进行植被恢复、土地复垦。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1.施⼯技术要求 1.1成交供应商应严格按照⽔利⼯程现⾏国家、⾏业规范标准、施⼯图纸、技术交底组织施⼯，编制专项 施⼯⽅案，重⼤危⼤⼯程须编制专项⽅案并按规定组织专家论证，报监理、采购⼈审批后⽅可实施。 1.2进场原材料、中间产 品、设备必须检验合格，主要材料进场提供合格证、检测报告，按规范取样送检，不合格材料严禁进场使⽤。 1.3做好施⼯期 测量复核，控制点定期复核，做好沉降、位移观测，观测资料完整归档。 1.4严格执⾏《⽔利⽔电建设⼯程验收规程》SL/T 223-2025,做到资料与⼯程实体同步。⾬季、汛期施⼯编制度汛⽅案，落实防汛物资、⼈员，服从防汛调度，保障⼯程及周 边安全。 1.5⼯程完⼯按⽔利⼯程验收相关规范及规定整理建设资料，配合各阶段验收。 2.安全⽂明施⼯要求 2.1成交供应 商落实安全⽣产主体责任，建⽴安全⽣产管理体系，配备专职安全员，特种作业⼈员持证上岗；进场全员安全教育培训，落实 安全及技术交底相关要求。 2.2施⼯现场设置明显安全警⽰标识，基坑、临边、洞⼝、⾼边坡、起重作业区设置防护围挡；施 ⼯⽤电执⾏三级配电两级保护，杜绝私拉乱接。 2.3机械设备定期检修保养，起重设备、压⼒容器等按规定检测；⾼空作业佩 戴防护⽤品，严禁违章指挥、违章作业。 2.4编制⽣产安全事故应急预案，配备应急物资，定期组织应急演练；发⽣安全事故 第⼀时间上报，按程序处置。 2.5施⼯现场场地规整，材料分类堆放整⻬；施⼯道路定期维护，保持通⾏顺畅；办公⽣活区与 施⼯区分开设置。 2.6做好农⺠⼯管理，落实劳动保护，规范⽤⼯台账；严禁野蛮施⼯，减少对周边居⺠正常⽣产⽣活⼲扰。 2.7严格落实⽔利建设项⽬安全⽣产标准化相关要求，接受采购⼈、监理及⾏业主管部⻔安全检查，发现隐患限期整改闭环。 3.环境保护要求 3.1严格遵守⽔保、环保相关法律法规，落实环评、⽔⼟保持⽅案批复要求，施⼯前编制施⼯期环境保护、⽔ ⼟保持专项措施，报监理审批。 3.2施⼯弃⼟、弃渣堆放到指定弃渣场，严禁随意倾倒河道、沟道；开挖边坡及时防护，减少 ⽔⼟流失。 3.3⽣产⽣活污⽔、施⼯废⽔处理达标后排放，严禁直接排⼊河道；施⼯期保护地表⽔、地下⽔⽔质，不得向⽔体 倾倒垃圾、油料、废渣。 3.4施⼯现场采取洒⽔降尘、裸⼟覆盖等抑尘措施；运输⻋辆密闭，防⽌抛洒扬尘。 3.5施⼯垃圾、 ⽣活垃圾分类收集，集中处置，不得就地焚烧；施⼯油料、化学品存放做好防渗防泄漏，防⽌污染⼟壤⽔体。 3.6保护项⽬区 动植物，尽量减少对原有植被破坏；⼯程完⼯后及时对施⼯场地、临时占地进⾏植被恢复、⼟地复垦。</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符合相关国家规范。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采购包1设置总价最⾼限价供应商报价不得超过项⽬总价最⾼限价。供应商报价的合价不得超过项⽬总价最⾼限价，分项报价亦不得超过对应分项最⾼限价，总报价或者分项报价超出限价的，投标（响应）⽂件按⽆效处理。 2.采购⼈⾏业监管部⻔ 名称：陇县⽔利局 地址：陇县东⼤街75号 联系⽅ 式：0917-4601677 3.本次磋商采⽤⼆轮报价。 磋商程序为: 3.1磋商⼩组对所有提交的响应⽂件进⾏评审; 3.2磋商⼩组所有成员集中与单⼀供应商分别进⾏磋商; 3.3供应商按照要求提交第⼆轮报价; 3.4磋商⼩组评审、推荐成交候选⼈。 注:(1)若第⼆轮报价出现多家供应商最低报价并列的特殊情况，可组 织并列最低价供应商开展第三轮报价，其余供应商不得参与本轮报价。 (2)线上 磋商响应时限、第⼆轮报价固定时限(分别设为45分钟) (3)各投标供应商未在规定时限内完成线上响应及第⼆轮报价的，视作放弃磋商响应。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关于财务会计制度的证明材料｛注：①可提供2025年度财务审计报告或基本存款账戶开戶银行出具的资信证明（附开戶许可证或基本戶账戶信息）（注：提供财务报告的， 内容至少包括审计报告、 附注。根据《财政部关于注册会计师行业统一监管平台上线运行的通知》财办〔2022〕32号文件要求， 审计报告须有清晰可扫描查询的二维码， 若审计报告未赋码视为无效。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施工组织设计方案.pdf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财务审计报告或基本存款账户开户银行出具的资信证明（附开户许可证或基本户账户信息）；（注：提供财务报告的，内容至少包括审计报告、附注。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提供磋商截止时间前1年内，任意1个月已缴纳纳税证明或完税证明，依法免税的单位应提供相关证明材料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社会保障资金徽纳证明</w:t>
            </w:r>
          </w:p>
        </w:tc>
        <w:tc>
          <w:tcPr>
            <w:tcW w:type="dxa" w:w="3322"/>
          </w:tcPr>
          <w:p>
            <w:pPr>
              <w:pStyle w:val="null3"/>
            </w:pPr>
            <w:r>
              <w:rPr>
                <w:rFonts w:ascii="仿宋_GB2312" w:hAnsi="仿宋_GB2312" w:cs="仿宋_GB2312" w:eastAsia="仿宋_GB2312"/>
              </w:rPr>
              <w:t>提供磋商截止时间前1年内，任意1个月已缴存的社会保障资金缴存单据或社保机构开具的社会保险参保缴费情况证明，依法不需要缴纳社会保障资金的供应商，应提供相关文件证明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设备和专业技术能力的承诺声明</w:t>
            </w:r>
          </w:p>
        </w:tc>
        <w:tc>
          <w:tcPr>
            <w:tcW w:type="dxa" w:w="3322"/>
          </w:tcPr>
          <w:p>
            <w:pPr>
              <w:pStyle w:val="null3"/>
            </w:pPr>
            <w:r>
              <w:rPr>
                <w:rFonts w:ascii="仿宋_GB2312" w:hAnsi="仿宋_GB2312" w:cs="仿宋_GB2312" w:eastAsia="仿宋_GB2312"/>
              </w:rPr>
              <w:t>提供具有履行本合同所必需的设备和专业技术能力的承诺声明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营业执照主体等资格证明文件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供应商须具备水利水电工程施工总承包三级（含）及以上企业资质、有效的安全生产许可证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项目经理须具备水利水电专业二级（含）及以上注册建造师执业资格，且为本单位在职注册人员（并提供本单位缴纳养老保险证明），同时具有水行政主管部门颁发的《安全生产考核合格证》（水安B证）且无在建项目（提供无在建项目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类似业绩</w:t>
            </w:r>
          </w:p>
        </w:tc>
        <w:tc>
          <w:tcPr>
            <w:tcW w:type="dxa" w:w="3322"/>
          </w:tcPr>
          <w:p>
            <w:pPr>
              <w:pStyle w:val="null3"/>
            </w:pPr>
            <w:r>
              <w:rPr>
                <w:rFonts w:ascii="仿宋_GB2312" w:hAnsi="仿宋_GB2312" w:cs="仿宋_GB2312" w:eastAsia="仿宋_GB2312"/>
              </w:rPr>
              <w:t>供应商近三年具有类似工程业绩（2023年9月1日起至今）提供中标通知书及合同协议书（复印件加盖公章）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供应商及拟投入管理人员</w:t>
            </w:r>
          </w:p>
        </w:tc>
        <w:tc>
          <w:tcPr>
            <w:tcW w:type="dxa" w:w="3322"/>
          </w:tcPr>
          <w:p>
            <w:pPr>
              <w:pStyle w:val="null3"/>
            </w:pPr>
            <w:r>
              <w:rPr>
                <w:rFonts w:ascii="仿宋_GB2312" w:hAnsi="仿宋_GB2312" w:cs="仿宋_GB2312" w:eastAsia="仿宋_GB2312"/>
              </w:rPr>
              <w:t>供应商及拟投入管理人员信息须在“陕西省水利建设市场主体信用信息管理平台”建立信用档案，且各管理人员养老保险在“陕西省水利建设市场主体信用信息管理平台”上可查询（提供查询截图）；企业负责人、专职安全员须具备水行政主管部门颁发的安全生产考核合格证（拟投入管理人员指：企业负责人、项目经理、项目技术负责人、专职安全员、施工员、质量员、材料员、资料员）</w:t>
            </w:r>
          </w:p>
        </w:tc>
        <w:tc>
          <w:tcPr>
            <w:tcW w:type="dxa" w:w="1661"/>
          </w:tcPr>
          <w:p>
            <w:pPr>
              <w:pStyle w:val="null3"/>
            </w:pPr>
            <w:r>
              <w:rPr>
                <w:rFonts w:ascii="仿宋_GB2312" w:hAnsi="仿宋_GB2312" w:cs="仿宋_GB2312" w:eastAsia="仿宋_GB2312"/>
              </w:rPr>
              <w:t>拟投入管理人员组成表.docx 供应商应提交的相关资格证明材料.pdf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不得为“中国政府采购网”（www.ccgp.gov.cn）政府采购严重违法失信行为记录名单中被财政部门禁止参加政府采购活动的供应商； 不得为“信用中国”网站（www.creditchina.gov.cn）中列入失信被执行人和重大税收违法案件当事人名单的供应商（提供查询结果网页截图并加盖供应商公章）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单位负责人为同一人或者存在直接控股、管理关系的不同投标供应商，不得参加同一合同项下的政府采购活动。本项目专门面向中小企业，提供中小企业声明函。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响应文件上法定代表人或其授权代理人的签字（或盖章）齐全，且单位盖章齐全，符合竞争性磋商文件要求。</w:t>
            </w:r>
          </w:p>
        </w:tc>
        <w:tc>
          <w:tcPr>
            <w:tcW w:type="dxa" w:w="1661"/>
          </w:tcPr>
          <w:p>
            <w:pPr>
              <w:pStyle w:val="null3"/>
            </w:pPr>
            <w:r>
              <w:rPr>
                <w:rFonts w:ascii="仿宋_GB2312" w:hAnsi="仿宋_GB2312" w:cs="仿宋_GB2312" w:eastAsia="仿宋_GB2312"/>
              </w:rPr>
              <w:t>已标价工程量清单 中小企业声明函 响应文件封面 拟投入管理人员组成表.docx 残疾人福利性单位声明函 供应商基本情况表.docx 报价函 供应商应提交的相关资格证明材料.pdf 标的清单 其他资料.docx 施工组织设计方案.pdf 响应函 磋商保证金缴纳凭证.docx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符合竞争性磋商文件第三章“响应文件格式”要求</w:t>
            </w:r>
          </w:p>
        </w:tc>
        <w:tc>
          <w:tcPr>
            <w:tcW w:type="dxa" w:w="1661"/>
          </w:tcPr>
          <w:p>
            <w:pPr>
              <w:pStyle w:val="null3"/>
            </w:pPr>
            <w:r>
              <w:rPr>
                <w:rFonts w:ascii="仿宋_GB2312" w:hAnsi="仿宋_GB2312" w:cs="仿宋_GB2312" w:eastAsia="仿宋_GB2312"/>
              </w:rPr>
              <w:t>已标价工程量清单 中小企业声明函 响应文件封面 拟投入管理人员组成表.docx 残疾人福利性单位声明函 供应商基本情况表.docx 报价函 供应商应提交的相关资格证明材料.pdf 标的清单 其他资料.docx 施工组织设计方案.pdf 响应函 磋商保证金缴纳凭证.docx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是否足额缴纳投标保证金</w:t>
            </w:r>
          </w:p>
        </w:tc>
        <w:tc>
          <w:tcPr>
            <w:tcW w:type="dxa" w:w="3322"/>
          </w:tcPr>
          <w:p>
            <w:pPr>
              <w:pStyle w:val="null3"/>
            </w:pPr>
            <w:r>
              <w:rPr>
                <w:rFonts w:ascii="仿宋_GB2312" w:hAnsi="仿宋_GB2312" w:cs="仿宋_GB2312" w:eastAsia="仿宋_GB2312"/>
              </w:rPr>
              <w:t>提供有效凭证</w:t>
            </w:r>
          </w:p>
        </w:tc>
        <w:tc>
          <w:tcPr>
            <w:tcW w:type="dxa" w:w="1661"/>
          </w:tcPr>
          <w:p>
            <w:pPr>
              <w:pStyle w:val="null3"/>
            </w:pPr>
            <w:r>
              <w:rPr>
                <w:rFonts w:ascii="仿宋_GB2312" w:hAnsi="仿宋_GB2312" w:cs="仿宋_GB2312" w:eastAsia="仿宋_GB2312"/>
              </w:rPr>
              <w:t>磋商保证金缴纳凭证.docx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响应的投标有效期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响应的工期、质量标准</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采购最高限价</w:t>
            </w:r>
          </w:p>
        </w:tc>
        <w:tc>
          <w:tcPr>
            <w:tcW w:type="dxa" w:w="3322"/>
          </w:tcPr>
          <w:p>
            <w:pPr>
              <w:pStyle w:val="null3"/>
            </w:pPr>
            <w:r>
              <w:rPr>
                <w:rFonts w:ascii="仿宋_GB2312" w:hAnsi="仿宋_GB2312" w:cs="仿宋_GB2312" w:eastAsia="仿宋_GB2312"/>
              </w:rPr>
              <w:t>否超出或等于采购最高限价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总体方案内容至少包括①施工准备；②施工方法；③施工设备、工具、材料的投入明细；④用品用具的安装及调试方案等；⑤重点难点工程分析及解决措施；⑥影响正常施工外在因素分析及应急预案；以上内容专门针对本项目且阐述明晰、全面、合理得18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进度计划及保证措施（包含①提供横道图或网络图；②进度保证措施。）以上内容专门针对本项目且阐述明晰、全面、合理得6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针对本项目的质量技术措施（包含①质量目标，②质量管理体系③质量管理制度④质量保障措施）以上内 容专门针对本项目且阐述明晰、全面、合理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生产的技术组织措施（包含①安全目标，②安全管理体系③安全管理制度④安全保障措施⑤应急预案以上内容专门针对本项目且阐述明晰、全面、合理得15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w:t>
            </w:r>
          </w:p>
        </w:tc>
        <w:tc>
          <w:tcPr>
            <w:tcW w:type="dxa" w:w="2492"/>
          </w:tcPr>
          <w:p>
            <w:pPr>
              <w:pStyle w:val="null3"/>
            </w:pPr>
            <w:r>
              <w:rPr>
                <w:rFonts w:ascii="仿宋_GB2312" w:hAnsi="仿宋_GB2312" w:cs="仿宋_GB2312" w:eastAsia="仿宋_GB2312"/>
              </w:rPr>
              <w:t>文明施工的技术组织措施及环境保护措（包含①文明施工体系及保证措施，②环境保护体系及措施。）以上内容专门针对本项目且阐述明晰、全面、合理得4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 分，每缺一项内容扣 2 分，若上述内容存在缺陷，每存在 1 处缺陷扣 1 分，扣完为止。未提供不得分。 3.备注：缺陷是指内容不合理、虽有内容但不完善、内容表述前后不一致、套用其他项目方案或与项目需求不匹配等不利于项目实施等任意一种情形。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①技术负责人具有高级职称得1分，中级职称得0.5分； ② 配备有安全员、施工员、质量员、材料员、资料员（提供身份证、岗位证）齐全有效；每提供1个得1分，最高得5分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提供2023年9月1日至响应截止时间（以合同签订时间为准）类似项目业绩，提供一项不得分，每多提供一项业绩得2.5分，满分5分。 评审依据：提供中标通知书及合同协议书（复印件加盖公章）。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满足磋商文件要求且最终报价最低的供应商价格为评标基准价，其价格分为满分30分。其他供应商的报价得分统一按照下列公式计算： 磋商报价得分=（评标基准价/各磋商报价）×价格分值（小数点后保留两位） 注：本项目为专门面向中小企业采购项目，专门面向中小企业采购的项目，不再执行价格评审优惠的扶持政策。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详见附件：施工组织设计方案.pdf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详见附件：磋商保证金缴纳凭证.docx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详见附件：拟投入管理人员组成表.docx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详见附件：陇县2026年度第五批财政常态化帮扶资金农村供水改造提升项目合同.docx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