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7F4F3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0" w:leftChars="0" w:right="0" w:rightChars="0" w:firstLine="0" w:firstLineChars="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44"/>
          <w:szCs w:val="44"/>
        </w:rPr>
      </w:pPr>
      <w:r>
        <w:rPr>
          <w:rFonts w:hint="eastAsia"/>
          <w:b/>
          <w:bCs/>
          <w:color w:val="auto"/>
          <w:sz w:val="36"/>
          <w:szCs w:val="44"/>
          <w:lang w:val="en-US" w:eastAsia="zh-CN"/>
        </w:rPr>
        <w:t>采购需求</w:t>
      </w:r>
    </w:p>
    <w:p w14:paraId="05D5CC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一包：抽检用煤企业2家，数量暂定76批次；抽检区域：秦汉新城监管辖区；抽检范围：对秦汉新城辖区内煤炭产品质量进行安全抽检。</w:t>
      </w:r>
    </w:p>
    <w:p w14:paraId="184F0B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二包：抽检8家加油站，2家油库。数量暂定87批次；抽检区域：秦汉新城监管辖区；抽检范围：对秦汉新城辖区内加油站、油库（含企业自备）汽油、柴油和尿素进行抽检。</w:t>
      </w:r>
    </w:p>
    <w:p w14:paraId="27E890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三包：抽检7家加油站，2家油库。数量暂定87批次；抽检区域：秦汉新城监管辖区；抽检范围：对秦汉新城辖区内加油站、油库（含企业自备）汽油、柴油和尿素进行抽检。</w:t>
      </w:r>
    </w:p>
    <w:p w14:paraId="41A356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2" w:firstLineChars="200"/>
        <w:jc w:val="left"/>
        <w:textAlignment w:val="auto"/>
        <w:rPr>
          <w:rFonts w:hint="default" w:ascii="仿宋" w:hAnsi="仿宋" w:eastAsia="仿宋" w:cs="仿宋"/>
          <w:b/>
          <w:bCs/>
          <w:color w:val="auto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二、检测项目</w:t>
      </w: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2092"/>
        <w:gridCol w:w="3596"/>
        <w:gridCol w:w="1717"/>
      </w:tblGrid>
      <w:tr w14:paraId="0F0E3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BEB6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检测项目明细表</w:t>
            </w:r>
          </w:p>
        </w:tc>
      </w:tr>
      <w:tr w14:paraId="4A051B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760F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产品类别</w:t>
            </w:r>
          </w:p>
        </w:tc>
        <w:tc>
          <w:tcPr>
            <w:tcW w:w="1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711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执行标准</w:t>
            </w:r>
          </w:p>
        </w:tc>
        <w:tc>
          <w:tcPr>
            <w:tcW w:w="2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8A1A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检测项目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8C0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最高限价</w:t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Style w:val="5"/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 w:bidi="ar"/>
              </w:rPr>
              <w:t>（元/批次）</w:t>
            </w:r>
          </w:p>
        </w:tc>
      </w:tr>
      <w:tr w14:paraId="6265CF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8874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汽油</w:t>
            </w:r>
          </w:p>
        </w:tc>
        <w:tc>
          <w:tcPr>
            <w:tcW w:w="1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11E8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GB17930-2016</w:t>
            </w:r>
          </w:p>
        </w:tc>
        <w:tc>
          <w:tcPr>
            <w:tcW w:w="2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0329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研究法辛烷值、硫含量、密度、芳烃含量、烯烃含量、苯含量、硫醇、蒸气压指标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721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1900.00</w:t>
            </w:r>
          </w:p>
        </w:tc>
      </w:tr>
      <w:tr w14:paraId="7A23B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8A4A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柴油</w:t>
            </w:r>
          </w:p>
        </w:tc>
        <w:tc>
          <w:tcPr>
            <w:tcW w:w="1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9CD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GB19147-2016</w:t>
            </w:r>
          </w:p>
        </w:tc>
        <w:tc>
          <w:tcPr>
            <w:tcW w:w="2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68E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闪点(闭口)、硫含量、密度、十六烷值、多环芳烃含量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EC4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1500.00</w:t>
            </w:r>
          </w:p>
        </w:tc>
      </w:tr>
      <w:tr w14:paraId="3AEAB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1614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尿素</w:t>
            </w:r>
          </w:p>
        </w:tc>
        <w:tc>
          <w:tcPr>
            <w:tcW w:w="1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4EC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GB29518-2013</w:t>
            </w:r>
          </w:p>
        </w:tc>
        <w:tc>
          <w:tcPr>
            <w:tcW w:w="2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0B68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一致性确认、密度、不溶物、折光率、尿素含量、碱度、磷酸盐、缩二脲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FC6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1500.00</w:t>
            </w:r>
          </w:p>
        </w:tc>
      </w:tr>
      <w:tr w14:paraId="07B83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D3D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煤炭</w:t>
            </w:r>
          </w:p>
        </w:tc>
        <w:tc>
          <w:tcPr>
            <w:tcW w:w="12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161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GB34169-2017、GB34170-2017</w:t>
            </w:r>
          </w:p>
        </w:tc>
        <w:tc>
          <w:tcPr>
            <w:tcW w:w="20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8DD4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全水份、一般分析试验煤样水分、灰分、挥发分、全硫、氢含量、碳酸盐二氧化碳、发热量、磷含量、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砷含量、氯含量、氟含量、汞含量</w:t>
            </w:r>
          </w:p>
        </w:tc>
        <w:tc>
          <w:tcPr>
            <w:tcW w:w="9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918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2375.00</w:t>
            </w:r>
          </w:p>
        </w:tc>
      </w:tr>
    </w:tbl>
    <w:p w14:paraId="12D6AC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三、抽检过程记录</w:t>
      </w:r>
    </w:p>
    <w:p w14:paraId="6E1B48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1、抽检的过程记录中应包含：</w:t>
      </w:r>
    </w:p>
    <w:p w14:paraId="2B3727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①参与人员姓名和单位名称（主体单位、取样单位、被抽检单位等）；</w:t>
      </w:r>
    </w:p>
    <w:p w14:paraId="320485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②取样时间、地点；</w:t>
      </w:r>
    </w:p>
    <w:p w14:paraId="20836A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③取样瓶、桶清洁情况，现场无沙尘污染；</w:t>
      </w:r>
    </w:p>
    <w:p w14:paraId="27442D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④抽检油枪或油罐编号；</w:t>
      </w:r>
    </w:p>
    <w:p w14:paraId="2FD333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⑤签封应经多方代表签字确认；</w:t>
      </w:r>
    </w:p>
    <w:p w14:paraId="147961B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⑥取样封口情况；</w:t>
      </w:r>
    </w:p>
    <w:p w14:paraId="2695166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⑦取样应被抽检单位承认有效。</w:t>
      </w:r>
    </w:p>
    <w:p w14:paraId="34CC796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2、取样分为两份，一份检测，一份为备样留存。</w:t>
      </w:r>
    </w:p>
    <w:p w14:paraId="3D102F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四、服务要求</w:t>
      </w:r>
    </w:p>
    <w:p w14:paraId="5FACF2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1、成交供应商收到采购人委托检验工作时，不得在另行转让给第三方进行检验。</w:t>
      </w:r>
    </w:p>
    <w:p w14:paraId="4B410C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2、成交供应商在出具报告时，对所检产品应按照国家相关规定，做到该检必检，</w:t>
      </w:r>
    </w:p>
    <w:p w14:paraId="05674F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不得有遗漏项。</w:t>
      </w:r>
    </w:p>
    <w:p w14:paraId="62C23A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3、各成交供应商在抽样时必须付费购买样品。</w:t>
      </w:r>
    </w:p>
    <w:p w14:paraId="129921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4、现场抽样人员在抽样时必须按照标准要求进行规范抽样、封样。</w:t>
      </w:r>
    </w:p>
    <w:p w14:paraId="56390B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5、成交供应商对所检样品必须进行客观、公正、公平的检验，不得出具虚假报告。</w:t>
      </w:r>
    </w:p>
    <w:p w14:paraId="4284BC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6、成交供应商工作人员，不得借抽检之名从事与抽检工作无关的事。</w:t>
      </w:r>
    </w:p>
    <w:p w14:paraId="2C45CD4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7、对于临时、紧急性检验工作，各成交供应商要及时做好配合工作。</w:t>
      </w:r>
    </w:p>
    <w:p w14:paraId="419915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五、商务要求</w:t>
      </w:r>
    </w:p>
    <w:p w14:paraId="2713355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1、付款方式</w:t>
      </w:r>
    </w:p>
    <w:p w14:paraId="12287B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据实一次性结算，在项目完成后，由乙方向甲方提出付费申请，提供完成项目检测报告、经甲方验收合格后，以乙方的各项成交单价，按照有效期内实际发生检测次数、检测的项目分类统计，据实结算，结算金额不得超过该包的采购预算金额。</w:t>
      </w:r>
    </w:p>
    <w:p w14:paraId="6C2DEF7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2、法律责任</w:t>
      </w:r>
    </w:p>
    <w:p w14:paraId="38B223E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承检方对出具的抽检数据、结果、报告等负责，并出具承诺书。由于抽检数据、结果等错误引起的诉讼或对委托方工作、名誉造成阻碍或损害等情况，承检方负全部责任，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委托方有权向承检方追究法律责任，并要求赔偿。</w:t>
      </w:r>
    </w:p>
    <w:p w14:paraId="6A35FC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3、其他要求</w:t>
      </w:r>
    </w:p>
    <w:p w14:paraId="2E3D883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不组织现场考察，供应商自行勘查。</w:t>
      </w:r>
    </w:p>
    <w:p w14:paraId="442B440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4、服务期限</w:t>
      </w:r>
    </w:p>
    <w:p w14:paraId="6EA414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lang w:val="en-US" w:eastAsia="zh-CN" w:bidi="ar"/>
        </w:rPr>
        <w:t>自合同签订之日起一年</w:t>
      </w:r>
    </w:p>
    <w:p w14:paraId="7CF8D8CD">
      <w:r>
        <w:rPr>
          <w:rFonts w:hint="eastAsia" w:ascii="宋体" w:hAnsi="宋体" w:eastAsia="宋体" w:cs="宋体"/>
          <w:b/>
          <w:bCs/>
          <w:color w:val="auto"/>
          <w:kern w:val="0"/>
          <w:sz w:val="24"/>
          <w:szCs w:val="24"/>
          <w:lang w:val="en-US" w:eastAsia="zh-CN" w:bidi="ar"/>
        </w:rPr>
        <w:t>注：本次报价时，只报单价，不报总价。</w:t>
      </w: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4C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font31"/>
    <w:basedOn w:val="4"/>
    <w:qFormat/>
    <w:uiPriority w:val="0"/>
    <w:rPr>
      <w:rFonts w:hint="eastAsia" w:ascii="仿宋" w:hAnsi="仿宋" w:eastAsia="仿宋" w:cs="仿宋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2026-06-04T08:53:37Z</dcterms:created>
  <dc:creator>GIGABYTE</dc:creator>
  <cp:lastModifiedBy>Y</cp:lastModifiedBy>
  <dcterms:modified xsi:type="dcterms:W3CDTF">2026-06-04T08:54:20Z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eyJoZGlkIjoiMGFkN2ZkYjAyZWFhMzBkYzQ5ZGY0MjkyMjEyZDAzZTQiLCJ1c2VySWQiOiIxMDMyOTA1OTI4In0=</vt:lpwstr>
  </property>
  <property fmtid="{D5CDD505-2E9C-101B-9397-08002B2CF9AE}" pid="4" name="ICV">
    <vt:lpwstr>525371676060452086DCFCEF308D8216_12</vt:lpwstr>
  </property>
</Properties>
</file>