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630ED3">
      <w:pPr>
        <w:pStyle w:val="4"/>
        <w:spacing w:before="0" w:after="0" w:line="240" w:lineRule="auto"/>
        <w:rPr>
          <w:color w:val="auto"/>
        </w:rPr>
      </w:pPr>
      <w:r>
        <w:rPr>
          <w:rFonts w:hint="eastAsia"/>
          <w:color w:val="auto"/>
        </w:rPr>
        <w:t>采购内容及要求</w:t>
      </w:r>
    </w:p>
    <w:p w14:paraId="0CD8E050">
      <w:pPr>
        <w:pStyle w:val="8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leftChars="0" w:firstLine="0" w:firstLineChars="0"/>
        <w:textAlignment w:val="auto"/>
        <w:outlineLvl w:val="1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bookmarkStart w:id="0" w:name="_Toc9821"/>
      <w:bookmarkStart w:id="1" w:name="_Toc1679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一、项目概况</w:t>
      </w:r>
      <w:bookmarkEnd w:id="0"/>
      <w:bookmarkEnd w:id="1"/>
    </w:p>
    <w:p w14:paraId="0385E4DA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1、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采购人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西安医学院第一附属医院</w:t>
      </w:r>
    </w:p>
    <w:p w14:paraId="51B8FEDD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460"/>
        <w:textAlignment w:val="auto"/>
        <w:rPr>
          <w:rFonts w:hint="eastAsia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2、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名称：</w:t>
      </w:r>
      <w:r>
        <w:rPr>
          <w:rFonts w:hint="eastAsia" w:cs="宋体"/>
          <w:color w:val="auto"/>
          <w:sz w:val="24"/>
          <w:szCs w:val="24"/>
          <w:highlight w:val="none"/>
          <w:lang w:eastAsia="zh-CN"/>
        </w:rPr>
        <w:t xml:space="preserve"> 西安医学院第一附属医院移动医生工作站服务项目</w:t>
      </w:r>
    </w:p>
    <w:p w14:paraId="2B0929F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46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服务期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  <w:bookmarkStart w:id="2" w:name="_Toc18404"/>
      <w:bookmarkStart w:id="3" w:name="_Toc11073"/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自合同签订后30日历日安装调试完成，维保3年，维保期内免费升级。</w:t>
      </w:r>
    </w:p>
    <w:p w14:paraId="1DEF9A3A">
      <w:pPr>
        <w:pStyle w:val="8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leftChars="0" w:firstLine="0" w:firstLineChars="0"/>
        <w:textAlignment w:val="auto"/>
        <w:outlineLvl w:val="1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服务内容</w:t>
      </w:r>
    </w:p>
    <w:bookmarkEnd w:id="2"/>
    <w:bookmarkEnd w:id="3"/>
    <w:tbl>
      <w:tblPr>
        <w:tblStyle w:val="9"/>
        <w:tblW w:w="969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130"/>
        <w:gridCol w:w="1350"/>
        <w:gridCol w:w="6587"/>
      </w:tblGrid>
      <w:tr w14:paraId="7E2CE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84DD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基础平台服务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3F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移动终端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71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移动端APP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C4D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医生APP支持多平台使用，包括在Android平台、IOS平台、鸿蒙平台6.0及以上等移动设备终端上运行。</w:t>
            </w:r>
          </w:p>
        </w:tc>
      </w:tr>
      <w:tr w14:paraId="2B799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18592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48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后台管理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BD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医生信息管理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3F3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实现对医生信息进行维护，可使用医院已有基础信息。</w:t>
            </w:r>
          </w:p>
        </w:tc>
      </w:tr>
      <w:tr w14:paraId="06E1C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20FFE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566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31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医生账号管理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F0C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实现对医生账号进行增加、删除、启停用等操作。</w:t>
            </w:r>
          </w:p>
        </w:tc>
      </w:tr>
      <w:tr w14:paraId="617008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7A797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902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2C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医生授权管理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B94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实现账号授权、取消功能权限。</w:t>
            </w:r>
          </w:p>
        </w:tc>
      </w:tr>
      <w:tr w14:paraId="0B5A6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6D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医生移动查房系统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51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登录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7D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身份识别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97B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支持已开通权限的的医生人员通过手机号和密码登录系统，未授权的医生人员无法登录。　</w:t>
            </w:r>
          </w:p>
        </w:tc>
      </w:tr>
      <w:tr w14:paraId="62324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538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A37E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住院患者列表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E9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我的患者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E4A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支持医生查看所有的管床患者，患者信息包括患者基本信息、床号、医保信息、诊断、所在科室、住院时间、病情等信息。</w:t>
            </w:r>
          </w:p>
        </w:tc>
      </w:tr>
      <w:tr w14:paraId="36A1D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A17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A16E8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334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034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支持多维度快速查找，包括住院号、床号、姓名检索。</w:t>
            </w:r>
          </w:p>
        </w:tc>
      </w:tr>
      <w:tr w14:paraId="46396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9D2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A283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69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多科室切换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BF3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支持医生切换科室查看权限范围内的其他科室管床患者信息。</w:t>
            </w:r>
          </w:p>
        </w:tc>
      </w:tr>
      <w:tr w14:paraId="3E351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310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3902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危急值管理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51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待处理列表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72D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支持医生查看所有管床患者的危急值信息，并可查看危急值详情。</w:t>
            </w:r>
          </w:p>
        </w:tc>
      </w:tr>
      <w:tr w14:paraId="343E7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CE1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6891B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9665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危急值详情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B14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支持查看危急值详情，包括状态、申请单号、检查结论、报告时间、报告内容、医生和科室信息等。</w:t>
            </w:r>
          </w:p>
        </w:tc>
      </w:tr>
      <w:tr w14:paraId="04B9A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CDB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56DB7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02ED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危急值处理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222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支持查看并填写处理意见，处理信息写入院内系统。</w:t>
            </w:r>
          </w:p>
        </w:tc>
      </w:tr>
      <w:tr w14:paraId="2049A4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EDE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8EAF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抗菌药审批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4B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待签列表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B9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支持查看待签抗菌药列表，包括申请单详情、闭环、审批操作。</w:t>
            </w:r>
          </w:p>
        </w:tc>
      </w:tr>
      <w:tr w14:paraId="7AF10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48E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DAE0A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D867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审批管理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B3D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支持临床科室、药剂科、医务处多部门线上审批，同意或驳回的审批信息写入院内系统。</w:t>
            </w:r>
          </w:p>
        </w:tc>
      </w:tr>
      <w:tr w14:paraId="58A4D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FEA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C80A7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4435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我的申请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E9E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支持查看医生本人发起的抗菌药申请进度及详情。</w:t>
            </w:r>
          </w:p>
        </w:tc>
      </w:tr>
      <w:tr w14:paraId="052274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C75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954C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患者首页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B5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基本信息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ED7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患者首页顶栏明显显示患者姓名、性别、年龄和床号信息。</w:t>
            </w:r>
          </w:p>
        </w:tc>
      </w:tr>
      <w:tr w14:paraId="79132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8FF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5CC2F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03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信息概览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0E7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实现查阅当前患者的在院信息，包括患者基本信息、住院号、入院日期、入院天数、护理级别、费用类别、住院科室、诊断信息、费用概览等。</w:t>
            </w:r>
          </w:p>
        </w:tc>
      </w:tr>
      <w:tr w14:paraId="2AE7D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A3D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EF2D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住院病历</w:t>
            </w:r>
          </w:p>
        </w:tc>
        <w:tc>
          <w:tcPr>
            <w:tcW w:w="135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7236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病历定位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C4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支持通过病历类型快速检索文书，同住院医生站相同。</w:t>
            </w:r>
          </w:p>
        </w:tc>
      </w:tr>
      <w:tr w14:paraId="29043B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321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BDD20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A385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病历分类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E8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医生可以实时查看最新的病历信息，按照病历分类展示，包括入院记录、首次病程记录、查房记录、日常病程记录、手术记录、出院记录等详细情况。</w:t>
            </w:r>
          </w:p>
        </w:tc>
      </w:tr>
      <w:tr w14:paraId="3768D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FB5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02C63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41FC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病历查看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34E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支持查看病历文书的详细信息。</w:t>
            </w:r>
          </w:p>
        </w:tc>
      </w:tr>
      <w:tr w14:paraId="54B7D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565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E2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住院医嘱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91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医嘱分类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F51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医生可以实时查看最新的医嘱，包括长期医嘱、临时医嘱等详细情况。</w:t>
            </w:r>
          </w:p>
        </w:tc>
      </w:tr>
      <w:tr w14:paraId="6162C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4F5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DFF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74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临时医嘱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D19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支持通过时间轴的方式显示临时医嘱信息，即从根据入院天数倒序排列显示医嘱信息。</w:t>
            </w:r>
          </w:p>
        </w:tc>
      </w:tr>
      <w:tr w14:paraId="16FCA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3A7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DC3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DAD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980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支持查看长期医嘱每日详细数据，如执行时间、执行频率、开始时间、停止时间等信息。</w:t>
            </w:r>
          </w:p>
        </w:tc>
      </w:tr>
      <w:tr w14:paraId="7DAA2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747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74F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68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长期医嘱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6F9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支持通过时间轴的方式显示长期医嘱信息，即从根据入院天数倒序排列显示医嘱信息。</w:t>
            </w:r>
          </w:p>
        </w:tc>
      </w:tr>
      <w:tr w14:paraId="0C87C2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B71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B6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检查申请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34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检查申请查看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B69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支持通过时间轴的方式显示检查单信息，即从根据入院天数倒序排列显示检查信息。</w:t>
            </w:r>
          </w:p>
        </w:tc>
      </w:tr>
      <w:tr w14:paraId="53C14A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CC3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DF5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5B3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53C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支持查看检查申请每日详细数据，如医嘱时间、项目名称、申请单号等信息。</w:t>
            </w:r>
          </w:p>
        </w:tc>
      </w:tr>
      <w:tr w14:paraId="46B5DE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88B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8F9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2D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报告查看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AFF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支持与院内系统对接，可查看检查报告结果详情。</w:t>
            </w:r>
          </w:p>
        </w:tc>
      </w:tr>
      <w:tr w14:paraId="011CA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901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67C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59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影像查看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BA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支持与院方云影像对接，查看详细影像信息。</w:t>
            </w:r>
          </w:p>
        </w:tc>
      </w:tr>
      <w:tr w14:paraId="2C0D2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AA5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49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检验申请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86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检查申请查看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EF3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支持通过时间轴的方式显示检验单信息，即从根据入院天数倒序排列显示检验信息。</w:t>
            </w:r>
          </w:p>
        </w:tc>
      </w:tr>
      <w:tr w14:paraId="37F3F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745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A31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A82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1AB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支持查看检验申请每日详细数据，如医嘱时间、项目名称、申请单号等信息。</w:t>
            </w:r>
          </w:p>
        </w:tc>
      </w:tr>
      <w:tr w14:paraId="1186C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1AF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BDB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6F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报告查看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A54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支持与院内系统对接，可查看检验报告结果详情。</w:t>
            </w:r>
          </w:p>
        </w:tc>
      </w:tr>
      <w:tr w14:paraId="01541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1CA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1E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病理信息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61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病理申请查看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5BB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支持通过时间轴的方式显示病理申请信息，即从根据入院天数倒序排列显示检验信息。</w:t>
            </w:r>
          </w:p>
        </w:tc>
      </w:tr>
      <w:tr w14:paraId="636E8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DD7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D28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0DF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5FD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支持查看病理申请每日详细数据，如医嘱时间、项目名称、申请单号等信息。</w:t>
            </w:r>
          </w:p>
        </w:tc>
      </w:tr>
      <w:tr w14:paraId="1B05A5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66F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190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CB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报告查看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0E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支持与院内系统对接，可查看病历报告结果详情。</w:t>
            </w:r>
          </w:p>
        </w:tc>
      </w:tr>
      <w:tr w14:paraId="23462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469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1E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手术信息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E6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手术详情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BFC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支持查看患者手术信息，包括患者基本信息、手术安排、手术名称、麻醉方式、术前诊断、开始时间、结束时间等详细数据。</w:t>
            </w:r>
          </w:p>
        </w:tc>
      </w:tr>
      <w:tr w14:paraId="63A49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7E3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49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护理信息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A8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护理记录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C2C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系统与护理系统对接，可以查看患者所有的生命体征信息。根据全院、科室的不同需求，系统可对显示的生命体征项目进行自定义维护和配置，如：体温、脉搏、呼吸、血压，系统支持以图表形式展示上述体征的数据，并可以周为单位进行翻看。</w:t>
            </w:r>
          </w:p>
        </w:tc>
      </w:tr>
      <w:tr w14:paraId="54F179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49D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35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会诊管理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0C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会诊列表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74B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支持与院内会诊对接，可以查看待接收会诊列表、接收会诊申请，查看会诊单、查看会诊报告。</w:t>
            </w:r>
          </w:p>
        </w:tc>
      </w:tr>
      <w:tr w14:paraId="04FD98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C5C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74C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BF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会诊管理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1A7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支持与院内系统对接，实现会诊接受、拒绝管理，状态与院内系统同步。</w:t>
            </w:r>
          </w:p>
        </w:tc>
      </w:tr>
      <w:tr w14:paraId="7F10D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5DB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2F8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CB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会诊服务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577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支持通过移动端完成业务会诊，支持通过图文、语音、视频方式完成会诊。</w:t>
            </w:r>
          </w:p>
        </w:tc>
      </w:tr>
      <w:tr w14:paraId="27F8B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443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5B90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重点关注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5E8C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收藏患者查看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ECE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为医生设置独立收藏患者查看</w:t>
            </w:r>
          </w:p>
        </w:tc>
      </w:tr>
      <w:tr w14:paraId="7C9E1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91D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808E2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2251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收藏管理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7F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实现收藏患者功能，特殊患者或需要频繁查看患者信息时，选择收藏进行重点关注。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不再对该患者进行重点关注或频繁查阅信息时，选择取消收藏该患者。</w:t>
            </w:r>
          </w:p>
        </w:tc>
      </w:tr>
      <w:tr w14:paraId="200BE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8CE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2D79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病案会签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E9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我的患者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79D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支持显示医生的管床患者信息，包括患者基本信息、诊断、住院科室。</w:t>
            </w:r>
          </w:p>
        </w:tc>
      </w:tr>
      <w:tr w14:paraId="5CB18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6B2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3D828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92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协同会签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E49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主管医生可以通过移动端选择要签名的主任医师、副主任医师、主管护师等人员，发起会签请求。</w:t>
            </w:r>
          </w:p>
        </w:tc>
      </w:tr>
      <w:tr w14:paraId="124AE8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809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6D766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C2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待签列表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94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受邀人员收到签名待办信息，可看看患者信息及病案信息，进行签名。</w:t>
            </w:r>
          </w:p>
        </w:tc>
      </w:tr>
      <w:tr w14:paraId="6DAC9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CC2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7003C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22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CA签名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AC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签名信息使用CA签名，签名信息回写至院内系统。</w:t>
            </w:r>
          </w:p>
        </w:tc>
      </w:tr>
      <w:tr w14:paraId="08AED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B28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E5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门诊服务</w:t>
            </w: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BF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门诊排班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B3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支持查看医生本人门诊排班信息，包括排班科室、出诊日期、班次、号源数、已预约号源等信息。</w:t>
            </w:r>
          </w:p>
        </w:tc>
      </w:tr>
      <w:tr w14:paraId="4703F7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19C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507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DBD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16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支持查看其他科室排班信息，包括科室、出诊日期、号源数、剩余号源等信息。</w:t>
            </w:r>
          </w:p>
        </w:tc>
      </w:tr>
      <w:tr w14:paraId="6DB5D6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DEE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992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F3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预约患者阅览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45F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支持查看医生当日门诊信息，包括今日预约人次、已赴约人次、已爽约人次。</w:t>
            </w:r>
          </w:p>
        </w:tc>
      </w:tr>
      <w:tr w14:paraId="0DE47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53D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7FF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2DD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643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支持查看预约患者明细，包括患者基本信息、预约时段、联系方式等。</w:t>
            </w:r>
          </w:p>
        </w:tc>
      </w:tr>
      <w:tr w14:paraId="0C803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1CD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157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FF8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E7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支持查看已赴约患者的门诊病历，包括电子病历、处方、检查、检验等。</w:t>
            </w:r>
          </w:p>
        </w:tc>
      </w:tr>
      <w:tr w14:paraId="5EC54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7D0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333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475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05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支持查看预约患者的既往病历，包括电子病历、处方、检查、检验等。</w:t>
            </w:r>
          </w:p>
        </w:tc>
      </w:tr>
      <w:tr w14:paraId="397B4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764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640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47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出停诊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C02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支持查看医生本人的出诊信息，包括排班科室、医生姓名、出诊日期、出诊班次。</w:t>
            </w:r>
          </w:p>
        </w:tc>
      </w:tr>
      <w:tr w14:paraId="08C656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138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3C7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681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9DA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支持查看医生本人的停诊信息，包括排班科室、医生姓名、停诊日期、停诊班次。</w:t>
            </w:r>
          </w:p>
        </w:tc>
      </w:tr>
      <w:tr w14:paraId="3B293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6A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安全防护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CFC5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页面水印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9A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对接院内系统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789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支持在查看患者病历页面显示背景水印，水印信息包括当前登录用户信息。</w:t>
            </w:r>
          </w:p>
        </w:tc>
      </w:tr>
      <w:tr w14:paraId="22C0D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98B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CC68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日志管理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0A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登录日志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614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支持查看医生登录日志。</w:t>
            </w:r>
          </w:p>
        </w:tc>
      </w:tr>
      <w:tr w14:paraId="185A1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B4D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1497B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C1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账号安全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97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手机用户在首次登录时，输入用户名（医生工号）和手机号码，强制修改密码。</w:t>
            </w:r>
          </w:p>
        </w:tc>
      </w:tr>
      <w:tr w14:paraId="400BC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13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接口服务</w:t>
            </w:r>
          </w:p>
        </w:tc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42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接口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06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对接院内系统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93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支持与医院相关系统紧密无缝连接，能够自动获取患者基本信息、病历、医嘱、检验、检查等信息。</w:t>
            </w:r>
          </w:p>
        </w:tc>
      </w:tr>
      <w:tr w14:paraId="6530E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CF7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9AF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35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对接数字签名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08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支持与医院CA系统对接，实现病案会签等业务的CA签名，并回写至院内系统。</w:t>
            </w:r>
          </w:p>
        </w:tc>
      </w:tr>
      <w:tr w14:paraId="7FD999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AAA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87D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F3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对接互联网医院平台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845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支持与互联网医院医生端APP对接，使用同一个移动终端。</w:t>
            </w:r>
          </w:p>
        </w:tc>
      </w:tr>
      <w:tr w14:paraId="65CD3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3CE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D55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A7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对接统一号源平台</w:t>
            </w:r>
          </w:p>
        </w:tc>
        <w:tc>
          <w:tcPr>
            <w:tcW w:w="6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F5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支持与统一号源平台对接，查询预约患者信息、出停诊信息和医生排班信息。</w:t>
            </w:r>
          </w:p>
        </w:tc>
      </w:tr>
    </w:tbl>
    <w:p w14:paraId="2C28AD48">
      <w:pPr>
        <w:widowControl/>
        <w:spacing w:line="360" w:lineRule="auto"/>
        <w:ind w:left="1405" w:hanging="1405" w:hangingChars="500"/>
        <w:jc w:val="left"/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</w:pPr>
    </w:p>
    <w:p w14:paraId="3F45E38C">
      <w:pPr>
        <w:widowControl/>
        <w:spacing w:line="360" w:lineRule="auto"/>
        <w:ind w:left="1405" w:hanging="1405" w:hangingChars="500"/>
        <w:jc w:val="left"/>
        <w:rPr>
          <w:rFonts w:hint="default" w:ascii="宋体" w:hAnsi="宋体" w:cs="宋体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三、商务要求</w:t>
      </w:r>
    </w:p>
    <w:p w14:paraId="75138266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1、服务期：自合同签订之日起30日历日安装调试完成，维保3年，维保期内免费升级。</w:t>
      </w:r>
    </w:p>
    <w:p w14:paraId="230D622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2、服务地点：采购人指定地点</w:t>
      </w:r>
      <w:bookmarkStart w:id="4" w:name="_GoBack"/>
      <w:bookmarkEnd w:id="4"/>
    </w:p>
    <w:p w14:paraId="513B5D5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3、支付约定 </w:t>
      </w:r>
    </w:p>
    <w:p w14:paraId="5B66E95A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双方签订合同并安装调试完成后 ，达到付款条件起 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10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日内，支付合同总金额的90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%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。正常运行一年后支付合同总金额的10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%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。</w:t>
      </w:r>
    </w:p>
    <w:p w14:paraId="0227697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4、服务人员数量及组成： 不低于10人、含项目负责人、技术负责人、软件开发工程师等人员。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</w:t>
      </w:r>
    </w:p>
    <w:p w14:paraId="0BF2841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、维保服务：提供3年24小时的电话或上门技术支持服务，包括节假日，非工作时间均可通过值班电话进行各类问题或疑难问题的解答，故障排除、性能调优、技术咨询、产品使用指导等，成交供应商必须提供详细的技术支持和服务方案。</w:t>
      </w:r>
    </w:p>
    <w:p w14:paraId="5FF1A9F7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6、售后服务要求：</w:t>
      </w:r>
    </w:p>
    <w:p w14:paraId="3680C97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753" w:firstLineChars="314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自终验合格之日起维保三年，维保期内成交供应商应提供免费维护、保修、升级等服务。供应商应承诺保证该项目按时正式稳定地运行，并承诺提供24小时在线支持服务。</w:t>
      </w:r>
    </w:p>
    <w:p w14:paraId="4D57937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服务效率：对于售后服务请求，30分钟内响应，常规技术故障应在12小时内解决。</w:t>
      </w:r>
    </w:p>
    <w:p w14:paraId="47A0C88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753" w:firstLineChars="314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服务请求方式：服务热线电话和联系人、联系单位信息、信函/传真、电子邮件、服务网站。</w:t>
      </w:r>
    </w:p>
    <w:p w14:paraId="458CF92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7、技术培训要求：</w:t>
      </w:r>
    </w:p>
    <w:p w14:paraId="238E07E4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供应商需在采购人指定地点提供不少于5次的培训服务。在使用过程中遇到的系统问题，供应商需提供远程或者现场技术支持。</w:t>
      </w:r>
    </w:p>
    <w:p w14:paraId="22CDDEA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提供不限制人数的培训服务，保证系统操作相关人员可以完全掌握系统操作及安全相关知识。</w:t>
      </w:r>
    </w:p>
    <w:p w14:paraId="2FB489E8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培训服务需包含所有的培训教材、培训讲义等。</w:t>
      </w:r>
    </w:p>
    <w:p w14:paraId="51C39990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培训内容主要围绕数据库维护和管理应用、服务器维护管理、系统安装部署、系统维护管理、内容维护及管理、系统安全或所涉及的硬件产品的维护保养知识等几个方面进行。</w:t>
      </w:r>
    </w:p>
    <w:p w14:paraId="160400E7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488013D8"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220" w:right="567" w:firstLine="24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35E98E9B">
      <w:pPr>
        <w:rPr>
          <w:rFonts w:hint="eastAsia"/>
        </w:rPr>
      </w:pPr>
    </w:p>
    <w:p w14:paraId="7627A4CB">
      <w:pPr>
        <w:pStyle w:val="4"/>
        <w:jc w:val="left"/>
        <w:rPr>
          <w:rFonts w:hint="eastAsia"/>
          <w:color w:val="auto"/>
        </w:rPr>
      </w:pPr>
    </w:p>
    <w:p w14:paraId="3D61AB4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544918"/>
    <w:rsid w:val="0DB56346"/>
    <w:rsid w:val="1F5E168C"/>
    <w:rsid w:val="236D646B"/>
    <w:rsid w:val="24AA1001"/>
    <w:rsid w:val="2E9D6073"/>
    <w:rsid w:val="34592C5E"/>
    <w:rsid w:val="38257A27"/>
    <w:rsid w:val="5A9C6FAA"/>
    <w:rsid w:val="61C256A4"/>
    <w:rsid w:val="6238338A"/>
    <w:rsid w:val="64244097"/>
    <w:rsid w:val="65743F61"/>
    <w:rsid w:val="67160032"/>
    <w:rsid w:val="7706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nhideWhenUsed="0" w:uiPriority="1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5"/>
    <w:link w:val="11"/>
    <w:qFormat/>
    <w:uiPriority w:val="0"/>
    <w:pPr>
      <w:widowControl/>
      <w:spacing w:before="120" w:after="240" w:line="600" w:lineRule="exact"/>
      <w:ind w:right="238"/>
      <w:jc w:val="center"/>
      <w:outlineLvl w:val="0"/>
    </w:pPr>
    <w:rPr>
      <w:rFonts w:ascii="宋体" w:hAnsi="宋体" w:eastAsia="宋体" w:cs="宋体"/>
      <w:b/>
      <w:bCs/>
      <w:snapToGrid w:val="0"/>
      <w:color w:val="000000"/>
      <w:kern w:val="36"/>
      <w:sz w:val="30"/>
      <w:szCs w:val="14"/>
      <w:lang w:eastAsia="en-US"/>
    </w:rPr>
  </w:style>
  <w:style w:type="paragraph" w:styleId="6">
    <w:name w:val="heading 2"/>
    <w:basedOn w:val="1"/>
    <w:next w:val="1"/>
    <w:link w:val="12"/>
    <w:semiHidden/>
    <w:unhideWhenUsed/>
    <w:qFormat/>
    <w:uiPriority w:val="0"/>
    <w:pPr>
      <w:keepNext/>
      <w:keepLines/>
      <w:spacing w:before="260" w:beforeLines="0" w:after="260" w:afterLines="0" w:line="580" w:lineRule="exact"/>
      <w:jc w:val="center"/>
      <w:outlineLvl w:val="1"/>
    </w:pPr>
    <w:rPr>
      <w:rFonts w:ascii="Arial" w:hAnsi="Arial" w:eastAsia="黑体" w:cs="Arial"/>
      <w:b/>
      <w:bCs/>
      <w:sz w:val="30"/>
      <w:szCs w:val="32"/>
    </w:rPr>
  </w:style>
  <w:style w:type="paragraph" w:styleId="7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2"/>
    </w:pPr>
    <w:rPr>
      <w:rFonts w:ascii="Arial" w:hAnsi="Arial" w:eastAsia="Arial" w:cs="Arial"/>
      <w:b/>
      <w:snapToGrid w:val="0"/>
      <w:color w:val="000000"/>
      <w:kern w:val="0"/>
      <w:sz w:val="32"/>
      <w:szCs w:val="21"/>
      <w:lang w:eastAsia="en-US"/>
    </w:rPr>
  </w:style>
  <w:style w:type="paragraph" w:styleId="8">
    <w:name w:val="heading 7"/>
    <w:basedOn w:val="1"/>
    <w:next w:val="1"/>
    <w:qFormat/>
    <w:uiPriority w:val="1"/>
    <w:pPr>
      <w:ind w:left="220"/>
      <w:outlineLvl w:val="6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pPr>
      <w:spacing w:after="120" w:afterLines="0" w:afterAutospacing="0"/>
    </w:pPr>
  </w:style>
  <w:style w:type="paragraph" w:styleId="3">
    <w:name w:val="Body Text First Indent"/>
    <w:basedOn w:val="2"/>
    <w:next w:val="1"/>
    <w:unhideWhenUsed/>
    <w:qFormat/>
    <w:uiPriority w:val="0"/>
    <w:pPr>
      <w:ind w:firstLine="420" w:firstLineChars="100"/>
    </w:pPr>
    <w:rPr>
      <w:rFonts w:ascii="Calibri" w:hAnsi="Calibri"/>
      <w:color w:val="993300"/>
      <w:kern w:val="0"/>
      <w:sz w:val="18"/>
      <w:szCs w:val="18"/>
    </w:rPr>
  </w:style>
  <w:style w:type="paragraph" w:customStyle="1" w:styleId="5">
    <w:name w:val="论文正文_0"/>
    <w:basedOn w:val="1"/>
    <w:qFormat/>
    <w:uiPriority w:val="0"/>
    <w:pPr>
      <w:adjustRightInd w:val="0"/>
      <w:spacing w:before="62" w:beforeLines="20"/>
      <w:ind w:left="480"/>
    </w:pPr>
  </w:style>
  <w:style w:type="character" w:customStyle="1" w:styleId="11">
    <w:name w:val="标题 1 Char"/>
    <w:basedOn w:val="10"/>
    <w:link w:val="4"/>
    <w:qFormat/>
    <w:uiPriority w:val="0"/>
    <w:rPr>
      <w:rFonts w:ascii="宋体" w:hAnsi="宋体" w:eastAsia="宋体" w:cs="宋体"/>
      <w:b/>
      <w:bCs/>
      <w:snapToGrid w:val="0"/>
      <w:color w:val="000000"/>
      <w:kern w:val="36"/>
      <w:sz w:val="30"/>
      <w:szCs w:val="14"/>
      <w:lang w:eastAsia="en-US"/>
    </w:rPr>
  </w:style>
  <w:style w:type="character" w:customStyle="1" w:styleId="12">
    <w:name w:val="标题 2 Char"/>
    <w:link w:val="6"/>
    <w:qFormat/>
    <w:uiPriority w:val="0"/>
    <w:rPr>
      <w:rFonts w:ascii="Arial" w:hAnsi="Arial" w:eastAsia="黑体" w:cs="Arial"/>
      <w:b/>
      <w:bCs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2025-04-14T02:55:00Z</dcterms:created>
  <dc:creator>SXZYT</dc:creator>
  <cp:lastModifiedBy>快乐猫</cp:lastModifiedBy>
  <dcterms:modified xsi:type="dcterms:W3CDTF">2026-05-18T08:46:58Z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88960F0020374DB78E3D12BA91E078CC_12</vt:lpwstr>
  </property>
  <property fmtid="{D5CDD505-2E9C-101B-9397-08002B2CF9AE}" pid="4" name="KSOTemplateDocerSaveRecord">
    <vt:lpwstr>eyJoZGlkIjoiOGYzOGJlZTQxYzY3ZWY4ODg1YmNmNTNiZDdlZGNlMDciLCJ1c2VySWQiOiIxNTE3ODQyNzU3In0=</vt:lpwstr>
  </property>
</Properties>
</file>