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3AD515A">
      <w:pPr>
        <w:keepNext w:val="0"/>
        <w:keepLines w:val="0"/>
        <w:pageBreakBefore w:val="0"/>
        <w:widowControl w:val="0"/>
        <w:kinsoku w:val="0"/>
        <w:wordWrap/>
        <w:overflowPunct/>
        <w:topLinePunct w:val="0"/>
        <w:autoSpaceDE w:val="0"/>
        <w:autoSpaceDN w:val="0"/>
        <w:bidi w:val="0"/>
        <w:adjustRightInd w:val="0"/>
        <w:snapToGrid w:val="0"/>
        <w:spacing w:line="360" w:lineRule="auto"/>
        <w:ind w:left="0" w:right="0"/>
        <w:jc w:val="center"/>
        <w:textAlignment w:val="baseline"/>
        <w:outlineLvl w:val="1"/>
        <w:rPr>
          <w:rFonts w:hint="default" w:ascii="仿宋" w:hAnsi="仿宋" w:eastAsia="仿宋" w:cs="仿宋"/>
          <w:b/>
          <w:bCs/>
          <w:color w:val="auto"/>
          <w:spacing w:val="0"/>
          <w:position w:val="0"/>
          <w:sz w:val="24"/>
          <w:szCs w:val="24"/>
          <w:lang w:val="en-US" w:eastAsia="zh-CN"/>
        </w:rPr>
      </w:pPr>
      <w:r>
        <w:rPr>
          <w:rFonts w:hint="eastAsia" w:ascii="仿宋" w:hAnsi="仿宋" w:eastAsia="仿宋" w:cs="仿宋"/>
          <w:b/>
          <w:bCs/>
          <w:color w:val="auto"/>
          <w:spacing w:val="0"/>
          <w:position w:val="0"/>
          <w:sz w:val="36"/>
          <w:szCs w:val="36"/>
          <w:lang w:val="en-US" w:eastAsia="zh-CN"/>
        </w:rPr>
        <w:t>采购需求</w:t>
      </w:r>
    </w:p>
    <w:p w14:paraId="6C1DC4CD">
      <w:pPr>
        <w:keepNext w:val="0"/>
        <w:keepLines w:val="0"/>
        <w:pageBreakBefore w:val="0"/>
        <w:widowControl w:val="0"/>
        <w:kinsoku w:val="0"/>
        <w:wordWrap/>
        <w:overflowPunct/>
        <w:topLinePunct w:val="0"/>
        <w:autoSpaceDE w:val="0"/>
        <w:autoSpaceDN w:val="0"/>
        <w:bidi w:val="0"/>
        <w:adjustRightInd w:val="0"/>
        <w:snapToGrid w:val="0"/>
        <w:spacing w:line="360" w:lineRule="auto"/>
        <w:ind w:left="0" w:right="0"/>
        <w:jc w:val="both"/>
        <w:textAlignment w:val="baseline"/>
        <w:outlineLvl w:val="1"/>
        <w:rPr>
          <w:rFonts w:hint="eastAsia" w:ascii="仿宋" w:hAnsi="仿宋" w:eastAsia="仿宋" w:cs="仿宋"/>
          <w:color w:val="auto"/>
          <w:spacing w:val="0"/>
          <w:position w:val="0"/>
          <w:sz w:val="28"/>
          <w:szCs w:val="28"/>
        </w:rPr>
      </w:pPr>
      <w:r>
        <w:rPr>
          <w:rFonts w:hint="eastAsia" w:ascii="仿宋" w:hAnsi="仿宋" w:eastAsia="仿宋" w:cs="仿宋"/>
          <w:b/>
          <w:bCs/>
          <w:color w:val="auto"/>
          <w:spacing w:val="0"/>
          <w:position w:val="0"/>
          <w:sz w:val="28"/>
          <w:szCs w:val="28"/>
          <w:lang w:val="en-US" w:eastAsia="zh-CN"/>
        </w:rPr>
        <w:t>一、</w:t>
      </w:r>
      <w:r>
        <w:rPr>
          <w:rFonts w:hint="eastAsia" w:ascii="仿宋" w:hAnsi="仿宋" w:eastAsia="仿宋" w:cs="仿宋"/>
          <w:b/>
          <w:bCs/>
          <w:color w:val="auto"/>
          <w:spacing w:val="0"/>
          <w:position w:val="0"/>
          <w:sz w:val="28"/>
          <w:szCs w:val="28"/>
        </w:rPr>
        <w:t>主要建设任务</w:t>
      </w:r>
    </w:p>
    <w:p w14:paraId="13C1BB2A">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left="0" w:right="0"/>
        <w:jc w:val="both"/>
        <w:textAlignment w:val="baseline"/>
        <w:rPr>
          <w:rFonts w:hint="eastAsia" w:ascii="仿宋" w:hAnsi="仿宋" w:eastAsia="仿宋" w:cs="仿宋"/>
          <w:b/>
          <w:bCs/>
          <w:color w:val="auto"/>
          <w:spacing w:val="0"/>
          <w:position w:val="0"/>
          <w:sz w:val="24"/>
          <w:szCs w:val="24"/>
        </w:rPr>
      </w:pPr>
      <w:r>
        <w:rPr>
          <w:rFonts w:hint="eastAsia" w:ascii="仿宋" w:hAnsi="仿宋" w:eastAsia="仿宋" w:cs="仿宋"/>
          <w:b/>
          <w:bCs/>
          <w:color w:val="auto"/>
          <w:spacing w:val="0"/>
          <w:position w:val="0"/>
          <w:sz w:val="24"/>
          <w:szCs w:val="24"/>
        </w:rPr>
        <w:t>1</w:t>
      </w:r>
      <w:r>
        <w:rPr>
          <w:rFonts w:hint="eastAsia" w:ascii="仿宋" w:hAnsi="仿宋" w:eastAsia="仿宋" w:cs="仿宋"/>
          <w:b/>
          <w:bCs/>
          <w:color w:val="auto"/>
          <w:spacing w:val="0"/>
          <w:position w:val="0"/>
          <w:sz w:val="24"/>
          <w:szCs w:val="24"/>
          <w:lang w:eastAsia="zh-CN"/>
        </w:rPr>
        <w:t>、</w:t>
      </w:r>
      <w:r>
        <w:rPr>
          <w:rFonts w:hint="eastAsia" w:ascii="仿宋" w:hAnsi="仿宋" w:eastAsia="仿宋" w:cs="仿宋"/>
          <w:b/>
          <w:bCs/>
          <w:color w:val="auto"/>
          <w:spacing w:val="0"/>
          <w:position w:val="0"/>
          <w:sz w:val="24"/>
          <w:szCs w:val="24"/>
        </w:rPr>
        <w:t>地点及规模</w:t>
      </w:r>
    </w:p>
    <w:p w14:paraId="45B4E5F9">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right="0" w:firstLine="480" w:firstLineChars="200"/>
        <w:jc w:val="both"/>
        <w:textAlignment w:val="baseline"/>
        <w:rPr>
          <w:rFonts w:hint="eastAsia" w:ascii="仿宋" w:hAnsi="仿宋" w:eastAsia="仿宋" w:cs="仿宋"/>
          <w:color w:val="auto"/>
          <w:spacing w:val="0"/>
          <w:position w:val="0"/>
          <w:sz w:val="24"/>
          <w:szCs w:val="24"/>
        </w:rPr>
      </w:pPr>
      <w:r>
        <w:rPr>
          <w:rFonts w:hint="eastAsia" w:ascii="仿宋" w:hAnsi="仿宋" w:eastAsia="仿宋" w:cs="仿宋"/>
          <w:color w:val="auto"/>
          <w:spacing w:val="0"/>
          <w:position w:val="0"/>
          <w:sz w:val="24"/>
          <w:szCs w:val="24"/>
        </w:rPr>
        <w:t>根据天麻的生物学特性，天麻适生条件要求高，人工种植天麻需根据天麻各品种的生物学特性选择用地，乌红杂交天麻选择海拔</w:t>
      </w:r>
      <w:r>
        <w:rPr>
          <w:rFonts w:hint="eastAsia" w:ascii="仿宋" w:hAnsi="仿宋" w:eastAsia="仿宋" w:cs="仿宋"/>
          <w:color w:val="auto"/>
          <w:spacing w:val="0"/>
          <w:position w:val="0"/>
          <w:sz w:val="24"/>
          <w:szCs w:val="24"/>
          <w:lang w:val="en-US" w:eastAsia="zh-CN"/>
        </w:rPr>
        <w:t xml:space="preserve"> </w:t>
      </w:r>
      <w:r>
        <w:rPr>
          <w:rFonts w:hint="eastAsia" w:ascii="仿宋" w:hAnsi="仿宋" w:eastAsia="仿宋" w:cs="仿宋"/>
          <w:color w:val="auto"/>
          <w:spacing w:val="0"/>
          <w:position w:val="0"/>
          <w:sz w:val="24"/>
          <w:szCs w:val="24"/>
        </w:rPr>
        <w:t>900m-1500m</w:t>
      </w:r>
      <w:r>
        <w:rPr>
          <w:rFonts w:hint="eastAsia" w:ascii="仿宋" w:hAnsi="仿宋" w:eastAsia="仿宋" w:cs="仿宋"/>
          <w:color w:val="auto"/>
          <w:spacing w:val="0"/>
          <w:position w:val="0"/>
          <w:sz w:val="24"/>
          <w:szCs w:val="24"/>
          <w:lang w:val="en-US" w:eastAsia="zh-CN"/>
        </w:rPr>
        <w:t xml:space="preserve"> </w:t>
      </w:r>
      <w:r>
        <w:rPr>
          <w:rFonts w:hint="eastAsia" w:ascii="仿宋" w:hAnsi="仿宋" w:eastAsia="仿宋" w:cs="仿宋"/>
          <w:color w:val="auto"/>
          <w:spacing w:val="0"/>
          <w:position w:val="0"/>
          <w:sz w:val="24"/>
          <w:szCs w:val="24"/>
        </w:rPr>
        <w:t>的乔木林地，要求林分郁闭度大于</w:t>
      </w:r>
      <w:r>
        <w:rPr>
          <w:rFonts w:hint="eastAsia" w:ascii="仿宋" w:hAnsi="仿宋" w:eastAsia="仿宋" w:cs="仿宋"/>
          <w:color w:val="auto"/>
          <w:spacing w:val="0"/>
          <w:position w:val="0"/>
          <w:sz w:val="24"/>
          <w:szCs w:val="24"/>
          <w:lang w:val="en-US" w:eastAsia="zh-CN"/>
        </w:rPr>
        <w:t xml:space="preserve"> </w:t>
      </w:r>
      <w:r>
        <w:rPr>
          <w:rFonts w:hint="eastAsia" w:ascii="仿宋" w:hAnsi="仿宋" w:eastAsia="仿宋" w:cs="仿宋"/>
          <w:color w:val="auto"/>
          <w:spacing w:val="0"/>
          <w:position w:val="0"/>
          <w:sz w:val="24"/>
          <w:szCs w:val="24"/>
        </w:rPr>
        <w:t>0.6。经过筛选，最终确定在小河国有林区堰塘湾</w:t>
      </w:r>
      <w:r>
        <w:rPr>
          <w:rFonts w:hint="eastAsia" w:ascii="仿宋" w:hAnsi="仿宋" w:eastAsia="仿宋" w:cs="仿宋"/>
          <w:color w:val="auto"/>
          <w:spacing w:val="0"/>
          <w:position w:val="0"/>
          <w:sz w:val="24"/>
          <w:szCs w:val="24"/>
          <w:lang w:val="en-US" w:eastAsia="zh-CN"/>
        </w:rPr>
        <w:t xml:space="preserve"> </w:t>
      </w:r>
      <w:r>
        <w:rPr>
          <w:rFonts w:hint="eastAsia" w:ascii="仿宋" w:hAnsi="仿宋" w:eastAsia="仿宋" w:cs="仿宋"/>
          <w:color w:val="auto"/>
          <w:spacing w:val="0"/>
          <w:position w:val="0"/>
          <w:sz w:val="24"/>
          <w:szCs w:val="24"/>
        </w:rPr>
        <w:t>7 林班缓坡地 100 亩完成林下天麻种植 65000 桶。</w:t>
      </w:r>
    </w:p>
    <w:p w14:paraId="4272D432">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left="0" w:right="0"/>
        <w:jc w:val="both"/>
        <w:textAlignment w:val="baseline"/>
        <w:rPr>
          <w:rFonts w:hint="eastAsia" w:ascii="仿宋" w:hAnsi="仿宋" w:eastAsia="仿宋" w:cs="仿宋"/>
          <w:b/>
          <w:bCs/>
          <w:color w:val="auto"/>
          <w:spacing w:val="0"/>
          <w:position w:val="0"/>
          <w:sz w:val="24"/>
          <w:szCs w:val="24"/>
        </w:rPr>
      </w:pPr>
      <w:r>
        <w:rPr>
          <w:rFonts w:hint="eastAsia" w:ascii="仿宋" w:hAnsi="仿宋" w:eastAsia="仿宋" w:cs="仿宋"/>
          <w:b/>
          <w:bCs/>
          <w:color w:val="auto"/>
          <w:spacing w:val="0"/>
          <w:position w:val="0"/>
          <w:sz w:val="24"/>
          <w:szCs w:val="24"/>
        </w:rPr>
        <w:t>2</w:t>
      </w:r>
      <w:r>
        <w:rPr>
          <w:rFonts w:hint="eastAsia" w:ascii="仿宋" w:hAnsi="仿宋" w:eastAsia="仿宋" w:cs="仿宋"/>
          <w:b/>
          <w:bCs/>
          <w:color w:val="auto"/>
          <w:spacing w:val="0"/>
          <w:position w:val="0"/>
          <w:sz w:val="24"/>
          <w:szCs w:val="24"/>
          <w:lang w:eastAsia="zh-CN"/>
        </w:rPr>
        <w:t>、</w:t>
      </w:r>
      <w:r>
        <w:rPr>
          <w:rFonts w:hint="eastAsia" w:ascii="仿宋" w:hAnsi="仿宋" w:eastAsia="仿宋" w:cs="仿宋"/>
          <w:b/>
          <w:bCs/>
          <w:color w:val="auto"/>
          <w:spacing w:val="0"/>
          <w:position w:val="0"/>
          <w:sz w:val="24"/>
          <w:szCs w:val="24"/>
        </w:rPr>
        <w:t>项目技术方案</w:t>
      </w:r>
    </w:p>
    <w:p w14:paraId="57E09C68">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left="0" w:right="0" w:firstLine="480" w:firstLineChars="200"/>
        <w:jc w:val="both"/>
        <w:textAlignment w:val="baseline"/>
        <w:rPr>
          <w:rFonts w:hint="eastAsia" w:ascii="仿宋" w:hAnsi="仿宋" w:eastAsia="仿宋" w:cs="仿宋"/>
          <w:color w:val="auto"/>
          <w:spacing w:val="0"/>
          <w:position w:val="0"/>
          <w:sz w:val="24"/>
          <w:szCs w:val="24"/>
        </w:rPr>
      </w:pPr>
      <w:r>
        <w:rPr>
          <w:rFonts w:hint="eastAsia" w:ascii="仿宋" w:hAnsi="仿宋" w:eastAsia="仿宋" w:cs="仿宋"/>
          <w:color w:val="auto"/>
          <w:spacing w:val="0"/>
          <w:position w:val="0"/>
          <w:sz w:val="24"/>
          <w:szCs w:val="24"/>
        </w:rPr>
        <w:t>本次天麻种植项目主要采取桶栽的方式。</w:t>
      </w:r>
    </w:p>
    <w:p w14:paraId="5682469C">
      <w:pPr>
        <w:keepNext w:val="0"/>
        <w:keepLines w:val="0"/>
        <w:pageBreakBefore w:val="0"/>
        <w:widowControl w:val="0"/>
        <w:kinsoku w:val="0"/>
        <w:wordWrap/>
        <w:overflowPunct/>
        <w:topLinePunct w:val="0"/>
        <w:autoSpaceDE w:val="0"/>
        <w:autoSpaceDN w:val="0"/>
        <w:bidi w:val="0"/>
        <w:adjustRightInd w:val="0"/>
        <w:snapToGrid w:val="0"/>
        <w:spacing w:line="360" w:lineRule="auto"/>
        <w:ind w:left="0" w:right="0"/>
        <w:jc w:val="both"/>
        <w:textAlignment w:val="baseline"/>
        <w:rPr>
          <w:rFonts w:hint="eastAsia" w:ascii="仿宋" w:hAnsi="仿宋" w:eastAsia="仿宋" w:cs="仿宋"/>
          <w:b/>
          <w:bCs/>
          <w:color w:val="auto"/>
          <w:spacing w:val="0"/>
          <w:position w:val="0"/>
          <w:sz w:val="24"/>
          <w:szCs w:val="24"/>
        </w:rPr>
      </w:pPr>
      <w:r>
        <w:rPr>
          <w:rFonts w:hint="eastAsia" w:ascii="仿宋" w:hAnsi="仿宋" w:eastAsia="仿宋" w:cs="仿宋"/>
          <w:b/>
          <w:bCs/>
          <w:color w:val="auto"/>
          <w:spacing w:val="0"/>
          <w:position w:val="0"/>
          <w:sz w:val="24"/>
          <w:szCs w:val="24"/>
          <w:lang w:val="en-US" w:eastAsia="zh-CN"/>
        </w:rPr>
        <w:t>2.</w:t>
      </w:r>
      <w:r>
        <w:rPr>
          <w:rFonts w:hint="eastAsia" w:ascii="仿宋" w:hAnsi="仿宋" w:eastAsia="仿宋" w:cs="仿宋"/>
          <w:b/>
          <w:bCs/>
          <w:color w:val="auto"/>
          <w:spacing w:val="0"/>
          <w:position w:val="0"/>
          <w:sz w:val="24"/>
          <w:szCs w:val="24"/>
        </w:rPr>
        <w:t>1.选种与物料准备</w:t>
      </w:r>
    </w:p>
    <w:p w14:paraId="4664E456">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left="0" w:right="0" w:firstLine="240" w:firstLineChars="100"/>
        <w:jc w:val="both"/>
        <w:textAlignment w:val="baseline"/>
        <w:rPr>
          <w:rFonts w:hint="eastAsia" w:ascii="仿宋" w:hAnsi="仿宋" w:eastAsia="仿宋" w:cs="仿宋"/>
          <w:color w:val="auto"/>
          <w:spacing w:val="0"/>
          <w:position w:val="0"/>
          <w:sz w:val="24"/>
          <w:szCs w:val="24"/>
        </w:rPr>
      </w:pPr>
      <w:r>
        <w:rPr>
          <w:rFonts w:hint="eastAsia" w:ascii="仿宋" w:hAnsi="仿宋" w:eastAsia="仿宋" w:cs="仿宋"/>
          <w:color w:val="auto"/>
          <w:spacing w:val="0"/>
          <w:position w:val="0"/>
          <w:sz w:val="24"/>
          <w:szCs w:val="24"/>
        </w:rPr>
        <w:t>（1）营养钵材质及规格</w:t>
      </w:r>
    </w:p>
    <w:p w14:paraId="3BCBEF59">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right="0" w:firstLine="720" w:firstLineChars="300"/>
        <w:jc w:val="both"/>
        <w:textAlignment w:val="baseline"/>
        <w:rPr>
          <w:rFonts w:hint="eastAsia" w:ascii="仿宋" w:hAnsi="仿宋" w:eastAsia="仿宋" w:cs="仿宋"/>
          <w:color w:val="auto"/>
          <w:spacing w:val="0"/>
          <w:position w:val="0"/>
          <w:sz w:val="24"/>
          <w:szCs w:val="24"/>
        </w:rPr>
      </w:pPr>
      <w:r>
        <w:rPr>
          <w:rFonts w:hint="eastAsia" w:ascii="仿宋" w:hAnsi="仿宋" w:eastAsia="仿宋" w:cs="仿宋"/>
          <w:color w:val="auto"/>
          <w:spacing w:val="0"/>
          <w:position w:val="0"/>
          <w:sz w:val="24"/>
          <w:szCs w:val="24"/>
        </w:rPr>
        <w:t>选用加厚款黑色塑料育苗袋（45×60厘米以上）。</w:t>
      </w:r>
    </w:p>
    <w:p w14:paraId="5912D342">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left="0" w:right="0" w:firstLine="240" w:firstLineChars="100"/>
        <w:jc w:val="both"/>
        <w:textAlignment w:val="baseline"/>
        <w:rPr>
          <w:rFonts w:hint="eastAsia" w:ascii="仿宋" w:hAnsi="仿宋" w:eastAsia="仿宋" w:cs="仿宋"/>
          <w:color w:val="auto"/>
          <w:spacing w:val="0"/>
          <w:position w:val="0"/>
          <w:sz w:val="24"/>
          <w:szCs w:val="24"/>
        </w:rPr>
      </w:pPr>
      <w:r>
        <w:rPr>
          <w:rFonts w:hint="eastAsia" w:ascii="仿宋" w:hAnsi="仿宋" w:eastAsia="仿宋" w:cs="仿宋"/>
          <w:color w:val="auto"/>
          <w:spacing w:val="0"/>
          <w:position w:val="0"/>
          <w:sz w:val="24"/>
          <w:szCs w:val="24"/>
        </w:rPr>
        <w:t>（2）天麻选种</w:t>
      </w:r>
    </w:p>
    <w:p w14:paraId="0C875EFD">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right="0" w:firstLine="720" w:firstLineChars="300"/>
        <w:jc w:val="both"/>
        <w:textAlignment w:val="baseline"/>
        <w:rPr>
          <w:rFonts w:hint="eastAsia" w:ascii="仿宋" w:hAnsi="仿宋" w:eastAsia="仿宋" w:cs="仿宋"/>
          <w:color w:val="auto"/>
          <w:spacing w:val="0"/>
          <w:position w:val="0"/>
          <w:sz w:val="24"/>
          <w:szCs w:val="24"/>
        </w:rPr>
      </w:pPr>
      <w:r>
        <w:rPr>
          <w:rFonts w:hint="eastAsia" w:ascii="仿宋" w:hAnsi="仿宋" w:eastAsia="仿宋" w:cs="仿宋"/>
          <w:color w:val="auto"/>
          <w:spacing w:val="0"/>
          <w:position w:val="0"/>
          <w:sz w:val="24"/>
          <w:szCs w:val="24"/>
        </w:rPr>
        <w:t>根据项目建设区立地条件和现已成熟的天麻种植技术并结合市场需求，本项目种植的天麻品种为乌红杂交天麻。</w:t>
      </w:r>
    </w:p>
    <w:p w14:paraId="7F626042">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right="0" w:firstLine="720" w:firstLineChars="300"/>
        <w:jc w:val="both"/>
        <w:textAlignment w:val="baseline"/>
        <w:rPr>
          <w:rFonts w:hint="eastAsia" w:ascii="仿宋" w:hAnsi="仿宋" w:eastAsia="仿宋" w:cs="仿宋"/>
          <w:color w:val="auto"/>
          <w:spacing w:val="0"/>
          <w:position w:val="0"/>
          <w:sz w:val="24"/>
          <w:szCs w:val="24"/>
        </w:rPr>
      </w:pPr>
      <w:r>
        <w:rPr>
          <w:rFonts w:hint="eastAsia" w:ascii="仿宋" w:hAnsi="仿宋" w:eastAsia="仿宋" w:cs="仿宋"/>
          <w:color w:val="auto"/>
          <w:spacing w:val="0"/>
          <w:position w:val="0"/>
          <w:sz w:val="24"/>
          <w:szCs w:val="24"/>
        </w:rPr>
        <w:t>选呈纺锤形或卵圆形、两端钝圆的种子，种子表面有纵向皱纹、颜色为黄白或米白为佳。</w:t>
      </w:r>
    </w:p>
    <w:p w14:paraId="651DDF8E">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right="0" w:firstLine="720" w:firstLineChars="300"/>
        <w:jc w:val="both"/>
        <w:textAlignment w:val="baseline"/>
        <w:rPr>
          <w:rFonts w:hint="eastAsia" w:ascii="仿宋" w:hAnsi="仿宋" w:eastAsia="仿宋" w:cs="仿宋"/>
          <w:color w:val="auto"/>
          <w:spacing w:val="0"/>
          <w:position w:val="0"/>
          <w:sz w:val="24"/>
          <w:szCs w:val="24"/>
        </w:rPr>
      </w:pPr>
      <w:r>
        <w:rPr>
          <w:rFonts w:hint="eastAsia" w:ascii="仿宋" w:hAnsi="仿宋" w:eastAsia="仿宋" w:cs="仿宋"/>
          <w:color w:val="auto"/>
          <w:spacing w:val="0"/>
          <w:position w:val="0"/>
          <w:sz w:val="24"/>
          <w:szCs w:val="24"/>
        </w:rPr>
        <w:t>重量与成熟度:单颗种麻重量控制在</w:t>
      </w:r>
      <w:r>
        <w:rPr>
          <w:rFonts w:hint="eastAsia" w:ascii="仿宋" w:hAnsi="仿宋" w:eastAsia="仿宋" w:cs="仿宋"/>
          <w:color w:val="auto"/>
          <w:spacing w:val="0"/>
          <w:position w:val="0"/>
          <w:sz w:val="24"/>
          <w:szCs w:val="24"/>
          <w:lang w:val="en-US" w:eastAsia="zh-CN"/>
        </w:rPr>
        <w:t xml:space="preserve"> </w:t>
      </w:r>
      <w:r>
        <w:rPr>
          <w:rFonts w:hint="eastAsia" w:ascii="仿宋" w:hAnsi="仿宋" w:eastAsia="仿宋" w:cs="仿宋"/>
          <w:color w:val="auto"/>
          <w:spacing w:val="0"/>
          <w:position w:val="0"/>
          <w:sz w:val="24"/>
          <w:szCs w:val="24"/>
        </w:rPr>
        <w:t>5-15</w:t>
      </w:r>
      <w:r>
        <w:rPr>
          <w:rFonts w:hint="eastAsia" w:ascii="仿宋" w:hAnsi="仿宋" w:eastAsia="仿宋" w:cs="仿宋"/>
          <w:color w:val="auto"/>
          <w:spacing w:val="0"/>
          <w:position w:val="0"/>
          <w:sz w:val="24"/>
          <w:szCs w:val="24"/>
          <w:lang w:val="en-US" w:eastAsia="zh-CN"/>
        </w:rPr>
        <w:t xml:space="preserve"> </w:t>
      </w:r>
      <w:r>
        <w:rPr>
          <w:rFonts w:hint="eastAsia" w:ascii="仿宋" w:hAnsi="仿宋" w:eastAsia="仿宋" w:cs="仿宋"/>
          <w:color w:val="auto"/>
          <w:spacing w:val="0"/>
          <w:position w:val="0"/>
          <w:sz w:val="24"/>
          <w:szCs w:val="24"/>
        </w:rPr>
        <w:t>克之间（约拇指大小）。拿手轻捏，质地紧实坚硬为佳。</w:t>
      </w:r>
    </w:p>
    <w:p w14:paraId="69DF69C7">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left="0" w:right="0" w:firstLine="240" w:firstLineChars="100"/>
        <w:jc w:val="both"/>
        <w:textAlignment w:val="baseline"/>
        <w:rPr>
          <w:rFonts w:hint="eastAsia" w:ascii="仿宋" w:hAnsi="仿宋" w:eastAsia="仿宋" w:cs="仿宋"/>
          <w:color w:val="auto"/>
          <w:spacing w:val="0"/>
          <w:position w:val="0"/>
          <w:sz w:val="24"/>
          <w:szCs w:val="24"/>
        </w:rPr>
      </w:pPr>
      <w:r>
        <w:rPr>
          <w:rFonts w:hint="eastAsia" w:ascii="仿宋" w:hAnsi="仿宋" w:eastAsia="仿宋" w:cs="仿宋"/>
          <w:color w:val="auto"/>
          <w:spacing w:val="0"/>
          <w:position w:val="0"/>
          <w:sz w:val="24"/>
          <w:szCs w:val="24"/>
        </w:rPr>
        <w:t>（3）菌种选择</w:t>
      </w:r>
    </w:p>
    <w:p w14:paraId="5D1690BD">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right="0" w:firstLine="720" w:firstLineChars="300"/>
        <w:jc w:val="both"/>
        <w:textAlignment w:val="baseline"/>
        <w:rPr>
          <w:rFonts w:hint="eastAsia" w:ascii="仿宋" w:hAnsi="仿宋" w:eastAsia="仿宋" w:cs="仿宋"/>
          <w:color w:val="auto"/>
          <w:spacing w:val="0"/>
          <w:position w:val="0"/>
          <w:sz w:val="24"/>
          <w:szCs w:val="24"/>
        </w:rPr>
      </w:pPr>
      <w:r>
        <w:rPr>
          <w:rFonts w:hint="eastAsia" w:ascii="仿宋" w:hAnsi="仿宋" w:eastAsia="仿宋" w:cs="仿宋"/>
          <w:color w:val="auto"/>
          <w:spacing w:val="0"/>
          <w:position w:val="0"/>
          <w:sz w:val="24"/>
          <w:szCs w:val="24"/>
        </w:rPr>
        <w:t>优质的蜜环菌菌种是天麻健壮生长的关键，能够确保天麻获得充足的营养。蜜环菌用三级菌种，要求菌丝粗壮洁白、活力强、纯度高。</w:t>
      </w:r>
    </w:p>
    <w:p w14:paraId="62AE4BF4">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left="0" w:right="0" w:firstLine="240" w:firstLineChars="100"/>
        <w:jc w:val="both"/>
        <w:textAlignment w:val="baseline"/>
        <w:rPr>
          <w:rFonts w:hint="eastAsia" w:ascii="仿宋" w:hAnsi="仿宋" w:eastAsia="仿宋" w:cs="仿宋"/>
          <w:color w:val="auto"/>
          <w:spacing w:val="0"/>
          <w:position w:val="0"/>
          <w:sz w:val="24"/>
          <w:szCs w:val="24"/>
        </w:rPr>
      </w:pPr>
      <w:r>
        <w:rPr>
          <w:rFonts w:hint="eastAsia" w:ascii="仿宋" w:hAnsi="仿宋" w:eastAsia="仿宋" w:cs="仿宋"/>
          <w:color w:val="auto"/>
          <w:spacing w:val="0"/>
          <w:position w:val="0"/>
          <w:sz w:val="24"/>
          <w:szCs w:val="24"/>
        </w:rPr>
        <w:t>（4）菌材准备</w:t>
      </w:r>
    </w:p>
    <w:p w14:paraId="1CEF238C">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right="0" w:firstLine="720" w:firstLineChars="300"/>
        <w:jc w:val="both"/>
        <w:textAlignment w:val="baseline"/>
        <w:rPr>
          <w:rFonts w:hint="eastAsia" w:ascii="仿宋" w:hAnsi="仿宋" w:eastAsia="仿宋" w:cs="仿宋"/>
          <w:color w:val="auto"/>
          <w:spacing w:val="0"/>
          <w:position w:val="0"/>
          <w:sz w:val="24"/>
          <w:szCs w:val="24"/>
        </w:rPr>
      </w:pPr>
      <w:r>
        <w:rPr>
          <w:rFonts w:hint="eastAsia" w:ascii="仿宋" w:hAnsi="仿宋" w:eastAsia="仿宋" w:cs="仿宋"/>
          <w:color w:val="auto"/>
          <w:spacing w:val="0"/>
          <w:position w:val="0"/>
          <w:sz w:val="24"/>
          <w:szCs w:val="24"/>
        </w:rPr>
        <w:t>优先选用质地坚硬、营养丰富、适合蜜环菌生长的青冈树等硬杂木作为菌材，截成</w:t>
      </w:r>
      <w:r>
        <w:rPr>
          <w:rFonts w:hint="eastAsia" w:ascii="仿宋" w:hAnsi="仿宋" w:eastAsia="仿宋" w:cs="仿宋"/>
          <w:color w:val="auto"/>
          <w:spacing w:val="0"/>
          <w:position w:val="0"/>
          <w:sz w:val="24"/>
          <w:szCs w:val="24"/>
          <w:lang w:val="en-US" w:eastAsia="zh-CN"/>
        </w:rPr>
        <w:t xml:space="preserve"> </w:t>
      </w:r>
      <w:r>
        <w:rPr>
          <w:rFonts w:hint="eastAsia" w:ascii="仿宋" w:hAnsi="仿宋" w:eastAsia="仿宋" w:cs="仿宋"/>
          <w:color w:val="auto"/>
          <w:spacing w:val="0"/>
          <w:position w:val="0"/>
          <w:sz w:val="24"/>
          <w:szCs w:val="24"/>
        </w:rPr>
        <w:t>15-20cm</w:t>
      </w:r>
      <w:r>
        <w:rPr>
          <w:rFonts w:hint="eastAsia" w:ascii="仿宋" w:hAnsi="仿宋" w:eastAsia="仿宋" w:cs="仿宋"/>
          <w:color w:val="auto"/>
          <w:spacing w:val="0"/>
          <w:position w:val="0"/>
          <w:sz w:val="24"/>
          <w:szCs w:val="24"/>
          <w:lang w:val="en-US" w:eastAsia="zh-CN"/>
        </w:rPr>
        <w:t xml:space="preserve"> </w:t>
      </w:r>
      <w:r>
        <w:rPr>
          <w:rFonts w:hint="eastAsia" w:ascii="仿宋" w:hAnsi="仿宋" w:eastAsia="仿宋" w:cs="仿宋"/>
          <w:color w:val="auto"/>
          <w:spacing w:val="0"/>
          <w:position w:val="0"/>
          <w:sz w:val="24"/>
          <w:szCs w:val="24"/>
        </w:rPr>
        <w:t>段，直径</w:t>
      </w:r>
      <w:r>
        <w:rPr>
          <w:rFonts w:hint="eastAsia" w:ascii="仿宋" w:hAnsi="仿宋" w:eastAsia="仿宋" w:cs="仿宋"/>
          <w:color w:val="auto"/>
          <w:spacing w:val="0"/>
          <w:position w:val="0"/>
          <w:sz w:val="24"/>
          <w:szCs w:val="24"/>
          <w:lang w:val="en-US" w:eastAsia="zh-CN"/>
        </w:rPr>
        <w:t xml:space="preserve"> </w:t>
      </w:r>
      <w:r>
        <w:rPr>
          <w:rFonts w:hint="eastAsia" w:ascii="仿宋" w:hAnsi="仿宋" w:eastAsia="仿宋" w:cs="仿宋"/>
          <w:color w:val="auto"/>
          <w:spacing w:val="0"/>
          <w:position w:val="0"/>
          <w:sz w:val="24"/>
          <w:szCs w:val="24"/>
        </w:rPr>
        <w:t>5-10cm</w:t>
      </w:r>
      <w:r>
        <w:rPr>
          <w:rFonts w:hint="eastAsia" w:ascii="仿宋" w:hAnsi="仿宋" w:eastAsia="仿宋" w:cs="仿宋"/>
          <w:color w:val="auto"/>
          <w:spacing w:val="0"/>
          <w:position w:val="0"/>
          <w:sz w:val="24"/>
          <w:szCs w:val="24"/>
          <w:lang w:val="en-US" w:eastAsia="zh-CN"/>
        </w:rPr>
        <w:t xml:space="preserve"> </w:t>
      </w:r>
      <w:r>
        <w:rPr>
          <w:rFonts w:hint="eastAsia" w:ascii="仿宋" w:hAnsi="仿宋" w:eastAsia="仿宋" w:cs="仿宋"/>
          <w:color w:val="auto"/>
          <w:spacing w:val="0"/>
          <w:position w:val="0"/>
          <w:sz w:val="24"/>
          <w:szCs w:val="24"/>
        </w:rPr>
        <w:t>木段，新鲜时砍伤树皮（利于菌丝侵入）。</w:t>
      </w:r>
    </w:p>
    <w:p w14:paraId="13CDDF10">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left="0" w:right="0"/>
        <w:jc w:val="both"/>
        <w:textAlignment w:val="baseline"/>
        <w:rPr>
          <w:rFonts w:hint="eastAsia" w:ascii="仿宋" w:hAnsi="仿宋" w:eastAsia="仿宋" w:cs="仿宋"/>
          <w:b/>
          <w:bCs/>
          <w:color w:val="auto"/>
          <w:spacing w:val="0"/>
          <w:position w:val="0"/>
          <w:sz w:val="24"/>
          <w:szCs w:val="24"/>
        </w:rPr>
      </w:pPr>
      <w:r>
        <w:rPr>
          <w:rFonts w:hint="eastAsia" w:ascii="仿宋" w:hAnsi="仿宋" w:eastAsia="仿宋" w:cs="仿宋"/>
          <w:b/>
          <w:bCs/>
          <w:color w:val="auto"/>
          <w:spacing w:val="0"/>
          <w:position w:val="0"/>
          <w:sz w:val="24"/>
          <w:szCs w:val="24"/>
          <w:lang w:val="en-US" w:eastAsia="zh-CN"/>
        </w:rPr>
        <w:t>2.</w:t>
      </w:r>
      <w:r>
        <w:rPr>
          <w:rFonts w:hint="eastAsia" w:ascii="仿宋" w:hAnsi="仿宋" w:eastAsia="仿宋" w:cs="仿宋"/>
          <w:b/>
          <w:bCs/>
          <w:color w:val="auto"/>
          <w:spacing w:val="0"/>
          <w:position w:val="0"/>
          <w:sz w:val="24"/>
          <w:szCs w:val="24"/>
        </w:rPr>
        <w:t>2.菌材培育阶段</w:t>
      </w:r>
    </w:p>
    <w:p w14:paraId="49A36681">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left="0" w:right="0" w:firstLine="240" w:firstLineChars="100"/>
        <w:jc w:val="both"/>
        <w:textAlignment w:val="baseline"/>
        <w:rPr>
          <w:rFonts w:hint="eastAsia" w:ascii="仿宋" w:hAnsi="仿宋" w:eastAsia="仿宋" w:cs="仿宋"/>
          <w:color w:val="auto"/>
          <w:spacing w:val="0"/>
          <w:position w:val="0"/>
          <w:sz w:val="24"/>
          <w:szCs w:val="24"/>
        </w:rPr>
      </w:pPr>
      <w:r>
        <w:rPr>
          <w:rFonts w:hint="eastAsia" w:ascii="仿宋" w:hAnsi="仿宋" w:eastAsia="仿宋" w:cs="仿宋"/>
          <w:color w:val="auto"/>
          <w:spacing w:val="0"/>
          <w:position w:val="0"/>
          <w:sz w:val="24"/>
          <w:szCs w:val="24"/>
        </w:rPr>
        <w:t>（1）清林和疏伐</w:t>
      </w:r>
    </w:p>
    <w:p w14:paraId="3F2CC83F">
      <w:pPr>
        <w:keepNext w:val="0"/>
        <w:keepLines w:val="0"/>
        <w:pageBreakBefore w:val="0"/>
        <w:widowControl w:val="0"/>
        <w:kinsoku w:val="0"/>
        <w:wordWrap/>
        <w:overflowPunct/>
        <w:topLinePunct w:val="0"/>
        <w:autoSpaceDE w:val="0"/>
        <w:autoSpaceDN w:val="0"/>
        <w:bidi w:val="0"/>
        <w:adjustRightInd w:val="0"/>
        <w:snapToGrid w:val="0"/>
        <w:spacing w:line="360" w:lineRule="auto"/>
        <w:ind w:left="0" w:right="0" w:firstLine="720" w:firstLineChars="300"/>
        <w:jc w:val="both"/>
        <w:textAlignment w:val="baseline"/>
        <w:rPr>
          <w:rFonts w:hint="eastAsia" w:ascii="仿宋" w:hAnsi="仿宋" w:eastAsia="仿宋" w:cs="仿宋"/>
          <w:color w:val="auto"/>
          <w:spacing w:val="0"/>
          <w:position w:val="0"/>
          <w:sz w:val="24"/>
          <w:szCs w:val="24"/>
        </w:rPr>
      </w:pPr>
      <w:r>
        <w:rPr>
          <w:rFonts w:hint="eastAsia" w:ascii="仿宋" w:hAnsi="仿宋" w:eastAsia="仿宋" w:cs="仿宋"/>
          <w:color w:val="auto"/>
          <w:spacing w:val="0"/>
          <w:position w:val="0"/>
          <w:sz w:val="24"/>
          <w:szCs w:val="24"/>
        </w:rPr>
        <w:t>清除林内枯立木、濒死木、病虫木、风倒木、有害木和被压木；清除丛生林木中生长落后、干形较差的不良林木个体；疏伐密度过大、生长不良、干形较差、无培育前途的目的树种林木个体；清除影响目的树种和生态有益木生长的干扰木（5㎝</w:t>
      </w:r>
      <w:r>
        <w:rPr>
          <w:rFonts w:hint="eastAsia" w:ascii="仿宋" w:hAnsi="仿宋" w:eastAsia="仿宋" w:cs="仿宋"/>
          <w:color w:val="auto"/>
          <w:spacing w:val="0"/>
          <w:position w:val="0"/>
          <w:sz w:val="24"/>
          <w:szCs w:val="24"/>
          <w:lang w:val="en-US" w:eastAsia="zh-CN"/>
        </w:rPr>
        <w:t xml:space="preserve"> </w:t>
      </w:r>
      <w:r>
        <w:rPr>
          <w:rFonts w:hint="eastAsia" w:ascii="仿宋" w:hAnsi="仿宋" w:eastAsia="仿宋" w:cs="仿宋"/>
          <w:color w:val="auto"/>
          <w:spacing w:val="0"/>
          <w:position w:val="0"/>
          <w:sz w:val="24"/>
          <w:szCs w:val="24"/>
        </w:rPr>
        <w:t>以下）；疏伐的强度控制在 10%</w:t>
      </w:r>
      <w:r>
        <w:rPr>
          <w:rFonts w:hint="eastAsia" w:ascii="仿宋" w:hAnsi="仿宋" w:eastAsia="仿宋" w:cs="仿宋"/>
          <w:color w:val="auto"/>
          <w:spacing w:val="0"/>
          <w:position w:val="0"/>
          <w:sz w:val="24"/>
          <w:szCs w:val="24"/>
          <w:lang w:val="en-US" w:eastAsia="zh-CN"/>
        </w:rPr>
        <w:t xml:space="preserve"> </w:t>
      </w:r>
      <w:r>
        <w:rPr>
          <w:rFonts w:hint="eastAsia" w:ascii="仿宋" w:hAnsi="仿宋" w:eastAsia="仿宋" w:cs="仿宋"/>
          <w:color w:val="auto"/>
          <w:spacing w:val="0"/>
          <w:position w:val="0"/>
          <w:sz w:val="24"/>
          <w:szCs w:val="24"/>
        </w:rPr>
        <w:t>以内，确保林分密度合理。</w:t>
      </w:r>
    </w:p>
    <w:p w14:paraId="54AF177B">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left="0" w:right="0" w:firstLine="240" w:firstLineChars="100"/>
        <w:jc w:val="both"/>
        <w:textAlignment w:val="baseline"/>
        <w:rPr>
          <w:rFonts w:hint="eastAsia" w:ascii="仿宋" w:hAnsi="仿宋" w:eastAsia="仿宋" w:cs="仿宋"/>
          <w:color w:val="auto"/>
          <w:spacing w:val="0"/>
          <w:position w:val="0"/>
          <w:sz w:val="24"/>
          <w:szCs w:val="24"/>
        </w:rPr>
      </w:pPr>
      <w:r>
        <w:rPr>
          <w:rFonts w:hint="eastAsia" w:ascii="仿宋" w:hAnsi="仿宋" w:eastAsia="仿宋" w:cs="仿宋"/>
          <w:color w:val="auto"/>
          <w:spacing w:val="0"/>
          <w:position w:val="0"/>
          <w:sz w:val="24"/>
          <w:szCs w:val="24"/>
        </w:rPr>
        <w:t>（2）修枝</w:t>
      </w:r>
    </w:p>
    <w:p w14:paraId="7F70E5CB">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right="0" w:firstLine="720" w:firstLineChars="300"/>
        <w:jc w:val="both"/>
        <w:textAlignment w:val="baseline"/>
        <w:rPr>
          <w:rFonts w:hint="eastAsia" w:ascii="仿宋" w:hAnsi="仿宋" w:eastAsia="仿宋" w:cs="仿宋"/>
          <w:color w:val="auto"/>
          <w:spacing w:val="0"/>
          <w:position w:val="0"/>
          <w:sz w:val="24"/>
          <w:szCs w:val="24"/>
        </w:rPr>
      </w:pPr>
      <w:r>
        <w:rPr>
          <w:rFonts w:hint="eastAsia" w:ascii="仿宋" w:hAnsi="仿宋" w:eastAsia="仿宋" w:cs="仿宋"/>
          <w:color w:val="auto"/>
          <w:spacing w:val="0"/>
          <w:position w:val="0"/>
          <w:sz w:val="24"/>
          <w:szCs w:val="24"/>
        </w:rPr>
        <w:t>对影响林内通风和目的树种生长的林木进行修枝，修掉林木下部过多的枝条，清理枯死枝，改善林内通风透光条件，修枝高度不超过树高的 1/3。</w:t>
      </w:r>
    </w:p>
    <w:p w14:paraId="4DB567DF">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right="0" w:firstLine="240" w:firstLineChars="100"/>
        <w:jc w:val="both"/>
        <w:textAlignment w:val="baseline"/>
        <w:rPr>
          <w:rFonts w:hint="eastAsia" w:ascii="仿宋" w:hAnsi="仿宋" w:eastAsia="仿宋" w:cs="仿宋"/>
          <w:color w:val="auto"/>
          <w:spacing w:val="0"/>
          <w:position w:val="0"/>
          <w:sz w:val="24"/>
          <w:szCs w:val="24"/>
        </w:rPr>
      </w:pPr>
      <w:r>
        <w:rPr>
          <w:rFonts w:hint="eastAsia" w:ascii="仿宋" w:hAnsi="仿宋" w:eastAsia="仿宋" w:cs="仿宋"/>
          <w:color w:val="auto"/>
          <w:spacing w:val="0"/>
          <w:position w:val="0"/>
          <w:sz w:val="24"/>
          <w:szCs w:val="24"/>
        </w:rPr>
        <w:t>（3）整地：疏伐后，需要清除摆放区域的杂草、枯枝，将土壤中的杂质清理出去。按标准定点开挖排水沟。</w:t>
      </w:r>
    </w:p>
    <w:p w14:paraId="7A071E0C">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right="0" w:firstLine="240" w:firstLineChars="100"/>
        <w:jc w:val="both"/>
        <w:textAlignment w:val="baseline"/>
        <w:rPr>
          <w:rFonts w:hint="eastAsia" w:ascii="仿宋" w:hAnsi="仿宋" w:eastAsia="仿宋" w:cs="仿宋"/>
          <w:color w:val="auto"/>
          <w:spacing w:val="0"/>
          <w:position w:val="0"/>
          <w:sz w:val="24"/>
          <w:szCs w:val="24"/>
        </w:rPr>
      </w:pPr>
      <w:r>
        <w:rPr>
          <w:rFonts w:hint="eastAsia" w:ascii="仿宋" w:hAnsi="仿宋" w:eastAsia="仿宋" w:cs="仿宋"/>
          <w:color w:val="auto"/>
          <w:spacing w:val="0"/>
          <w:position w:val="0"/>
          <w:sz w:val="24"/>
          <w:szCs w:val="24"/>
        </w:rPr>
        <w:t>（4）培柴（菌材培育与装填）：阔叶树锯末、腐殖土、细沙按比例混合（湿度 40%-50%）。</w:t>
      </w:r>
    </w:p>
    <w:p w14:paraId="28EF4088">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right="0" w:firstLine="360" w:firstLineChars="150"/>
        <w:jc w:val="both"/>
        <w:textAlignment w:val="baseline"/>
        <w:rPr>
          <w:rFonts w:hint="eastAsia" w:ascii="仿宋" w:hAnsi="仿宋" w:eastAsia="仿宋" w:cs="仿宋"/>
          <w:color w:val="auto"/>
          <w:spacing w:val="0"/>
          <w:position w:val="0"/>
          <w:sz w:val="24"/>
          <w:szCs w:val="24"/>
        </w:rPr>
      </w:pPr>
      <w:r>
        <w:rPr>
          <w:rFonts w:hint="eastAsia" w:ascii="仿宋" w:hAnsi="仿宋" w:eastAsia="仿宋" w:cs="仿宋"/>
          <w:color w:val="auto"/>
          <w:spacing w:val="0"/>
          <w:position w:val="0"/>
          <w:sz w:val="24"/>
          <w:szCs w:val="24"/>
        </w:rPr>
        <w:t>底层铺垫：桶底铺 3-5cm 厚沙土并夯实，放置半量掰碎蜜环菌，覆盖薄层沙土至与菌块齐平，需露出部分菌体。</w:t>
      </w:r>
    </w:p>
    <w:p w14:paraId="25D8292B">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right="0" w:firstLine="360" w:firstLineChars="150"/>
        <w:jc w:val="both"/>
        <w:textAlignment w:val="baseline"/>
        <w:rPr>
          <w:rFonts w:hint="eastAsia" w:ascii="仿宋" w:hAnsi="仿宋" w:eastAsia="仿宋" w:cs="仿宋"/>
          <w:color w:val="auto"/>
          <w:spacing w:val="0"/>
          <w:position w:val="0"/>
          <w:sz w:val="24"/>
          <w:szCs w:val="24"/>
        </w:rPr>
      </w:pPr>
      <w:r>
        <w:rPr>
          <w:rFonts w:hint="eastAsia" w:ascii="仿宋" w:hAnsi="仿宋" w:eastAsia="仿宋" w:cs="仿宋"/>
          <w:color w:val="auto"/>
          <w:spacing w:val="0"/>
          <w:position w:val="0"/>
          <w:sz w:val="24"/>
          <w:szCs w:val="24"/>
        </w:rPr>
        <w:t>竖排菌材：将木段竖直紧密排列于桶内，木段间空隙用沙土填实并抖动紧实，避免留空；顶部填入沙土至与木段齐平，露出木段顶端。</w:t>
      </w:r>
    </w:p>
    <w:p w14:paraId="45499816">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right="0" w:firstLine="360" w:firstLineChars="150"/>
        <w:jc w:val="both"/>
        <w:textAlignment w:val="baseline"/>
        <w:rPr>
          <w:rFonts w:hint="eastAsia" w:ascii="仿宋" w:hAnsi="仿宋" w:eastAsia="仿宋" w:cs="仿宋"/>
          <w:color w:val="auto"/>
          <w:spacing w:val="0"/>
          <w:position w:val="0"/>
          <w:sz w:val="24"/>
          <w:szCs w:val="24"/>
        </w:rPr>
      </w:pPr>
      <w:r>
        <w:rPr>
          <w:rFonts w:hint="eastAsia" w:ascii="仿宋" w:hAnsi="仿宋" w:eastAsia="仿宋" w:cs="仿宋"/>
          <w:color w:val="auto"/>
          <w:spacing w:val="0"/>
          <w:position w:val="0"/>
          <w:sz w:val="24"/>
          <w:szCs w:val="24"/>
        </w:rPr>
        <w:t>补菌封顶：剩余蜜环菌掰成大块均匀撒布于木段顶部及缝隙，覆盖锯末或蕨草填满钵口，形成初始菌床。</w:t>
      </w:r>
    </w:p>
    <w:p w14:paraId="22FD02B8">
      <w:pPr>
        <w:keepNext w:val="0"/>
        <w:keepLines w:val="0"/>
        <w:pageBreakBefore w:val="0"/>
        <w:widowControl w:val="0"/>
        <w:kinsoku w:val="0"/>
        <w:wordWrap/>
        <w:overflowPunct/>
        <w:topLinePunct w:val="0"/>
        <w:autoSpaceDE w:val="0"/>
        <w:autoSpaceDN w:val="0"/>
        <w:bidi w:val="0"/>
        <w:adjustRightInd w:val="0"/>
        <w:snapToGrid w:val="0"/>
        <w:spacing w:line="360" w:lineRule="auto"/>
        <w:ind w:left="0" w:right="0" w:firstLine="240" w:firstLineChars="100"/>
        <w:jc w:val="both"/>
        <w:textAlignment w:val="baseline"/>
        <w:rPr>
          <w:rFonts w:hint="eastAsia" w:ascii="仿宋" w:hAnsi="仿宋" w:eastAsia="仿宋" w:cs="仿宋"/>
          <w:color w:val="auto"/>
          <w:spacing w:val="0"/>
          <w:position w:val="0"/>
          <w:sz w:val="24"/>
          <w:szCs w:val="24"/>
        </w:rPr>
      </w:pPr>
      <w:r>
        <w:rPr>
          <w:rFonts w:hint="eastAsia" w:ascii="仿宋" w:hAnsi="仿宋" w:eastAsia="仿宋" w:cs="仿宋"/>
          <w:color w:val="auto"/>
          <w:spacing w:val="0"/>
          <w:position w:val="0"/>
          <w:sz w:val="24"/>
          <w:szCs w:val="24"/>
        </w:rPr>
        <w:t>（5）覆盖：营养钵全部下地后，就要启动覆盖工作，将事先准备好的遮阳网覆盖在营养钵上面，然后用落叶均匀覆盖在遮阳网上，完成覆盖工作。</w:t>
      </w:r>
    </w:p>
    <w:p w14:paraId="4F4F24CE">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right="0" w:firstLine="240" w:firstLineChars="100"/>
        <w:jc w:val="both"/>
        <w:textAlignment w:val="baseline"/>
        <w:rPr>
          <w:rFonts w:hint="eastAsia" w:ascii="仿宋" w:hAnsi="仿宋" w:eastAsia="仿宋" w:cs="仿宋"/>
          <w:color w:val="auto"/>
          <w:spacing w:val="0"/>
          <w:position w:val="0"/>
          <w:sz w:val="24"/>
          <w:szCs w:val="24"/>
        </w:rPr>
      </w:pPr>
      <w:r>
        <w:rPr>
          <w:rFonts w:hint="eastAsia" w:ascii="仿宋" w:hAnsi="仿宋" w:eastAsia="仿宋" w:cs="仿宋"/>
          <w:color w:val="auto"/>
          <w:spacing w:val="0"/>
          <w:position w:val="0"/>
          <w:sz w:val="24"/>
          <w:szCs w:val="24"/>
        </w:rPr>
        <w:t>（6）培钵：将遮阳网抬起，将培好菌的营养钵从土中起出，将准备好的天麻种子下到营养钵中，覆土后下地，恢复好覆盖物。</w:t>
      </w:r>
    </w:p>
    <w:p w14:paraId="569CBEDE">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left="0" w:right="0"/>
        <w:jc w:val="both"/>
        <w:textAlignment w:val="baseline"/>
        <w:rPr>
          <w:rFonts w:hint="eastAsia" w:ascii="仿宋" w:hAnsi="仿宋" w:eastAsia="仿宋" w:cs="仿宋"/>
          <w:b/>
          <w:bCs/>
          <w:color w:val="auto"/>
          <w:spacing w:val="0"/>
          <w:position w:val="0"/>
          <w:sz w:val="24"/>
          <w:szCs w:val="24"/>
        </w:rPr>
      </w:pPr>
      <w:r>
        <w:rPr>
          <w:rFonts w:hint="eastAsia" w:ascii="仿宋" w:hAnsi="仿宋" w:eastAsia="仿宋" w:cs="仿宋"/>
          <w:b/>
          <w:bCs/>
          <w:color w:val="auto"/>
          <w:spacing w:val="0"/>
          <w:position w:val="0"/>
          <w:sz w:val="24"/>
          <w:szCs w:val="24"/>
          <w:lang w:val="en-US" w:eastAsia="zh-CN"/>
        </w:rPr>
        <w:t>2.</w:t>
      </w:r>
      <w:r>
        <w:rPr>
          <w:rFonts w:hint="eastAsia" w:ascii="仿宋" w:hAnsi="仿宋" w:eastAsia="仿宋" w:cs="仿宋"/>
          <w:b/>
          <w:bCs/>
          <w:color w:val="auto"/>
          <w:spacing w:val="0"/>
          <w:position w:val="0"/>
          <w:sz w:val="24"/>
          <w:szCs w:val="24"/>
        </w:rPr>
        <w:t>3.管护阶段</w:t>
      </w:r>
    </w:p>
    <w:p w14:paraId="6CC0A460">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left="0" w:right="0" w:firstLine="648" w:firstLineChars="270"/>
        <w:jc w:val="both"/>
        <w:textAlignment w:val="baseline"/>
        <w:rPr>
          <w:rFonts w:hint="eastAsia" w:ascii="仿宋" w:hAnsi="仿宋" w:eastAsia="仿宋" w:cs="仿宋"/>
          <w:color w:val="auto"/>
          <w:spacing w:val="0"/>
          <w:position w:val="0"/>
          <w:sz w:val="24"/>
          <w:szCs w:val="24"/>
        </w:rPr>
      </w:pPr>
      <w:r>
        <w:rPr>
          <w:rFonts w:hint="eastAsia" w:ascii="仿宋" w:hAnsi="仿宋" w:eastAsia="仿宋" w:cs="仿宋"/>
          <w:color w:val="auto"/>
          <w:spacing w:val="0"/>
          <w:position w:val="0"/>
          <w:sz w:val="24"/>
          <w:szCs w:val="24"/>
        </w:rPr>
        <w:t>严格控水，保持偏干，土壤湿度 50%左右，不旱不浇。</w:t>
      </w:r>
    </w:p>
    <w:p w14:paraId="2DB83AB8">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left="0" w:right="0" w:firstLine="643"/>
        <w:jc w:val="both"/>
        <w:textAlignment w:val="baseline"/>
        <w:rPr>
          <w:rFonts w:hint="eastAsia" w:ascii="仿宋" w:hAnsi="仿宋" w:eastAsia="仿宋" w:cs="仿宋"/>
          <w:color w:val="auto"/>
          <w:spacing w:val="0"/>
          <w:position w:val="0"/>
          <w:sz w:val="24"/>
          <w:szCs w:val="24"/>
        </w:rPr>
      </w:pPr>
      <w:r>
        <w:rPr>
          <w:rFonts w:hint="eastAsia" w:ascii="仿宋" w:hAnsi="仿宋" w:eastAsia="仿宋" w:cs="仿宋"/>
          <w:color w:val="auto"/>
          <w:spacing w:val="0"/>
          <w:position w:val="0"/>
          <w:sz w:val="24"/>
          <w:szCs w:val="24"/>
        </w:rPr>
        <w:t>膨大增重期：膨大前期（前 60 天），需水量大，保持土壤湿度 65%-70%，3-5 天浇一次透水；膨大中期扒开桶边检查，如果菌材已变黑松软、只剩薄片，说明营养告急。此时在桶外围补插 3-5 根新菌材（靠紧老材），能延长膨大期，单麻增重 20%</w:t>
      </w:r>
      <w:r>
        <w:rPr>
          <w:rFonts w:hint="eastAsia" w:ascii="仿宋" w:hAnsi="仿宋" w:eastAsia="仿宋" w:cs="仿宋"/>
          <w:color w:val="auto"/>
          <w:spacing w:val="0"/>
          <w:position w:val="0"/>
          <w:sz w:val="24"/>
          <w:szCs w:val="24"/>
          <w:lang w:val="en-US" w:eastAsia="zh-CN"/>
        </w:rPr>
        <w:t xml:space="preserve"> </w:t>
      </w:r>
      <w:r>
        <w:rPr>
          <w:rFonts w:hint="eastAsia" w:ascii="仿宋" w:hAnsi="仿宋" w:eastAsia="仿宋" w:cs="仿宋"/>
          <w:color w:val="auto"/>
          <w:spacing w:val="0"/>
          <w:position w:val="0"/>
          <w:sz w:val="24"/>
          <w:szCs w:val="24"/>
        </w:rPr>
        <w:t>以上；膨大后期（后 60 天），逐步控水降湿至 50%，收获前 20 天完全停水，让表皮老化变硬，耐储存。</w:t>
      </w:r>
    </w:p>
    <w:p w14:paraId="4BC4EF11">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left="0" w:right="0" w:firstLine="627"/>
        <w:jc w:val="both"/>
        <w:textAlignment w:val="baseline"/>
        <w:rPr>
          <w:rFonts w:hint="eastAsia" w:ascii="仿宋" w:hAnsi="仿宋" w:eastAsia="仿宋" w:cs="仿宋"/>
          <w:color w:val="auto"/>
          <w:spacing w:val="0"/>
          <w:position w:val="0"/>
          <w:sz w:val="24"/>
          <w:szCs w:val="24"/>
        </w:rPr>
      </w:pPr>
      <w:r>
        <w:rPr>
          <w:rFonts w:hint="eastAsia" w:ascii="仿宋" w:hAnsi="仿宋" w:eastAsia="仿宋" w:cs="仿宋"/>
          <w:color w:val="auto"/>
          <w:spacing w:val="0"/>
          <w:position w:val="0"/>
          <w:sz w:val="24"/>
          <w:szCs w:val="24"/>
        </w:rPr>
        <w:t>膨大期最适土温 18-22℃</w:t>
      </w:r>
      <w:r>
        <w:rPr>
          <w:rFonts w:hint="eastAsia" w:ascii="仿宋" w:hAnsi="仿宋" w:eastAsia="仿宋" w:cs="仿宋"/>
          <w:color w:val="auto"/>
          <w:spacing w:val="0"/>
          <w:position w:val="0"/>
          <w:sz w:val="24"/>
          <w:szCs w:val="24"/>
          <w:lang w:eastAsia="zh-CN"/>
        </w:rPr>
        <w:t>，</w:t>
      </w:r>
      <w:r>
        <w:rPr>
          <w:rFonts w:hint="eastAsia" w:ascii="仿宋" w:hAnsi="仿宋" w:eastAsia="仿宋" w:cs="仿宋"/>
          <w:color w:val="auto"/>
          <w:spacing w:val="0"/>
          <w:position w:val="0"/>
          <w:sz w:val="24"/>
          <w:szCs w:val="24"/>
        </w:rPr>
        <w:t>超过 25℃</w:t>
      </w:r>
      <w:r>
        <w:rPr>
          <w:rFonts w:hint="eastAsia" w:ascii="仿宋" w:hAnsi="仿宋" w:eastAsia="仿宋" w:cs="仿宋"/>
          <w:color w:val="auto"/>
          <w:spacing w:val="0"/>
          <w:position w:val="0"/>
          <w:sz w:val="24"/>
          <w:szCs w:val="24"/>
          <w:lang w:val="en-US" w:eastAsia="zh-CN"/>
        </w:rPr>
        <w:t xml:space="preserve"> </w:t>
      </w:r>
      <w:r>
        <w:rPr>
          <w:rFonts w:hint="eastAsia" w:ascii="仿宋" w:hAnsi="仿宋" w:eastAsia="仿宋" w:cs="仿宋"/>
          <w:color w:val="auto"/>
          <w:spacing w:val="0"/>
          <w:position w:val="0"/>
          <w:sz w:val="24"/>
          <w:szCs w:val="24"/>
        </w:rPr>
        <w:t>会停止生长。6-8 月桶面加盖遮阳网，或在桶间培土、灌水降温，桶面温度能降 3-5℃。</w:t>
      </w:r>
    </w:p>
    <w:p w14:paraId="021F6052">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left="0" w:right="0"/>
        <w:jc w:val="both"/>
        <w:textAlignment w:val="baseline"/>
        <w:rPr>
          <w:rFonts w:hint="eastAsia" w:ascii="仿宋" w:hAnsi="仿宋" w:eastAsia="仿宋" w:cs="仿宋"/>
          <w:b/>
          <w:bCs/>
          <w:color w:val="auto"/>
          <w:spacing w:val="0"/>
          <w:position w:val="0"/>
          <w:sz w:val="24"/>
          <w:szCs w:val="24"/>
        </w:rPr>
      </w:pPr>
      <w:r>
        <w:rPr>
          <w:rFonts w:hint="eastAsia" w:ascii="仿宋" w:hAnsi="仿宋" w:eastAsia="仿宋" w:cs="仿宋"/>
          <w:b/>
          <w:bCs/>
          <w:color w:val="auto"/>
          <w:spacing w:val="0"/>
          <w:position w:val="0"/>
          <w:sz w:val="24"/>
          <w:szCs w:val="24"/>
          <w:lang w:val="en-US" w:eastAsia="zh-CN"/>
        </w:rPr>
        <w:t>2.</w:t>
      </w:r>
      <w:r>
        <w:rPr>
          <w:rFonts w:hint="eastAsia" w:ascii="仿宋" w:hAnsi="仿宋" w:eastAsia="仿宋" w:cs="仿宋"/>
          <w:b/>
          <w:bCs/>
          <w:color w:val="auto"/>
          <w:spacing w:val="0"/>
          <w:position w:val="0"/>
          <w:sz w:val="24"/>
          <w:szCs w:val="24"/>
        </w:rPr>
        <w:t>4.采收阶段</w:t>
      </w:r>
    </w:p>
    <w:p w14:paraId="54D02388">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left="0" w:right="0" w:firstLine="648"/>
        <w:jc w:val="both"/>
        <w:textAlignment w:val="baseline"/>
        <w:rPr>
          <w:rFonts w:hint="eastAsia" w:ascii="仿宋" w:hAnsi="仿宋" w:eastAsia="仿宋" w:cs="仿宋"/>
          <w:color w:val="auto"/>
          <w:spacing w:val="0"/>
          <w:position w:val="0"/>
          <w:sz w:val="24"/>
          <w:szCs w:val="24"/>
        </w:rPr>
      </w:pPr>
      <w:r>
        <w:rPr>
          <w:rFonts w:hint="eastAsia" w:ascii="仿宋" w:hAnsi="仿宋" w:eastAsia="仿宋" w:cs="仿宋"/>
          <w:color w:val="auto"/>
          <w:spacing w:val="0"/>
          <w:position w:val="0"/>
          <w:sz w:val="24"/>
          <w:szCs w:val="24"/>
        </w:rPr>
        <w:t>天麻停水后 20-25 天，当地上茎秆枯黄倒苗、桶面土壤出现放射状裂纹时，就是最佳采收信号。选择晴天上午土壤半干时开挖，组织人员启开营养钵，开展采收、分拣、装箱等工作。</w:t>
      </w:r>
    </w:p>
    <w:p w14:paraId="760A8EC7">
      <w:pPr>
        <w:pStyle w:val="2"/>
        <w:keepNext w:val="0"/>
        <w:keepLines w:val="0"/>
        <w:pageBreakBefore w:val="0"/>
        <w:widowControl w:val="0"/>
        <w:kinsoku w:val="0"/>
        <w:wordWrap/>
        <w:overflowPunct/>
        <w:topLinePunct w:val="0"/>
        <w:autoSpaceDE w:val="0"/>
        <w:autoSpaceDN w:val="0"/>
        <w:bidi w:val="0"/>
        <w:adjustRightInd w:val="0"/>
        <w:snapToGrid w:val="0"/>
        <w:spacing w:line="360" w:lineRule="auto"/>
        <w:ind w:left="0" w:right="0"/>
        <w:jc w:val="both"/>
        <w:textAlignment w:val="baseline"/>
        <w:rPr>
          <w:rFonts w:hint="eastAsia" w:ascii="仿宋" w:hAnsi="仿宋" w:eastAsia="仿宋" w:cs="仿宋"/>
          <w:b/>
          <w:bCs/>
          <w:color w:val="auto"/>
          <w:spacing w:val="0"/>
          <w:position w:val="0"/>
          <w:sz w:val="24"/>
          <w:szCs w:val="24"/>
        </w:rPr>
      </w:pPr>
      <w:r>
        <w:rPr>
          <w:rFonts w:hint="eastAsia" w:ascii="仿宋" w:hAnsi="仿宋" w:eastAsia="仿宋" w:cs="仿宋"/>
          <w:b/>
          <w:bCs/>
          <w:color w:val="auto"/>
          <w:spacing w:val="0"/>
          <w:position w:val="0"/>
          <w:sz w:val="24"/>
          <w:szCs w:val="24"/>
          <w:lang w:val="en-US" w:eastAsia="zh-CN"/>
        </w:rPr>
        <w:t>2.</w:t>
      </w:r>
      <w:r>
        <w:rPr>
          <w:rFonts w:hint="eastAsia" w:ascii="仿宋" w:hAnsi="仿宋" w:eastAsia="仿宋" w:cs="仿宋"/>
          <w:b/>
          <w:bCs/>
          <w:color w:val="auto"/>
          <w:spacing w:val="0"/>
          <w:position w:val="0"/>
          <w:sz w:val="24"/>
          <w:szCs w:val="24"/>
        </w:rPr>
        <w:t>5.病虫害和鼠害防治</w:t>
      </w:r>
    </w:p>
    <w:p w14:paraId="201173A6">
      <w:pPr>
        <w:keepNext w:val="0"/>
        <w:keepLines w:val="0"/>
        <w:pageBreakBefore w:val="0"/>
        <w:widowControl w:val="0"/>
        <w:kinsoku w:val="0"/>
        <w:wordWrap/>
        <w:overflowPunct/>
        <w:topLinePunct w:val="0"/>
        <w:autoSpaceDE w:val="0"/>
        <w:autoSpaceDN w:val="0"/>
        <w:bidi w:val="0"/>
        <w:adjustRightInd w:val="0"/>
        <w:snapToGrid w:val="0"/>
        <w:spacing w:line="360" w:lineRule="auto"/>
        <w:ind w:left="0" w:right="0" w:firstLine="648" w:firstLineChars="270"/>
        <w:jc w:val="both"/>
        <w:textAlignment w:val="baseline"/>
        <w:rPr>
          <w:rFonts w:hint="eastAsia" w:ascii="仿宋" w:hAnsi="仿宋" w:eastAsia="仿宋" w:cs="仿宋"/>
          <w:color w:val="auto"/>
          <w:spacing w:val="0"/>
          <w:position w:val="0"/>
          <w:sz w:val="24"/>
          <w:szCs w:val="24"/>
        </w:rPr>
      </w:pPr>
      <w:r>
        <w:rPr>
          <w:rFonts w:hint="eastAsia" w:ascii="仿宋" w:hAnsi="仿宋" w:eastAsia="仿宋" w:cs="仿宋"/>
          <w:color w:val="auto"/>
          <w:spacing w:val="0"/>
          <w:position w:val="0"/>
          <w:sz w:val="24"/>
          <w:szCs w:val="24"/>
        </w:rPr>
        <w:t>病害防治的核心原则是防远重于治，要使用新鲜的菌材，天麻生长期间需严格控湿。虫害防治需要在培养料中混合少量的辛硫磷固体颗粒，即可防止地下害虫咬食天麻，除了虫害可采用诱捕器进行鼠害防治。</w:t>
      </w:r>
    </w:p>
    <w:p w14:paraId="02EE1B69">
      <w:pPr>
        <w:keepNext w:val="0"/>
        <w:keepLines w:val="0"/>
        <w:pageBreakBefore w:val="0"/>
        <w:widowControl w:val="0"/>
        <w:kinsoku w:val="0"/>
        <w:wordWrap/>
        <w:overflowPunct/>
        <w:topLinePunct w:val="0"/>
        <w:autoSpaceDE w:val="0"/>
        <w:autoSpaceDN w:val="0"/>
        <w:bidi w:val="0"/>
        <w:adjustRightInd w:val="0"/>
        <w:snapToGrid w:val="0"/>
        <w:spacing w:line="360" w:lineRule="auto"/>
        <w:ind w:left="0" w:right="0"/>
        <w:jc w:val="both"/>
        <w:textAlignment w:val="baseline"/>
        <w:outlineLvl w:val="1"/>
        <w:rPr>
          <w:rFonts w:hint="eastAsia" w:ascii="仿宋" w:hAnsi="仿宋" w:eastAsia="仿宋" w:cs="仿宋"/>
          <w:b/>
          <w:bCs/>
          <w:color w:val="auto"/>
          <w:spacing w:val="0"/>
          <w:position w:val="0"/>
          <w:sz w:val="28"/>
          <w:szCs w:val="28"/>
          <w:lang w:val="en-US" w:eastAsia="zh-CN"/>
        </w:rPr>
      </w:pPr>
      <w:bookmarkStart w:id="0" w:name="_GoBack"/>
      <w:bookmarkEnd w:id="0"/>
      <w:r>
        <w:rPr>
          <w:rFonts w:hint="eastAsia" w:ascii="仿宋" w:hAnsi="仿宋" w:eastAsia="仿宋" w:cs="仿宋"/>
          <w:b/>
          <w:bCs/>
          <w:color w:val="auto"/>
          <w:spacing w:val="0"/>
          <w:position w:val="0"/>
          <w:sz w:val="28"/>
          <w:szCs w:val="28"/>
          <w:lang w:val="en-US" w:eastAsia="zh-CN"/>
        </w:rPr>
        <w:t>二、商务要求</w:t>
      </w:r>
    </w:p>
    <w:p w14:paraId="5EFF32D9">
      <w:pPr>
        <w:keepNext w:val="0"/>
        <w:keepLines w:val="0"/>
        <w:pageBreakBefore w:val="0"/>
        <w:widowControl w:val="0"/>
        <w:kinsoku w:val="0"/>
        <w:wordWrap/>
        <w:overflowPunct/>
        <w:topLinePunct w:val="0"/>
        <w:autoSpaceDE w:val="0"/>
        <w:autoSpaceDN w:val="0"/>
        <w:bidi w:val="0"/>
        <w:adjustRightInd w:val="0"/>
        <w:snapToGrid w:val="0"/>
        <w:spacing w:line="360" w:lineRule="auto"/>
        <w:ind w:left="0" w:right="0" w:firstLine="648" w:firstLineChars="270"/>
        <w:jc w:val="both"/>
        <w:textAlignment w:val="baseline"/>
        <w:rPr>
          <w:rFonts w:hint="eastAsia" w:ascii="仿宋" w:hAnsi="仿宋" w:eastAsia="仿宋" w:cs="仿宋"/>
          <w:color w:val="auto"/>
          <w:spacing w:val="0"/>
          <w:position w:val="0"/>
          <w:sz w:val="24"/>
          <w:szCs w:val="24"/>
          <w:lang w:val="en-US" w:eastAsia="zh-CN"/>
        </w:rPr>
      </w:pPr>
      <w:r>
        <w:rPr>
          <w:rFonts w:hint="eastAsia" w:ascii="仿宋" w:hAnsi="仿宋" w:eastAsia="仿宋" w:cs="仿宋"/>
          <w:color w:val="auto"/>
          <w:spacing w:val="0"/>
          <w:position w:val="0"/>
          <w:sz w:val="24"/>
          <w:szCs w:val="24"/>
          <w:lang w:val="en-US" w:eastAsia="zh-CN"/>
        </w:rPr>
        <w:t>1、服务期限：建设工期6个月，管护期限三年</w:t>
      </w:r>
      <w:r>
        <w:rPr>
          <w:rFonts w:hint="eastAsia" w:ascii="仿宋" w:hAnsi="仿宋" w:eastAsia="仿宋" w:cs="仿宋"/>
          <w:color w:val="auto"/>
          <w:sz w:val="24"/>
          <w:szCs w:val="24"/>
          <w:highlight w:val="none"/>
          <w:lang w:val="en-US" w:eastAsia="zh-CN"/>
        </w:rPr>
        <w:t>。</w:t>
      </w:r>
    </w:p>
    <w:p w14:paraId="02020564">
      <w:pPr>
        <w:keepNext w:val="0"/>
        <w:keepLines w:val="0"/>
        <w:pageBreakBefore w:val="0"/>
        <w:widowControl w:val="0"/>
        <w:kinsoku w:val="0"/>
        <w:wordWrap/>
        <w:overflowPunct/>
        <w:topLinePunct w:val="0"/>
        <w:autoSpaceDE w:val="0"/>
        <w:autoSpaceDN w:val="0"/>
        <w:bidi w:val="0"/>
        <w:adjustRightInd w:val="0"/>
        <w:snapToGrid w:val="0"/>
        <w:spacing w:line="360" w:lineRule="auto"/>
        <w:ind w:left="0" w:right="0" w:firstLine="648" w:firstLineChars="270"/>
        <w:jc w:val="both"/>
        <w:textAlignment w:val="baseline"/>
        <w:rPr>
          <w:rFonts w:hint="eastAsia" w:ascii="仿宋" w:hAnsi="仿宋" w:eastAsia="仿宋" w:cs="仿宋"/>
          <w:color w:val="auto"/>
          <w:spacing w:val="0"/>
          <w:position w:val="0"/>
          <w:sz w:val="24"/>
          <w:szCs w:val="24"/>
          <w:lang w:val="en-US" w:eastAsia="zh-CN"/>
        </w:rPr>
      </w:pPr>
      <w:r>
        <w:rPr>
          <w:rFonts w:hint="eastAsia" w:ascii="仿宋" w:hAnsi="仿宋" w:eastAsia="仿宋" w:cs="仿宋"/>
          <w:color w:val="auto"/>
          <w:spacing w:val="0"/>
          <w:position w:val="0"/>
          <w:sz w:val="24"/>
          <w:szCs w:val="24"/>
          <w:lang w:val="en-US" w:eastAsia="zh-CN"/>
        </w:rPr>
        <w:t>2、验收标准：符合国家及行业相关标准及采购文件要求。</w:t>
      </w:r>
    </w:p>
    <w:p w14:paraId="4ADA5F9A">
      <w:pPr>
        <w:keepNext w:val="0"/>
        <w:keepLines w:val="0"/>
        <w:pageBreakBefore w:val="0"/>
        <w:widowControl w:val="0"/>
        <w:kinsoku w:val="0"/>
        <w:wordWrap/>
        <w:overflowPunct/>
        <w:topLinePunct w:val="0"/>
        <w:autoSpaceDE w:val="0"/>
        <w:autoSpaceDN w:val="0"/>
        <w:bidi w:val="0"/>
        <w:adjustRightInd w:val="0"/>
        <w:snapToGrid w:val="0"/>
        <w:spacing w:line="360" w:lineRule="auto"/>
        <w:ind w:left="0" w:right="0" w:firstLine="648" w:firstLineChars="270"/>
        <w:jc w:val="both"/>
        <w:textAlignment w:val="baseline"/>
        <w:rPr>
          <w:rFonts w:hint="default" w:ascii="仿宋" w:hAnsi="仿宋" w:eastAsia="仿宋" w:cs="仿宋"/>
          <w:color w:val="auto"/>
          <w:spacing w:val="0"/>
          <w:position w:val="0"/>
          <w:sz w:val="24"/>
          <w:szCs w:val="24"/>
          <w:lang w:val="en-US" w:eastAsia="zh-CN"/>
        </w:rPr>
      </w:pPr>
      <w:r>
        <w:rPr>
          <w:rFonts w:hint="eastAsia" w:ascii="仿宋" w:hAnsi="仿宋" w:eastAsia="仿宋" w:cs="仿宋"/>
          <w:color w:val="auto"/>
          <w:spacing w:val="0"/>
          <w:position w:val="0"/>
          <w:sz w:val="24"/>
          <w:szCs w:val="24"/>
          <w:lang w:val="en-US" w:eastAsia="zh-CN"/>
        </w:rPr>
        <w:t>3、付款方式：合同签订后，甲方采用转账方式分三批向乙方支付合同款。第一批次：本合同签订后10个工作日内，甲方向乙支付合同总金额的40%；第二批次：乙方施工进入培柴阶段后，经甲方、监理确认后10个工作日内，向乙方支付合同总金额的40%；第三批次：乙方将全部菌材下地培植后，经甲方、监理确认后10个工作日内，向乙方支付合同总金额的20%。</w:t>
      </w:r>
    </w:p>
    <w:sectPr>
      <w:footerReference r:id="rId5" w:type="default"/>
      <w:pgSz w:w="11906" w:h="16839"/>
      <w:pgMar w:top="1431" w:right="1431" w:bottom="1340" w:left="1195" w:header="0" w:footer="979"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BA1F07">
    <w:pPr>
      <w:pStyle w:val="2"/>
      <w:spacing w:line="231" w:lineRule="auto"/>
      <w:ind w:left="4517"/>
      <w:rPr>
        <w:sz w:val="28"/>
        <w:szCs w:val="2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compatSetting w:name="compatibilityMode" w:uri="http://schemas.microsoft.com/office/word" w:val="14"/>
  </w:compat>
  <w:rsids>
    <w:rsidRoot w:val="00000000"/>
    <w:rsid w:val="000B3EBA"/>
    <w:rsid w:val="1EEE7042"/>
    <w:rsid w:val="280B2A12"/>
    <w:rsid w:val="3558300F"/>
    <w:rsid w:val="4D9F75D5"/>
    <w:rsid w:val="505E5526"/>
    <w:rsid w:val="551E34D6"/>
    <w:rsid w:val="62E34562"/>
    <w:rsid w:val="71453E6C"/>
    <w:rsid w:val="71DB657E"/>
    <w:rsid w:val="7A74757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next w:val="1"/>
    <w:semiHidden/>
    <w:qFormat/>
    <w:uiPriority w:val="0"/>
    <w:rPr>
      <w:rFonts w:ascii="仿宋" w:hAnsi="仿宋" w:eastAsia="仿宋" w:cs="仿宋"/>
      <w:sz w:val="31"/>
      <w:szCs w:val="31"/>
      <w:lang w:val="en-US" w:eastAsia="en-US" w:bidi="ar-SA"/>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customStyle="1" w:styleId="6">
    <w:name w:val="Table Normal"/>
    <w:semiHidden/>
    <w:unhideWhenUsed/>
    <w:qFormat/>
    <w:uiPriority w:val="0"/>
    <w:tblPr>
      <w:tblCellMar>
        <w:top w:w="0" w:type="dxa"/>
        <w:left w:w="0" w:type="dxa"/>
        <w:bottom w:w="0" w:type="dxa"/>
        <w:right w:w="0" w:type="dxa"/>
      </w:tblCellMar>
    </w:tblPr>
  </w:style>
  <w:style w:type="paragraph" w:customStyle="1" w:styleId="7">
    <w:name w:val="Table Text"/>
    <w:basedOn w:val="1"/>
    <w:semiHidden/>
    <w:qFormat/>
    <w:uiPriority w:val="0"/>
    <w:rPr>
      <w:rFonts w:ascii="仿宋" w:hAnsi="仿宋" w:eastAsia="仿宋" w:cs="仿宋"/>
      <w:sz w:val="31"/>
      <w:szCs w:val="31"/>
      <w:lang w:val="en-US" w:eastAsia="en-US"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3</Pages>
  <Words>2014</Words>
  <Characters>2243</Characters>
  <TotalTime>20</TotalTime>
  <ScaleCrop>false</ScaleCrop>
  <LinksUpToDate>false</LinksUpToDate>
  <CharactersWithSpaces>2388</CharactersWithSpaces>
  <Application>WPS Office_12.1.0.28505_F1E327BC-269C-435d-A152-05C5408002CA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2026-09-18T03:53:50Z</dcterms:created>
  <dc:creator>中达国创</dc:creator>
  <cp:lastModifiedBy>T iA mo.</cp:lastModifiedBy>
  <dcterms:modified xsi:type="dcterms:W3CDTF">2026-09-18T04:19:15Z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wqlLaW5nc29mdCBQREYgdG8gV1BTIDEyMA</vt:lpwstr>
  </property>
  <property fmtid="{D5CDD505-2E9C-101B-9397-08002B2CF9AE}" pid="3" name="Created">
    <vt:filetime>2026-09-03T15:54:04Z</vt:filetime>
  </property>
  <property fmtid="{D5CDD505-2E9C-101B-9397-08002B2CF9AE}" pid="4" name="KSOTemplateDocerSaveRecord">
    <vt:lpwstr>eyJoZGlkIjoiMTFiYTM4ZWIzOTJmMDVhMjc1OTBhMDEwNmRmMDAwNDUiLCJ1c2VySWQiOiIxMjY1MTc4OTA3In0=</vt:lpwstr>
  </property>
  <property fmtid="{D5CDD505-2E9C-101B-9397-08002B2CF9AE}" pid="5" name="KSOProductBuildVer">
    <vt:lpwstr>2052-12.1.0.28505</vt:lpwstr>
  </property>
  <property fmtid="{D5CDD505-2E9C-101B-9397-08002B2CF9AE}" pid="6" name="ICV">
    <vt:lpwstr>38D45C9A585C4BB78CF61110FC4F515C_12</vt:lpwstr>
  </property>
</Properties>
</file>