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95C73">
      <w:pPr>
        <w:pStyle w:val="5"/>
        <w:jc w:val="center"/>
        <w:outlineLvl w:val="1"/>
        <w:rPr>
          <w:highlight w:val="none"/>
        </w:rPr>
      </w:pPr>
      <w:r>
        <w:rPr>
          <w:b/>
          <w:sz w:val="36"/>
          <w:highlight w:val="none"/>
        </w:rPr>
        <w:t>第三章 磋商项目技术、服务、商务及其他要求</w:t>
      </w:r>
    </w:p>
    <w:p w14:paraId="4B3661C1">
      <w:pPr>
        <w:pStyle w:val="5"/>
        <w:ind w:firstLine="480"/>
        <w:rPr>
          <w:highlight w:val="none"/>
        </w:rPr>
      </w:pPr>
      <w:r>
        <w:rPr>
          <w:highlight w:val="none"/>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E809B20">
      <w:pPr>
        <w:pStyle w:val="5"/>
        <w:outlineLvl w:val="2"/>
        <w:rPr>
          <w:highlight w:val="none"/>
        </w:rPr>
      </w:pPr>
      <w:r>
        <w:rPr>
          <w:b/>
          <w:sz w:val="28"/>
          <w:highlight w:val="none"/>
        </w:rPr>
        <w:t>3.1采购项目概况</w:t>
      </w:r>
    </w:p>
    <w:p w14:paraId="06E59EE8">
      <w:pPr>
        <w:pStyle w:val="5"/>
        <w:ind w:firstLine="480"/>
        <w:rPr>
          <w:rFonts w:hint="eastAsia"/>
          <w:highlight w:val="none"/>
          <w:lang w:eastAsia="zh-CN"/>
        </w:rPr>
      </w:pPr>
      <w:r>
        <w:rPr>
          <w:rFonts w:hint="eastAsia"/>
          <w:highlight w:val="none"/>
          <w:lang w:val="en-US" w:eastAsia="zh-CN"/>
        </w:rPr>
        <w:t>线上、线下垃圾分类主题活动及知识普及。</w:t>
      </w:r>
    </w:p>
    <w:p w14:paraId="695C2325">
      <w:pPr>
        <w:pStyle w:val="5"/>
        <w:outlineLvl w:val="2"/>
        <w:rPr>
          <w:highlight w:val="none"/>
        </w:rPr>
      </w:pPr>
      <w:r>
        <w:rPr>
          <w:b/>
          <w:sz w:val="28"/>
          <w:highlight w:val="none"/>
        </w:rPr>
        <w:t>3.2服务内容及服务要求</w:t>
      </w:r>
    </w:p>
    <w:p w14:paraId="624612BB">
      <w:pPr>
        <w:pStyle w:val="5"/>
        <w:outlineLvl w:val="3"/>
        <w:rPr>
          <w:highlight w:val="none"/>
        </w:rPr>
      </w:pPr>
      <w:r>
        <w:rPr>
          <w:b/>
          <w:sz w:val="24"/>
          <w:highlight w:val="none"/>
        </w:rPr>
        <w:t>3.2.1服务内容</w:t>
      </w:r>
    </w:p>
    <w:p w14:paraId="68695ABB">
      <w:pPr>
        <w:pStyle w:val="5"/>
        <w:rPr>
          <w:highlight w:val="none"/>
        </w:rPr>
      </w:pPr>
      <w:r>
        <w:rPr>
          <w:highlight w:val="none"/>
        </w:rPr>
        <w:t>采购包1：</w:t>
      </w:r>
    </w:p>
    <w:p w14:paraId="1BB48730">
      <w:pPr>
        <w:pStyle w:val="5"/>
        <w:rPr>
          <w:highlight w:val="none"/>
        </w:rPr>
      </w:pPr>
      <w:r>
        <w:rPr>
          <w:highlight w:val="none"/>
        </w:rPr>
        <w:t xml:space="preserve">采购包预算金额（元）: </w:t>
      </w:r>
      <w:r>
        <w:rPr>
          <w:rFonts w:hint="eastAsia"/>
          <w:highlight w:val="none"/>
          <w:lang w:val="en-US" w:eastAsia="zh-CN"/>
        </w:rPr>
        <w:t>911,200.00</w:t>
      </w:r>
    </w:p>
    <w:p w14:paraId="449FF99D">
      <w:pPr>
        <w:pStyle w:val="5"/>
        <w:rPr>
          <w:highlight w:val="none"/>
        </w:rPr>
      </w:pPr>
      <w:r>
        <w:rPr>
          <w:highlight w:val="none"/>
        </w:rPr>
        <w:t>采购包最高限价（元）:</w:t>
      </w:r>
      <w:r>
        <w:rPr>
          <w:rFonts w:hint="eastAsia"/>
          <w:highlight w:val="none"/>
          <w:lang w:val="en-US" w:eastAsia="zh-CN"/>
        </w:rPr>
        <w:t xml:space="preserve"> 911,200.00</w:t>
      </w:r>
    </w:p>
    <w:p w14:paraId="156F24EC">
      <w:pPr>
        <w:pStyle w:val="5"/>
        <w:rPr>
          <w:highlight w:val="none"/>
        </w:rPr>
      </w:pPr>
      <w:r>
        <w:rPr>
          <w:highlight w:val="none"/>
        </w:rPr>
        <w:t>供应商报价不允许超过标的金额</w:t>
      </w:r>
    </w:p>
    <w:p w14:paraId="1FD56128">
      <w:pPr>
        <w:pStyle w:val="5"/>
        <w:rPr>
          <w:highlight w:val="none"/>
        </w:rPr>
      </w:pPr>
      <w:r>
        <w:rPr>
          <w:highlight w:val="none"/>
        </w:rP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1"/>
        <w:gridCol w:w="821"/>
        <w:gridCol w:w="825"/>
        <w:gridCol w:w="1128"/>
        <w:gridCol w:w="821"/>
        <w:gridCol w:w="821"/>
        <w:gridCol w:w="821"/>
        <w:gridCol w:w="821"/>
        <w:gridCol w:w="821"/>
        <w:gridCol w:w="822"/>
      </w:tblGrid>
      <w:tr w14:paraId="1A147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3CDE5E">
            <w:pPr>
              <w:pStyle w:val="5"/>
              <w:rPr>
                <w:highlight w:val="none"/>
              </w:rPr>
            </w:pPr>
            <w:r>
              <w:rPr>
                <w:highlight w:val="none"/>
              </w:rPr>
              <w:t>序号</w:t>
            </w:r>
          </w:p>
        </w:tc>
        <w:tc>
          <w:tcPr>
            <w:tcW w:w="831" w:type="dxa"/>
          </w:tcPr>
          <w:p w14:paraId="3F8FF6FF">
            <w:pPr>
              <w:pStyle w:val="5"/>
              <w:rPr>
                <w:highlight w:val="none"/>
              </w:rPr>
            </w:pPr>
            <w:r>
              <w:rPr>
                <w:highlight w:val="none"/>
              </w:rPr>
              <w:t>标的名称</w:t>
            </w:r>
          </w:p>
        </w:tc>
        <w:tc>
          <w:tcPr>
            <w:tcW w:w="831" w:type="dxa"/>
          </w:tcPr>
          <w:p w14:paraId="02701898">
            <w:pPr>
              <w:pStyle w:val="5"/>
              <w:rPr>
                <w:highlight w:val="none"/>
              </w:rPr>
            </w:pPr>
            <w:r>
              <w:rPr>
                <w:highlight w:val="none"/>
              </w:rPr>
              <w:t>数量</w:t>
            </w:r>
          </w:p>
        </w:tc>
        <w:tc>
          <w:tcPr>
            <w:tcW w:w="831" w:type="dxa"/>
          </w:tcPr>
          <w:p w14:paraId="73B7932F">
            <w:pPr>
              <w:pStyle w:val="5"/>
              <w:rPr>
                <w:highlight w:val="none"/>
              </w:rPr>
            </w:pPr>
            <w:r>
              <w:rPr>
                <w:highlight w:val="none"/>
              </w:rPr>
              <w:t>标的金额 （元）</w:t>
            </w:r>
          </w:p>
        </w:tc>
        <w:tc>
          <w:tcPr>
            <w:tcW w:w="831" w:type="dxa"/>
          </w:tcPr>
          <w:p w14:paraId="73B0C13C">
            <w:pPr>
              <w:pStyle w:val="5"/>
              <w:rPr>
                <w:highlight w:val="none"/>
              </w:rPr>
            </w:pPr>
            <w:r>
              <w:rPr>
                <w:highlight w:val="none"/>
              </w:rPr>
              <w:t>计量单位</w:t>
            </w:r>
          </w:p>
        </w:tc>
        <w:tc>
          <w:tcPr>
            <w:tcW w:w="831" w:type="dxa"/>
          </w:tcPr>
          <w:p w14:paraId="70B83CD9">
            <w:pPr>
              <w:pStyle w:val="5"/>
              <w:rPr>
                <w:highlight w:val="none"/>
              </w:rPr>
            </w:pPr>
            <w:r>
              <w:rPr>
                <w:highlight w:val="none"/>
              </w:rPr>
              <w:t>所属行业</w:t>
            </w:r>
          </w:p>
        </w:tc>
        <w:tc>
          <w:tcPr>
            <w:tcW w:w="831" w:type="dxa"/>
          </w:tcPr>
          <w:p w14:paraId="0E000882">
            <w:pPr>
              <w:pStyle w:val="5"/>
              <w:rPr>
                <w:highlight w:val="none"/>
              </w:rPr>
            </w:pPr>
            <w:r>
              <w:rPr>
                <w:highlight w:val="none"/>
              </w:rPr>
              <w:t>是否核心产品</w:t>
            </w:r>
          </w:p>
        </w:tc>
        <w:tc>
          <w:tcPr>
            <w:tcW w:w="831" w:type="dxa"/>
          </w:tcPr>
          <w:p w14:paraId="03509523">
            <w:pPr>
              <w:pStyle w:val="5"/>
              <w:rPr>
                <w:highlight w:val="none"/>
              </w:rPr>
            </w:pPr>
            <w:r>
              <w:rPr>
                <w:highlight w:val="none"/>
              </w:rPr>
              <w:t>是否允许进口产品</w:t>
            </w:r>
          </w:p>
        </w:tc>
        <w:tc>
          <w:tcPr>
            <w:tcW w:w="831" w:type="dxa"/>
          </w:tcPr>
          <w:p w14:paraId="247381E1">
            <w:pPr>
              <w:pStyle w:val="5"/>
              <w:rPr>
                <w:highlight w:val="none"/>
              </w:rPr>
            </w:pPr>
            <w:r>
              <w:rPr>
                <w:highlight w:val="none"/>
              </w:rPr>
              <w:t>是否属于节能产品</w:t>
            </w:r>
          </w:p>
        </w:tc>
        <w:tc>
          <w:tcPr>
            <w:tcW w:w="831" w:type="dxa"/>
          </w:tcPr>
          <w:p w14:paraId="75067A2F">
            <w:pPr>
              <w:pStyle w:val="5"/>
              <w:rPr>
                <w:highlight w:val="none"/>
              </w:rPr>
            </w:pPr>
            <w:r>
              <w:rPr>
                <w:highlight w:val="none"/>
              </w:rPr>
              <w:t>是否属于环境标志产品</w:t>
            </w:r>
          </w:p>
        </w:tc>
      </w:tr>
      <w:tr w14:paraId="35B72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DC05B">
            <w:pPr>
              <w:pStyle w:val="5"/>
              <w:rPr>
                <w:highlight w:val="none"/>
              </w:rPr>
            </w:pPr>
            <w:r>
              <w:rPr>
                <w:highlight w:val="none"/>
              </w:rPr>
              <w:t>1</w:t>
            </w:r>
          </w:p>
        </w:tc>
        <w:tc>
          <w:tcPr>
            <w:tcW w:w="831" w:type="dxa"/>
          </w:tcPr>
          <w:p w14:paraId="177B6AE2">
            <w:pPr>
              <w:pStyle w:val="5"/>
              <w:rPr>
                <w:rFonts w:hint="default" w:eastAsiaTheme="minorEastAsia"/>
                <w:highlight w:val="none"/>
                <w:lang w:val="en-US" w:eastAsia="zh-CN"/>
              </w:rPr>
            </w:pPr>
            <w:r>
              <w:rPr>
                <w:rFonts w:hint="eastAsia"/>
                <w:highlight w:val="none"/>
                <w:lang w:val="en-US" w:eastAsia="zh-CN"/>
              </w:rPr>
              <w:t>垃圾分类理念知识普及</w:t>
            </w:r>
          </w:p>
        </w:tc>
        <w:tc>
          <w:tcPr>
            <w:tcW w:w="831" w:type="dxa"/>
          </w:tcPr>
          <w:p w14:paraId="10F0C1B3">
            <w:pPr>
              <w:pStyle w:val="5"/>
              <w:jc w:val="right"/>
              <w:rPr>
                <w:highlight w:val="none"/>
              </w:rPr>
            </w:pPr>
            <w:r>
              <w:rPr>
                <w:highlight w:val="none"/>
              </w:rPr>
              <w:t>1.00</w:t>
            </w:r>
          </w:p>
        </w:tc>
        <w:tc>
          <w:tcPr>
            <w:tcW w:w="831" w:type="dxa"/>
          </w:tcPr>
          <w:p w14:paraId="78A463F2">
            <w:pPr>
              <w:pStyle w:val="5"/>
              <w:jc w:val="right"/>
              <w:rPr>
                <w:highlight w:val="none"/>
              </w:rPr>
            </w:pPr>
            <w:r>
              <w:rPr>
                <w:rFonts w:hint="eastAsia"/>
                <w:highlight w:val="none"/>
                <w:lang w:val="en-US" w:eastAsia="zh-CN"/>
              </w:rPr>
              <w:t>911,200.00</w:t>
            </w:r>
          </w:p>
        </w:tc>
        <w:tc>
          <w:tcPr>
            <w:tcW w:w="831" w:type="dxa"/>
          </w:tcPr>
          <w:p w14:paraId="60AFAF7A">
            <w:pPr>
              <w:pStyle w:val="5"/>
              <w:rPr>
                <w:highlight w:val="none"/>
              </w:rPr>
            </w:pPr>
            <w:r>
              <w:rPr>
                <w:highlight w:val="none"/>
              </w:rPr>
              <w:t>项</w:t>
            </w:r>
          </w:p>
        </w:tc>
        <w:tc>
          <w:tcPr>
            <w:tcW w:w="831" w:type="dxa"/>
          </w:tcPr>
          <w:p w14:paraId="6472CA1E">
            <w:pPr>
              <w:pStyle w:val="5"/>
              <w:rPr>
                <w:highlight w:val="none"/>
              </w:rPr>
            </w:pPr>
            <w:r>
              <w:rPr>
                <w:highlight w:val="none"/>
              </w:rPr>
              <w:t>其他未列明行业</w:t>
            </w:r>
          </w:p>
        </w:tc>
        <w:tc>
          <w:tcPr>
            <w:tcW w:w="831" w:type="dxa"/>
          </w:tcPr>
          <w:p w14:paraId="7B0825BD">
            <w:pPr>
              <w:pStyle w:val="5"/>
              <w:rPr>
                <w:highlight w:val="none"/>
              </w:rPr>
            </w:pPr>
            <w:r>
              <w:rPr>
                <w:highlight w:val="none"/>
              </w:rPr>
              <w:t>否</w:t>
            </w:r>
          </w:p>
        </w:tc>
        <w:tc>
          <w:tcPr>
            <w:tcW w:w="831" w:type="dxa"/>
          </w:tcPr>
          <w:p w14:paraId="31A211A2">
            <w:pPr>
              <w:pStyle w:val="5"/>
              <w:rPr>
                <w:highlight w:val="none"/>
              </w:rPr>
            </w:pPr>
            <w:r>
              <w:rPr>
                <w:highlight w:val="none"/>
              </w:rPr>
              <w:t>否</w:t>
            </w:r>
          </w:p>
        </w:tc>
        <w:tc>
          <w:tcPr>
            <w:tcW w:w="831" w:type="dxa"/>
          </w:tcPr>
          <w:p w14:paraId="469C72F0">
            <w:pPr>
              <w:pStyle w:val="5"/>
              <w:rPr>
                <w:highlight w:val="none"/>
              </w:rPr>
            </w:pPr>
            <w:r>
              <w:rPr>
                <w:highlight w:val="none"/>
              </w:rPr>
              <w:t>否</w:t>
            </w:r>
          </w:p>
        </w:tc>
        <w:tc>
          <w:tcPr>
            <w:tcW w:w="831" w:type="dxa"/>
          </w:tcPr>
          <w:p w14:paraId="6393EFFB">
            <w:pPr>
              <w:pStyle w:val="5"/>
              <w:rPr>
                <w:highlight w:val="none"/>
              </w:rPr>
            </w:pPr>
            <w:r>
              <w:rPr>
                <w:highlight w:val="none"/>
              </w:rPr>
              <w:t>否</w:t>
            </w:r>
          </w:p>
        </w:tc>
      </w:tr>
    </w:tbl>
    <w:p w14:paraId="08BEC5E9">
      <w:pPr>
        <w:pStyle w:val="5"/>
        <w:outlineLvl w:val="2"/>
        <w:rPr>
          <w:highlight w:val="none"/>
        </w:rPr>
      </w:pPr>
      <w:r>
        <w:rPr>
          <w:b/>
          <w:sz w:val="28"/>
          <w:highlight w:val="none"/>
        </w:rPr>
        <w:t>3.2.2服务要求</w:t>
      </w:r>
    </w:p>
    <w:p w14:paraId="39B14AED">
      <w:pPr>
        <w:pStyle w:val="5"/>
        <w:rPr>
          <w:highlight w:val="none"/>
        </w:rPr>
      </w:pPr>
      <w:r>
        <w:rPr>
          <w:highlight w:val="none"/>
        </w:rPr>
        <w:t>采购包1：</w:t>
      </w:r>
    </w:p>
    <w:p w14:paraId="2E24E1EC">
      <w:pPr>
        <w:pStyle w:val="5"/>
        <w:rPr>
          <w:highlight w:val="none"/>
        </w:rPr>
      </w:pPr>
      <w:r>
        <w:rPr>
          <w:highlight w:val="none"/>
        </w:rPr>
        <w:t>供应商报价不允许超过标的金额</w:t>
      </w:r>
    </w:p>
    <w:p w14:paraId="4D783794">
      <w:pPr>
        <w:pStyle w:val="5"/>
        <w:rPr>
          <w:highlight w:val="none"/>
        </w:rPr>
      </w:pPr>
      <w:r>
        <w:rPr>
          <w:highlight w:val="none"/>
        </w:rPr>
        <w:t>（招单价的）供应商报价不允许超过标的单价</w:t>
      </w:r>
    </w:p>
    <w:p w14:paraId="43A2DD6E">
      <w:pPr>
        <w:pStyle w:val="5"/>
        <w:rPr>
          <w:rFonts w:hint="eastAsia" w:eastAsiaTheme="minorEastAsia"/>
          <w:highlight w:val="none"/>
          <w:lang w:eastAsia="zh-CN"/>
        </w:rPr>
      </w:pPr>
      <w:r>
        <w:rPr>
          <w:highlight w:val="none"/>
        </w:rPr>
        <w:t>标的名称：</w:t>
      </w:r>
      <w:r>
        <w:rPr>
          <w:rFonts w:hint="eastAsia"/>
          <w:highlight w:val="none"/>
          <w:lang w:eastAsia="zh-CN"/>
        </w:rPr>
        <w:t>垃圾分类理念知识普及</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4"/>
        <w:gridCol w:w="800"/>
        <w:gridCol w:w="6478"/>
      </w:tblGrid>
      <w:tr w14:paraId="6D1D1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620315B4">
            <w:pPr>
              <w:pStyle w:val="5"/>
              <w:rPr>
                <w:color w:val="auto"/>
                <w:highlight w:val="none"/>
              </w:rPr>
            </w:pPr>
            <w:r>
              <w:rPr>
                <w:color w:val="auto"/>
                <w:highlight w:val="none"/>
              </w:rPr>
              <w:t xml:space="preserve"> 参数性质</w:t>
            </w:r>
          </w:p>
        </w:tc>
        <w:tc>
          <w:tcPr>
            <w:tcW w:w="800" w:type="dxa"/>
          </w:tcPr>
          <w:p w14:paraId="03ADCD8F">
            <w:pPr>
              <w:pStyle w:val="5"/>
              <w:rPr>
                <w:color w:val="auto"/>
                <w:highlight w:val="none"/>
              </w:rPr>
            </w:pPr>
            <w:r>
              <w:rPr>
                <w:color w:val="auto"/>
                <w:highlight w:val="none"/>
              </w:rPr>
              <w:t xml:space="preserve"> 序号</w:t>
            </w:r>
          </w:p>
        </w:tc>
        <w:tc>
          <w:tcPr>
            <w:tcW w:w="6478" w:type="dxa"/>
          </w:tcPr>
          <w:p w14:paraId="05EC0375">
            <w:pPr>
              <w:pStyle w:val="5"/>
              <w:rPr>
                <w:color w:val="auto"/>
                <w:highlight w:val="none"/>
              </w:rPr>
            </w:pPr>
            <w:r>
              <w:rPr>
                <w:color w:val="auto"/>
                <w:highlight w:val="none"/>
              </w:rPr>
              <w:t xml:space="preserve"> 技术参数与性能指标</w:t>
            </w:r>
          </w:p>
        </w:tc>
      </w:tr>
      <w:tr w14:paraId="5C1C3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58AE5319">
            <w:pPr>
              <w:rPr>
                <w:color w:val="auto"/>
                <w:highlight w:val="none"/>
              </w:rPr>
            </w:pPr>
          </w:p>
        </w:tc>
        <w:tc>
          <w:tcPr>
            <w:tcW w:w="800" w:type="dxa"/>
          </w:tcPr>
          <w:p w14:paraId="28DE12B8">
            <w:pPr>
              <w:pStyle w:val="5"/>
              <w:rPr>
                <w:color w:val="auto"/>
                <w:highlight w:val="none"/>
              </w:rPr>
            </w:pPr>
            <w:r>
              <w:rPr>
                <w:color w:val="auto"/>
                <w:highlight w:val="none"/>
              </w:rPr>
              <w:t>1</w:t>
            </w:r>
          </w:p>
        </w:tc>
        <w:tc>
          <w:tcPr>
            <w:tcW w:w="6478" w:type="dxa"/>
          </w:tcPr>
          <w:p w14:paraId="1BF24DD7">
            <w:pPr>
              <w:pStyle w:val="5"/>
              <w:ind w:firstLine="400" w:firstLineChars="200"/>
              <w:rPr>
                <w:rFonts w:hint="default"/>
                <w:color w:val="auto"/>
                <w:highlight w:val="none"/>
                <w:lang w:val="en-US" w:eastAsia="zh-CN"/>
              </w:rPr>
            </w:pPr>
            <w:r>
              <w:rPr>
                <w:rFonts w:hint="eastAsia"/>
                <w:color w:val="auto"/>
                <w:highlight w:val="none"/>
                <w:lang w:val="en-US" w:eastAsia="zh-CN"/>
              </w:rPr>
              <w:t>1.线上活动：策划、组织和实施2场线上面向公众参与的垃圾分类活动，通过媒体平台进行发布，以多元化宣传形式，普及生活垃圾分类理念知识。</w:t>
            </w:r>
          </w:p>
          <w:p w14:paraId="13E39C0D">
            <w:pPr>
              <w:pStyle w:val="5"/>
              <w:numPr>
                <w:ilvl w:val="0"/>
                <w:numId w:val="0"/>
              </w:numPr>
              <w:ind w:firstLine="400" w:firstLineChars="200"/>
              <w:rPr>
                <w:rFonts w:hint="eastAsia"/>
                <w:color w:val="auto"/>
                <w:highlight w:val="none"/>
                <w:lang w:val="en-US" w:eastAsia="zh-CN"/>
              </w:rPr>
            </w:pPr>
            <w:r>
              <w:rPr>
                <w:rFonts w:hint="eastAsia"/>
                <w:color w:val="auto"/>
                <w:highlight w:val="none"/>
                <w:lang w:val="en-US" w:eastAsia="zh-CN"/>
              </w:rPr>
              <w:t>2.线下活动：策划、组织和实施不少于10场垃圾分类活动，包括但不限于启动仪式、进社区、进商超、可回收物和有害垃圾收集兑换等活动，通过寓教于乐的方式，提高市民生活垃圾分类知晓率和参与度。</w:t>
            </w:r>
          </w:p>
          <w:p w14:paraId="2253F415">
            <w:pPr>
              <w:pStyle w:val="5"/>
              <w:ind w:firstLine="400" w:firstLineChars="200"/>
              <w:rPr>
                <w:rFonts w:hint="default" w:eastAsiaTheme="minorEastAsia"/>
                <w:color w:val="auto"/>
                <w:highlight w:val="none"/>
                <w:lang w:val="en-US" w:eastAsia="zh-CN"/>
              </w:rPr>
            </w:pPr>
            <w:r>
              <w:rPr>
                <w:rFonts w:hint="eastAsia"/>
                <w:color w:val="auto"/>
                <w:highlight w:val="none"/>
                <w:lang w:val="en-US" w:eastAsia="zh-CN"/>
              </w:rPr>
              <w:t>3.</w:t>
            </w:r>
            <w:r>
              <w:rPr>
                <w:rFonts w:hint="default" w:eastAsiaTheme="minorEastAsia"/>
                <w:color w:val="auto"/>
                <w:highlight w:val="none"/>
                <w:lang w:val="en-US" w:eastAsia="zh-CN"/>
              </w:rPr>
              <w:t>熟悉垃圾分类行业业务知识，具有相近行业的工作经验。</w:t>
            </w:r>
          </w:p>
          <w:p w14:paraId="5372392D">
            <w:pPr>
              <w:pStyle w:val="5"/>
              <w:ind w:firstLine="400" w:firstLineChars="200"/>
              <w:rPr>
                <w:rFonts w:hint="default" w:eastAsiaTheme="minorEastAsia"/>
                <w:color w:val="auto"/>
                <w:highlight w:val="none"/>
                <w:lang w:val="en-US" w:eastAsia="zh-CN"/>
              </w:rPr>
            </w:pPr>
            <w:r>
              <w:rPr>
                <w:rFonts w:hint="eastAsia"/>
                <w:color w:val="auto"/>
                <w:highlight w:val="none"/>
                <w:lang w:val="en-US" w:eastAsia="zh-CN"/>
              </w:rPr>
              <w:t>4.</w:t>
            </w:r>
            <w:r>
              <w:rPr>
                <w:rFonts w:hint="default" w:eastAsiaTheme="minorEastAsia"/>
                <w:color w:val="auto"/>
                <w:highlight w:val="none"/>
                <w:lang w:val="en-US" w:eastAsia="zh-CN"/>
              </w:rPr>
              <w:t>拥有专业专职创作和表演团队及配套设备，可完成宣传视频拍摄、制作、剪辑和相关节目编排表演等全流程工作。</w:t>
            </w:r>
          </w:p>
          <w:p w14:paraId="17763AC1">
            <w:pPr>
              <w:pStyle w:val="5"/>
              <w:ind w:firstLine="400" w:firstLineChars="200"/>
              <w:rPr>
                <w:rFonts w:hint="default" w:eastAsiaTheme="minorEastAsia"/>
                <w:color w:val="auto"/>
                <w:highlight w:val="none"/>
                <w:lang w:val="en-US" w:eastAsia="zh-CN"/>
              </w:rPr>
            </w:pPr>
            <w:r>
              <w:rPr>
                <w:rFonts w:hint="eastAsia"/>
                <w:color w:val="auto"/>
                <w:highlight w:val="none"/>
                <w:lang w:val="en-US" w:eastAsia="zh-CN"/>
              </w:rPr>
              <w:t>5.</w:t>
            </w:r>
            <w:r>
              <w:rPr>
                <w:rFonts w:hint="default" w:eastAsiaTheme="minorEastAsia"/>
                <w:color w:val="auto"/>
                <w:highlight w:val="none"/>
                <w:lang w:val="en-US" w:eastAsia="zh-CN"/>
              </w:rPr>
              <w:t>熟悉媒体平台投放规则与推广机制，具备广告投放、流量运营、数据监测及效果复盘能力。</w:t>
            </w:r>
          </w:p>
          <w:p w14:paraId="57823F92">
            <w:pPr>
              <w:pStyle w:val="5"/>
              <w:ind w:firstLine="400" w:firstLineChars="200"/>
              <w:rPr>
                <w:rFonts w:hint="default" w:eastAsiaTheme="minorEastAsia"/>
                <w:color w:val="auto"/>
                <w:highlight w:val="none"/>
                <w:lang w:val="en-US" w:eastAsia="zh-CN"/>
              </w:rPr>
            </w:pPr>
            <w:r>
              <w:rPr>
                <w:rFonts w:hint="eastAsia"/>
                <w:color w:val="auto"/>
                <w:highlight w:val="none"/>
                <w:lang w:val="en-US" w:eastAsia="zh-CN"/>
              </w:rPr>
              <w:t>6.</w:t>
            </w:r>
            <w:r>
              <w:rPr>
                <w:rFonts w:hint="default" w:eastAsiaTheme="minorEastAsia"/>
                <w:color w:val="auto"/>
                <w:highlight w:val="none"/>
                <w:lang w:val="en-US" w:eastAsia="zh-CN"/>
              </w:rPr>
              <w:t>具备内容合规审核、舆情把控及宣传素材优化迭代能力，确保投放内容合法合规、传播正向、贴合垃圾分类宣传主题。</w:t>
            </w:r>
          </w:p>
          <w:p w14:paraId="27281A40">
            <w:pPr>
              <w:rPr>
                <w:color w:val="auto"/>
                <w:highlight w:val="none"/>
              </w:rPr>
            </w:pPr>
            <w:r>
              <w:rPr>
                <w:rFonts w:hint="eastAsia"/>
                <w:color w:val="auto"/>
                <w:highlight w:val="none"/>
                <w:lang w:val="en-US" w:eastAsia="zh-CN"/>
              </w:rPr>
              <w:t>7.具备编写新闻通稿的人员，并通过市级主流媒体进行宣传报道。</w:t>
            </w:r>
          </w:p>
        </w:tc>
      </w:tr>
    </w:tbl>
    <w:p w14:paraId="0A7E4D99">
      <w:pPr>
        <w:pStyle w:val="5"/>
        <w:ind w:firstLine="400" w:firstLineChars="200"/>
        <w:rPr>
          <w:rFonts w:hint="eastAsia"/>
          <w:color w:val="FF0000"/>
          <w:highlight w:val="none"/>
          <w:lang w:val="en-US" w:eastAsia="zh-CN"/>
        </w:rPr>
      </w:pPr>
    </w:p>
    <w:p w14:paraId="4DF4144B">
      <w:pPr>
        <w:pStyle w:val="5"/>
        <w:outlineLvl w:val="2"/>
        <w:rPr>
          <w:highlight w:val="none"/>
        </w:rPr>
      </w:pPr>
      <w:r>
        <w:rPr>
          <w:b/>
          <w:sz w:val="28"/>
          <w:highlight w:val="none"/>
        </w:rPr>
        <w:t>3.2.3人员配置要求</w:t>
      </w:r>
    </w:p>
    <w:p w14:paraId="544A3A1C">
      <w:pPr>
        <w:pStyle w:val="5"/>
        <w:rPr>
          <w:highlight w:val="none"/>
        </w:rPr>
      </w:pPr>
      <w:r>
        <w:rPr>
          <w:highlight w:val="none"/>
        </w:rPr>
        <w:t>采购包1：</w:t>
      </w:r>
    </w:p>
    <w:p w14:paraId="6380FA57">
      <w:pPr>
        <w:pStyle w:val="5"/>
        <w:rPr>
          <w:highlight w:val="none"/>
        </w:rPr>
      </w:pPr>
      <w:r>
        <w:rPr>
          <w:highlight w:val="none"/>
        </w:rPr>
        <w:t>根据</w:t>
      </w:r>
      <w:r>
        <w:rPr>
          <w:rFonts w:hint="eastAsia"/>
          <w:highlight w:val="none"/>
          <w:lang w:val="en-US" w:eastAsia="zh-CN"/>
        </w:rPr>
        <w:t>采购内容</w:t>
      </w:r>
      <w:r>
        <w:rPr>
          <w:highlight w:val="none"/>
        </w:rPr>
        <w:t>自行配置</w:t>
      </w:r>
    </w:p>
    <w:p w14:paraId="2C964BCE">
      <w:pPr>
        <w:pStyle w:val="5"/>
        <w:outlineLvl w:val="2"/>
        <w:rPr>
          <w:highlight w:val="none"/>
        </w:rPr>
      </w:pPr>
      <w:r>
        <w:rPr>
          <w:b/>
          <w:sz w:val="28"/>
          <w:highlight w:val="none"/>
        </w:rPr>
        <w:t>3.2.4设施设备要求</w:t>
      </w:r>
    </w:p>
    <w:p w14:paraId="2E0216E3">
      <w:pPr>
        <w:pStyle w:val="5"/>
        <w:rPr>
          <w:highlight w:val="none"/>
        </w:rPr>
      </w:pPr>
      <w:r>
        <w:rPr>
          <w:highlight w:val="none"/>
        </w:rPr>
        <w:t>采购包1：</w:t>
      </w:r>
    </w:p>
    <w:p w14:paraId="08AE1615">
      <w:pPr>
        <w:pStyle w:val="5"/>
        <w:rPr>
          <w:highlight w:val="none"/>
        </w:rPr>
      </w:pPr>
      <w:r>
        <w:rPr>
          <w:highlight w:val="none"/>
        </w:rPr>
        <w:t>根据</w:t>
      </w:r>
      <w:r>
        <w:rPr>
          <w:rFonts w:hint="eastAsia"/>
          <w:highlight w:val="none"/>
          <w:lang w:val="en-US" w:eastAsia="zh-CN"/>
        </w:rPr>
        <w:t>采购内容</w:t>
      </w:r>
      <w:r>
        <w:rPr>
          <w:highlight w:val="none"/>
        </w:rPr>
        <w:t>自行配置</w:t>
      </w:r>
    </w:p>
    <w:p w14:paraId="71770353">
      <w:pPr>
        <w:pStyle w:val="5"/>
        <w:outlineLvl w:val="2"/>
        <w:rPr>
          <w:highlight w:val="none"/>
        </w:rPr>
      </w:pPr>
      <w:r>
        <w:rPr>
          <w:b/>
          <w:sz w:val="28"/>
          <w:highlight w:val="none"/>
        </w:rPr>
        <w:t>3.2.5其他要求</w:t>
      </w:r>
    </w:p>
    <w:p w14:paraId="537EC635">
      <w:pPr>
        <w:pStyle w:val="5"/>
        <w:rPr>
          <w:highlight w:val="none"/>
        </w:rPr>
      </w:pPr>
      <w:r>
        <w:rPr>
          <w:highlight w:val="none"/>
        </w:rPr>
        <w:t>采购包1：</w:t>
      </w:r>
    </w:p>
    <w:p w14:paraId="70B09F3D">
      <w:pPr>
        <w:pStyle w:val="5"/>
        <w:rPr>
          <w:highlight w:val="none"/>
        </w:rPr>
      </w:pPr>
      <w:r>
        <w:rPr>
          <w:highlight w:val="none"/>
        </w:rPr>
        <w:t>所属行业：其他未列明行业，其划分标准为从业人员300人以下的为中小微型企业。其中，从业人员100人及以上的为中型企业；从业人员10人及以上的为小型企业；从业人员10人以下的为微型企业。</w:t>
      </w:r>
    </w:p>
    <w:p w14:paraId="0866A47F">
      <w:pPr>
        <w:pStyle w:val="5"/>
        <w:outlineLvl w:val="2"/>
        <w:rPr>
          <w:highlight w:val="none"/>
        </w:rPr>
      </w:pPr>
      <w:r>
        <w:rPr>
          <w:b/>
          <w:sz w:val="28"/>
          <w:highlight w:val="none"/>
        </w:rPr>
        <w:t>3.3商务要求</w:t>
      </w:r>
    </w:p>
    <w:p w14:paraId="50DD30D1">
      <w:pPr>
        <w:pStyle w:val="5"/>
        <w:outlineLvl w:val="3"/>
        <w:rPr>
          <w:highlight w:val="none"/>
        </w:rPr>
      </w:pPr>
      <w:r>
        <w:rPr>
          <w:b/>
          <w:sz w:val="24"/>
          <w:highlight w:val="none"/>
        </w:rPr>
        <w:t>3.3.1服务期限</w:t>
      </w:r>
    </w:p>
    <w:p w14:paraId="0CA3051A">
      <w:pPr>
        <w:pStyle w:val="5"/>
        <w:rPr>
          <w:highlight w:val="none"/>
        </w:rPr>
      </w:pPr>
      <w:r>
        <w:rPr>
          <w:highlight w:val="none"/>
        </w:rPr>
        <w:t>采购包1：</w:t>
      </w:r>
    </w:p>
    <w:p w14:paraId="59901E8B">
      <w:pPr>
        <w:pStyle w:val="5"/>
        <w:rPr>
          <w:rFonts w:hint="eastAsia"/>
          <w:highlight w:val="none"/>
        </w:rPr>
      </w:pPr>
      <w:r>
        <w:rPr>
          <w:rFonts w:hint="eastAsia"/>
          <w:highlight w:val="none"/>
        </w:rPr>
        <w:t>自合同签订之日起</w:t>
      </w:r>
      <w:r>
        <w:rPr>
          <w:rFonts w:hint="eastAsia"/>
          <w:highlight w:val="none"/>
          <w:lang w:val="en-US" w:eastAsia="zh-CN"/>
        </w:rPr>
        <w:t>10</w:t>
      </w:r>
      <w:r>
        <w:rPr>
          <w:rFonts w:hint="eastAsia"/>
          <w:highlight w:val="none"/>
        </w:rPr>
        <w:t>日内完成</w:t>
      </w:r>
      <w:r>
        <w:rPr>
          <w:rFonts w:hint="eastAsia"/>
          <w:highlight w:val="none"/>
          <w:lang w:val="en-US" w:eastAsia="zh-CN"/>
        </w:rPr>
        <w:t>项目方案</w:t>
      </w:r>
      <w:r>
        <w:rPr>
          <w:rFonts w:hint="eastAsia"/>
          <w:highlight w:val="none"/>
        </w:rPr>
        <w:t>策划、</w:t>
      </w:r>
      <w:r>
        <w:rPr>
          <w:rFonts w:hint="eastAsia"/>
          <w:highlight w:val="none"/>
          <w:lang w:val="en-US" w:eastAsia="zh-CN"/>
        </w:rPr>
        <w:t>节目编排</w:t>
      </w:r>
      <w:r>
        <w:rPr>
          <w:rFonts w:hint="eastAsia"/>
          <w:highlight w:val="none"/>
        </w:rPr>
        <w:t>及</w:t>
      </w:r>
      <w:r>
        <w:rPr>
          <w:rFonts w:hint="eastAsia"/>
          <w:highlight w:val="none"/>
          <w:lang w:val="en-US" w:eastAsia="zh-CN"/>
        </w:rPr>
        <w:t>相关物料</w:t>
      </w:r>
      <w:r>
        <w:rPr>
          <w:rFonts w:hint="eastAsia"/>
          <w:highlight w:val="none"/>
        </w:rPr>
        <w:t>制作，并提交甲方审核</w:t>
      </w:r>
      <w:r>
        <w:rPr>
          <w:rFonts w:hint="eastAsia"/>
          <w:highlight w:val="none"/>
          <w:lang w:eastAsia="zh-CN"/>
        </w:rPr>
        <w:t>，</w:t>
      </w:r>
      <w:r>
        <w:rPr>
          <w:rFonts w:hint="eastAsia"/>
          <w:highlight w:val="none"/>
        </w:rPr>
        <w:t>审核通过后7日内</w:t>
      </w:r>
      <w:r>
        <w:rPr>
          <w:rFonts w:hint="eastAsia"/>
          <w:highlight w:val="none"/>
          <w:lang w:val="en-US" w:eastAsia="zh-CN"/>
        </w:rPr>
        <w:t>开始实施</w:t>
      </w:r>
      <w:r>
        <w:rPr>
          <w:rFonts w:hint="eastAsia"/>
          <w:highlight w:val="none"/>
        </w:rPr>
        <w:t>，</w:t>
      </w:r>
      <w:r>
        <w:rPr>
          <w:rFonts w:hint="eastAsia"/>
          <w:highlight w:val="none"/>
          <w:lang w:val="en-US" w:eastAsia="zh-CN"/>
        </w:rPr>
        <w:t>项目应于2026年10月30日前执行完毕</w:t>
      </w:r>
      <w:r>
        <w:rPr>
          <w:rFonts w:hint="eastAsia"/>
          <w:highlight w:val="none"/>
        </w:rPr>
        <w:t>。</w:t>
      </w:r>
    </w:p>
    <w:p w14:paraId="76E5CE09">
      <w:pPr>
        <w:pStyle w:val="5"/>
        <w:outlineLvl w:val="3"/>
        <w:rPr>
          <w:highlight w:val="none"/>
        </w:rPr>
      </w:pPr>
      <w:r>
        <w:rPr>
          <w:b/>
          <w:sz w:val="24"/>
          <w:highlight w:val="none"/>
        </w:rPr>
        <w:t>3.3.2服务地点</w:t>
      </w:r>
    </w:p>
    <w:p w14:paraId="00745CE0">
      <w:pPr>
        <w:pStyle w:val="5"/>
        <w:rPr>
          <w:highlight w:val="none"/>
        </w:rPr>
      </w:pPr>
      <w:r>
        <w:rPr>
          <w:highlight w:val="none"/>
        </w:rPr>
        <w:t>采购包1：</w:t>
      </w:r>
    </w:p>
    <w:p w14:paraId="3BA2A9C0">
      <w:pPr>
        <w:pStyle w:val="5"/>
        <w:rPr>
          <w:highlight w:val="none"/>
        </w:rPr>
      </w:pPr>
      <w:r>
        <w:rPr>
          <w:rFonts w:hint="eastAsia"/>
          <w:highlight w:val="none"/>
          <w:lang w:val="en-US" w:eastAsia="zh-CN"/>
        </w:rPr>
        <w:t>西安市生活垃圾分类服务中心</w:t>
      </w:r>
      <w:r>
        <w:rPr>
          <w:rFonts w:hint="eastAsia"/>
          <w:highlight w:val="none"/>
        </w:rPr>
        <w:t>甲方指定地点</w:t>
      </w:r>
    </w:p>
    <w:p w14:paraId="40674000">
      <w:pPr>
        <w:pStyle w:val="5"/>
        <w:outlineLvl w:val="3"/>
        <w:rPr>
          <w:highlight w:val="none"/>
        </w:rPr>
      </w:pPr>
      <w:r>
        <w:rPr>
          <w:b/>
          <w:sz w:val="24"/>
          <w:highlight w:val="none"/>
        </w:rPr>
        <w:t>3.3.3考核（验收）标准和方法</w:t>
      </w:r>
    </w:p>
    <w:p w14:paraId="25606BD7">
      <w:pPr>
        <w:pStyle w:val="5"/>
        <w:rPr>
          <w:highlight w:val="none"/>
        </w:rPr>
      </w:pPr>
      <w:r>
        <w:rPr>
          <w:highlight w:val="none"/>
        </w:rPr>
        <w:t>采购包1：</w:t>
      </w:r>
    </w:p>
    <w:p w14:paraId="00BE9C3A">
      <w:pPr>
        <w:pStyle w:val="5"/>
        <w:rPr>
          <w:highlight w:val="none"/>
        </w:rPr>
      </w:pPr>
      <w:r>
        <w:rPr>
          <w:rFonts w:hint="eastAsia"/>
          <w:highlight w:val="none"/>
        </w:rPr>
        <w:t>由采购人和成交供应商共同对项目进行整体验收。其内容包括是否按照采购人要求进行服务、是否在规定时间内服务完毕、服务工作是否存在失误。验收合格后，填写政府采购项目验收单作为对本服务的最终认可。服务商向采购人提供服务过程中的所有相关资料，以便采购人日后管理。验收依据为竞争性磋商文件、磋商响应文件、澄清表（函）、政府采购合同及附件文本、国家相应的标准、规范。</w:t>
      </w:r>
    </w:p>
    <w:p w14:paraId="1693AD03">
      <w:pPr>
        <w:pStyle w:val="5"/>
        <w:outlineLvl w:val="3"/>
        <w:rPr>
          <w:highlight w:val="none"/>
        </w:rPr>
      </w:pPr>
      <w:r>
        <w:rPr>
          <w:b/>
          <w:sz w:val="24"/>
          <w:highlight w:val="none"/>
        </w:rPr>
        <w:t>3.3.4支付方式</w:t>
      </w:r>
    </w:p>
    <w:p w14:paraId="21E19652">
      <w:pPr>
        <w:pStyle w:val="5"/>
        <w:rPr>
          <w:highlight w:val="none"/>
        </w:rPr>
      </w:pPr>
      <w:r>
        <w:rPr>
          <w:highlight w:val="none"/>
        </w:rPr>
        <w:t>采购包1：</w:t>
      </w:r>
    </w:p>
    <w:p w14:paraId="74F8EAD3">
      <w:pPr>
        <w:pStyle w:val="5"/>
        <w:rPr>
          <w:highlight w:val="none"/>
        </w:rPr>
      </w:pPr>
      <w:r>
        <w:rPr>
          <w:highlight w:val="none"/>
        </w:rPr>
        <w:t>分期付款</w:t>
      </w:r>
    </w:p>
    <w:p w14:paraId="3E8B92A8">
      <w:pPr>
        <w:pStyle w:val="5"/>
        <w:outlineLvl w:val="3"/>
        <w:rPr>
          <w:highlight w:val="none"/>
        </w:rPr>
      </w:pPr>
      <w:r>
        <w:rPr>
          <w:b/>
          <w:sz w:val="24"/>
          <w:highlight w:val="none"/>
        </w:rPr>
        <w:t>3.3.5支付约定</w:t>
      </w:r>
    </w:p>
    <w:p w14:paraId="6B8C9362">
      <w:pPr>
        <w:pStyle w:val="5"/>
        <w:rPr>
          <w:highlight w:val="none"/>
        </w:rPr>
      </w:pPr>
      <w:r>
        <w:rPr>
          <w:highlight w:val="none"/>
        </w:rPr>
        <w:t>采购包1：</w:t>
      </w:r>
    </w:p>
    <w:p w14:paraId="2952D418">
      <w:pPr>
        <w:pStyle w:val="5"/>
        <w:rPr>
          <w:rFonts w:hint="eastAsia" w:eastAsiaTheme="minorEastAsia"/>
          <w:highlight w:val="none"/>
          <w:lang w:eastAsia="zh-CN"/>
        </w:rPr>
      </w:pPr>
      <w:r>
        <w:rPr>
          <w:highlight w:val="none"/>
        </w:rPr>
        <w:t xml:space="preserve">付款条件说明： </w:t>
      </w:r>
      <w:r>
        <w:rPr>
          <w:rFonts w:hint="eastAsia"/>
          <w:highlight w:val="none"/>
        </w:rPr>
        <w:t>签订合同后支付合同金额的</w:t>
      </w:r>
      <w:r>
        <w:rPr>
          <w:rFonts w:hint="eastAsia"/>
          <w:highlight w:val="none"/>
          <w:lang w:val="en-US" w:eastAsia="zh-CN"/>
        </w:rPr>
        <w:t>5</w:t>
      </w:r>
      <w:r>
        <w:rPr>
          <w:rFonts w:hint="eastAsia"/>
          <w:highlight w:val="none"/>
        </w:rPr>
        <w:t>0%</w:t>
      </w:r>
      <w:r>
        <w:rPr>
          <w:rFonts w:hint="eastAsia"/>
          <w:highlight w:val="none"/>
          <w:lang w:eastAsia="zh-CN"/>
        </w:rPr>
        <w:t>；</w:t>
      </w:r>
    </w:p>
    <w:p w14:paraId="1202C803">
      <w:pPr>
        <w:pStyle w:val="5"/>
        <w:outlineLvl w:val="3"/>
        <w:rPr>
          <w:b/>
          <w:sz w:val="24"/>
          <w:highlight w:val="none"/>
        </w:rPr>
      </w:pPr>
      <w:r>
        <w:rPr>
          <w:highlight w:val="none"/>
        </w:rPr>
        <w:t xml:space="preserve">付款条件说明： </w:t>
      </w:r>
      <w:r>
        <w:rPr>
          <w:rFonts w:hint="eastAsia"/>
          <w:highlight w:val="none"/>
          <w:lang w:val="en-US" w:eastAsia="zh-CN"/>
        </w:rPr>
        <w:t>服务期限完成且无其他异议后</w:t>
      </w:r>
      <w:r>
        <w:rPr>
          <w:rFonts w:hint="eastAsia"/>
          <w:highlight w:val="none"/>
        </w:rPr>
        <w:t>，一次性支付</w:t>
      </w:r>
      <w:r>
        <w:rPr>
          <w:rFonts w:hint="eastAsia"/>
          <w:highlight w:val="none"/>
          <w:lang w:val="en-US" w:eastAsia="zh-CN"/>
        </w:rPr>
        <w:t>剩余全部</w:t>
      </w:r>
      <w:r>
        <w:rPr>
          <w:rFonts w:hint="eastAsia"/>
          <w:highlight w:val="none"/>
        </w:rPr>
        <w:t>费用。</w:t>
      </w:r>
    </w:p>
    <w:p w14:paraId="17453386">
      <w:pPr>
        <w:pStyle w:val="5"/>
        <w:outlineLvl w:val="3"/>
        <w:rPr>
          <w:highlight w:val="none"/>
        </w:rPr>
      </w:pPr>
      <w:r>
        <w:rPr>
          <w:b/>
          <w:sz w:val="24"/>
          <w:highlight w:val="none"/>
        </w:rPr>
        <w:t>3.3.6违约责任及解决争议的方法</w:t>
      </w:r>
    </w:p>
    <w:p w14:paraId="6DC58DB3">
      <w:pPr>
        <w:pStyle w:val="5"/>
        <w:rPr>
          <w:highlight w:val="none"/>
        </w:rPr>
      </w:pPr>
      <w:r>
        <w:rPr>
          <w:highlight w:val="none"/>
        </w:rPr>
        <w:t>采购包1：</w:t>
      </w:r>
    </w:p>
    <w:p w14:paraId="77974DC6">
      <w:pPr>
        <w:pStyle w:val="5"/>
        <w:rPr>
          <w:rFonts w:hint="eastAsia"/>
          <w:highlight w:val="none"/>
        </w:rPr>
      </w:pPr>
      <w:r>
        <w:rPr>
          <w:rFonts w:hint="eastAsia"/>
          <w:highlight w:val="none"/>
          <w:lang w:val="en-US" w:eastAsia="zh-CN"/>
        </w:rPr>
        <w:t>1</w:t>
      </w:r>
      <w:r>
        <w:rPr>
          <w:rFonts w:hint="eastAsia"/>
          <w:highlight w:val="none"/>
        </w:rPr>
        <w:t>、乙方应按合同约定时间完成各阶段合同义务，若发生延迟，乙方应向甲方支付合同总价款10%的违约金，且甲方有权单方解除本合同。但甲方书面同意延迟或因甲方原因导致延迟的，乙方不承担违约责任。</w:t>
      </w:r>
    </w:p>
    <w:p w14:paraId="28AD18AD">
      <w:pPr>
        <w:pStyle w:val="5"/>
        <w:rPr>
          <w:rFonts w:hint="eastAsia"/>
          <w:highlight w:val="none"/>
        </w:rPr>
      </w:pPr>
      <w:r>
        <w:rPr>
          <w:rFonts w:hint="eastAsia"/>
          <w:highlight w:val="none"/>
          <w:lang w:val="en-US" w:eastAsia="zh-CN"/>
        </w:rPr>
        <w:t>2</w:t>
      </w:r>
      <w:r>
        <w:rPr>
          <w:rFonts w:hint="eastAsia"/>
          <w:highlight w:val="none"/>
        </w:rPr>
        <w:t>、如甲方未能在本合同约定时间内支付款项，每延迟一天，甲方须向乙方承担迟延支付费用的0.5‰作为违约金，并将服务周期予以相应顺延。</w:t>
      </w:r>
    </w:p>
    <w:p w14:paraId="7D138458">
      <w:pPr>
        <w:pStyle w:val="5"/>
        <w:rPr>
          <w:rFonts w:hint="eastAsia"/>
          <w:highlight w:val="none"/>
        </w:rPr>
      </w:pPr>
      <w:r>
        <w:rPr>
          <w:rFonts w:hint="eastAsia"/>
          <w:highlight w:val="none"/>
          <w:lang w:val="en-US" w:eastAsia="zh-CN"/>
        </w:rPr>
        <w:t>3</w:t>
      </w:r>
      <w:r>
        <w:rPr>
          <w:rFonts w:hint="eastAsia"/>
          <w:highlight w:val="none"/>
        </w:rPr>
        <w:t>、本次活动因乙方原因导致侵害甲方或第三方合法权益的，应由乙方承担相应赔偿责任，并向甲方支付合同总价款10%的违约金。</w:t>
      </w:r>
    </w:p>
    <w:p w14:paraId="506F55D5">
      <w:pPr>
        <w:pStyle w:val="5"/>
        <w:rPr>
          <w:rFonts w:hint="eastAsia"/>
          <w:highlight w:val="none"/>
        </w:rPr>
      </w:pPr>
      <w:r>
        <w:rPr>
          <w:rFonts w:hint="eastAsia"/>
          <w:highlight w:val="none"/>
          <w:lang w:val="en-US" w:eastAsia="zh-CN"/>
        </w:rPr>
        <w:t>4</w:t>
      </w:r>
      <w:r>
        <w:rPr>
          <w:rFonts w:hint="eastAsia"/>
          <w:highlight w:val="none"/>
        </w:rPr>
        <w:t>、若乙方未经甲方同意泄露本合同约定的任何秘密信息的，乙方应按照合同总价款的10%向甲方支付违约金，并赔偿因此给甲方造成的损失。</w:t>
      </w:r>
    </w:p>
    <w:p w14:paraId="14A6255F">
      <w:pPr>
        <w:pStyle w:val="5"/>
        <w:rPr>
          <w:highlight w:val="none"/>
        </w:rPr>
      </w:pPr>
      <w:r>
        <w:rPr>
          <w:rFonts w:hint="eastAsia"/>
          <w:highlight w:val="none"/>
          <w:lang w:val="en-US" w:eastAsia="zh-CN"/>
        </w:rPr>
        <w:t>5</w:t>
      </w:r>
      <w:r>
        <w:rPr>
          <w:rFonts w:hint="eastAsia"/>
          <w:highlight w:val="none"/>
        </w:rPr>
        <w:t>、乙方保证向甲方开具发票的真实性、合法性，若乙方向甲方开具的发票存在真实性、合法性问题，给甲方造成损失的，乙方应按合同总价款的10%向甲方支付违约金，违约金不足以弥补损失的，乙方还应承担相应赔偿责任。</w:t>
      </w:r>
    </w:p>
    <w:p w14:paraId="523115D5">
      <w:pPr>
        <w:pStyle w:val="5"/>
        <w:outlineLvl w:val="2"/>
        <w:rPr>
          <w:highlight w:val="none"/>
        </w:rPr>
      </w:pPr>
      <w:r>
        <w:rPr>
          <w:b/>
          <w:sz w:val="28"/>
          <w:highlight w:val="none"/>
        </w:rPr>
        <w:t>3.4其他要求</w:t>
      </w:r>
    </w:p>
    <w:p w14:paraId="45AA2189">
      <w:r>
        <w:rPr>
          <w:highlight w:val="none"/>
        </w:rPr>
        <w:t>1.成交供应商在领取成交通知书前，须向采购代理机构提供纸质版响应文件3套，且提供的响应文件必须与在陕西省政府采购综合管理平台的项目电子化交易系统中递交的电子响应文件内容一致，纸质版响应文件必须装订成册签字盖章。 2.如磋商文件中融资相关内容与新政策要求有出入，按照最新要求执行。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074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spacing w:line="372" w:lineRule="auto"/>
      <w:outlineLvl w:val="3"/>
    </w:pPr>
    <w:rPr>
      <w:rFonts w:ascii="Arial" w:hAnsi="Arial" w:eastAsia="微软雅黑"/>
      <w:b/>
      <w:sz w:val="2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2026-06-02T02:51:08Z</dcterms:created>
  <dc:creator>Administrator</dc:creator>
  <cp:lastModifiedBy>孙敬腾</cp:lastModifiedBy>
  <dcterms:modified xsi:type="dcterms:W3CDTF">2026-06-02T02:51:33Z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eyJoZGlkIjoiNjIxMDI2NjM3MzgyYzQ0NTJmZDVhODRjOWE1OTQyYWMiLCJ1c2VySWQiOiI1MTUxOTcyNzMifQ==</vt:lpwstr>
  </property>
  <property fmtid="{D5CDD505-2E9C-101B-9397-08002B2CF9AE}" pid="4" name="ICV">
    <vt:lpwstr>C5E7B1717A6C44E08D798B0D3E4972F7_12</vt:lpwstr>
  </property>
</Properties>
</file>