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版本号：0617-2621FZ134020260604001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义务教育民办学校电脑随机录取系统运维服务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0617-2621FZ1340</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义务教育民办学校电脑随机录取系统运维服务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0617-2621FZ1340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义务教育民办学校电脑随机录取系统运维服务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针对义务教育招生入学民办学校电脑随机录取系统使用过程的技术保障工作，购买运维服务，提供系统优化、培训演练和录取现场技术保障服务。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029-87809155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机构参照国家计委关于印发《招标代理服务收费管理暂行办法》的通知(计价格(2002)1980号)、《国家发展和改革委员会办公厅关于招标代理服务收费有关问题的通知》(发改办价格(2003)857号)的有关规定执行，采购代理服务费计费基数为中标金额，不足2000元按2000元收取。2、缴费时间：确定中标（成交）供应商后3日内，由中标（成交）供应商向采购代理机构一次付清代理服务费。3、银行信息: 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针对义务教育招生入学民办学校电脑随机录取系统使用过程的技术保障工作，购买运维服务，提供系统优化、培训演练和录取现场技术保障服务。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入学管理平台运维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标的名称：入学管理平台运维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为贯彻教育部、省教育厅关于义务教育阳光招生工作要求，规范民办义务教育学校电脑随机录取工作，根据《西安市教育局关于做好2026年义务教育阳光招生工作的通知》要求，“对报名人数超过招生计划的民办学校，实行电脑随机录取。”为此，西安市教育局使用电脑随机录取系统，组织实施各区县开发区民办学校电脑随机录取工作，我中心承担电脑随机录取系统技术保障工作。本项目针对义务教育招生入学民办学校电脑随机录取系统使用过程的技术保障工作，购买运维服务，提供系统优化、培训演练和录取现场技术保障服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二、服务内容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工作区域：西安市教育考试中心、各区县开发区教育局</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工作内容：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（一）电脑随机录取系统优化</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西安市义务教育招生入学民办学校电脑随机录取系统与省级报名系统的兼容性适配开发优化、报名数据导入打印功能开发及系统界面优化。提供电脑随机录取系统技术保障。电脑随机录取系统优化功能：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1.电脑随机录取基础数据导入：将省级平台报名数据导入电脑随机录取系统，需对导入数据进行解密，解密后对多胞胎数据进行处理，识别出多胞胎的关联关系。</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2.数据验证：数据导入前，查看数据内容为空，数据导入后，人工查询导入数据内容是否正确。</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3.电脑随机录取：按符合条件的学校进行电脑随机录取，支持对学校报名数据进行随机排序，需按照学校招生计划数进行随机录取。</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4.结果公布：需将学校录取结果进行现场公布展示，并对录取结果进行打印。</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5.结果导出：将所有学校录取结果导出，导出采用加密算法对录取结果进行加密，保证录取结果无法通过打开文件进行查看和篡改。</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6.日志查询：需对录取操作的过程进行日志记录，并对日志记录可以查询。</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7.国密算法支持：根据省级报名平台要求，需使用SM4国密算法，对导入和导出的数据进行解密和加密。</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（二）电脑随机录取系统演练、录取现场技术保障。</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在正式录取工作开始之前，服务商需要配合协助甲方组织三次电脑随机录取系统演练，并负责培训人员（200人）的培训场所、用餐饮水等费用，保证所有区县开发区教育局相关人员能够熟练掌握操作电脑随机录取系统，完全理解电脑随机录取系统流程，对电脑随机录取系统所使用的所有软硬件环境进行测试检测。在全市录取工作当天，要在各区县开发区录取工作现场，进行全程技术保障服务，发生突发情况能够第一时间处理并解决。</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1.第一次电脑随机录取演练及录取系统操作培训。 （1）时间：正式电脑随机录取10个日历日之前。 （2）参与人员：市教育局、市教育考试中心招生工作相关负责人员，区县开发区教育局工作人员，服务商项目负责人、软件开发技术负责人，服务商技术人员（高级软件技术人员2名）。 （3）演练内容：电脑随机录取系统操作培训，电脑随机录取现场全流程讲解，以及录取过程问题答疑，搭建现场视频会议系统进行测试，确认机位位置及视频会议效果。 （4）演练模式：由一个区教育局相关人员模拟电脑随机录取工作流程，其他区县开发区教育局进行观摩。</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2.第二次电脑随机录取演练 （1）时间：正式电脑随机录取6个日历日之前。 （2）参与人员：市教育局、市教育考试中心招生工作相关负责人员，区县、开发区教育局工作人员，服务商项目负责人、软件开发技术负责人，供应商技术人员40人（高级软件技术人员2名，软件技术人员38人）。 （3）演练内容：电脑随机录取工作全流程，并重点演示第一次演练发现的问题，包括现场操作步骤，流程讲解，以及问题答疑。搭建现场视频会议系统进行测试，确认摄像头机位位置及视频会议传输效果。 （4）演练模式：以区县开发区为单位组织集中培训。</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3.第三次电脑随机录取演练 （1）时间：正式电脑随机录取3个日历日之前。 （2）参与人员：市教育局、市教育考试中心招生工作相关负责人员，区县开发区教育局招生工作负责人及工作人员，公证处工作人员，服务商项目负责人、软件开发技术负责人，供应商技术人员40人（高级软件技术人员2名，软件技术人员38人）。 （3）演练内容：电脑随机录取现场全过程实际演练，并重点演示第二次存在的问题，并在此进行讲解以及现场答疑，达到所有电脑随机录取现场负责人能够熟练操作的水平。搭建测试现场视频会议系统进行最后测试，确认现场网络传输情况及视频会议效果，测试结束后所有视频会议设备保留到电脑随机录取现场，由供应商负责保管直至正式电脑随机录取工作结束。 （4）演练模式：以区县开发区为单位组织模拟电脑随机录取工作全要素、全流程以及公证监督过程。</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4.正式电脑随机录取现场技术保障。 （1）时间：正式电脑随机录取当天。 （2）参与人员：软件开发负责人，供应商技术人员供应商技术人员40人（高级软件技术人员2名，软件技术人员38人）。 （3）电脑随机录取保障：供应商负责各电脑随机录取现场的技术保障工作，对出现问题能够第一时间进行处理。并搭建对现场视频会议系统进行操作及技术维护，保证视频会议系统正常运行。及时向市教育局反馈现场工作进展和数据上传情况。</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（三）其他技术服务保障</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1.软件改造优化及电脑随机录取工作期间，软件技术人员，不低于3人的5*8小时驻场服务，预计1个月。</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需搭建市教育局指挥中心与19个区县开发区电脑随机录取现场的视频会议系统，要求指挥中心实现19个现场视频多画面分割同步显示，可自由布局画面显示模式；可点对点呼叫各区县分会场功能，支持主会场与各分会场实时语音、视频双向互通交流；具备会议录制功能，可完整同步录制所有会场音视频画面，支持会议录制文件本地存储与云端存储，录制文件格式通用可直接下载调取，同时支持会议回放、会议内容存档备查，满足会议资料留存归档等整体使用需求。</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（四）系统验收及评价</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针对民办学校电脑随机录取系统，进行过程风险监控、验收和功能评价，系统是否符合设计需求，功能实现的正确性及运行安全可靠性，是否达到预期目标等，发现系统存在的，潜在的问题，最大限度保证项目质量。</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（五）验收内容和标准</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由供应商负责编写，主管部门和领导审定。验收内容包括测试（复核）、资料评审、质量鉴定三部分。验收的内容包括以下几个部分：</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1.验收内容一般包括软件验收（按功能要求的可执行软件、开发计划文档、详细设计文档、质量保证计划等）。</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2.验收评测工作主要包括：文档分析、方案制定、现场测试、问题单提交、测试报告。</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3.验收测试内容主要包括：功能度、安全可靠性、易用性、可扩充性、兼容性、效率、资源占用率、用户文档。</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4.文档验收标准一般包括：文档完备性、内容针对性、内容充分性、内容一致性、文字明确性、图表详实性、易读性、文档价值等。</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5.软件验收标准要符合国家和相关标准。</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（六）验收步骤</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1.需求分析。供应商组织人员对项目进行验收需求分析，针对项目验收，供应商位需配备2名有经验的工程师和1名高级工程师来组成项目团队，负责具体工作。</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2.编写验收方案（计划书）。供应商在对项目进行深入的需求分析的基础上编写验收方案（计划书），提交甲方单位审定。</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3.成立项目验收小组。实施测试验收工作时，应当成立项目验收小组，具体负责验收事宜。</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4.项目验收的实施。严格按照验收方案对项目软硬件集成效果、系统文档资料等进行全面的测试和验收。</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5.提交验收报告及效果评价。项目验收完毕，对项目系统设计、建设质量、设备及系统运行、软件运行情况等做出全面的评价，得出结论性意见，对不合格的项目不予验收，对问题提出具体的解决意见及整改方案。</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6.召开项目验收评审会。召开由验收委员会全体成员参加的项目验收评审会，全面细致的审核项目销售小组所提交的验收报告，给出最终的验收意见，形成验收评审报告提交项目甲方存档。</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三、商务要求</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1.专人服务：西安市各个区县开发区电脑随机录取现场至少有2人提供技术服务，中途不得更换人员，对系统的前期研发、测试、部署，使用等进行功能达标评估及风险监控，项目完成后进行验收评价，达到采购人的规定标准和预期要求。</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2.服务响应时间：现场服务人员应确保7*24小时服务响应。</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3.因电脑随机录取系统演练和保障需要增加技术人员时，无条件响应执行。</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4.供应商参与该项目的所有人员应签署保密承诺书，不向任何第三方机构、公司或者个人泄露项目实施周期中的任何信息。</w:t>
            </w:r>
          </w:p>
        </w:tc>
      </w:tr>
      <w:tr>
        <w:tc>
          <w:tcPr>
            <w:tcW w:type="dxa" w:w="2769"/>
          </w:tcPr>
          <w:p>
            <w:pPr>
              <w:pStyle w:val="null3"/>
            </w:pPr>
            <w:r>
              <w:rPr>
                <w:rFonts w:ascii="仿宋_GB2312" w:hAnsi="仿宋_GB2312" w:cs="仿宋_GB2312" w:eastAsia="仿宋_GB2312"/>
              </w:rPr>
              <w:t>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（二）项目进度要求</w:t>
            </w:r>
          </w:p>
        </w:tc>
      </w:tr>
      <w:tr>
        <w:tc>
          <w:tcPr>
            <w:tcW w:type="dxa" w:w="2769"/>
          </w:tcPr>
          <w:p>
            <w:pPr>
              <w:pStyle w:val="null3"/>
            </w:pPr>
            <w:r>
              <w:rPr>
                <w:rFonts w:ascii="仿宋_GB2312" w:hAnsi="仿宋_GB2312" w:cs="仿宋_GB2312" w:eastAsia="仿宋_GB2312"/>
              </w:rPr>
              <w:t>47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1.合同签订后1周内，驻场服务人员到位进场。2.正式电脑随机录取工作10个日历日之前，完成全部技术开发和测试工作。3.正式电脑随机录取10个日历日之前，技术保障人员全员培训完毕，签署保密承诺书。</w:t>
            </w:r>
          </w:p>
        </w:tc>
      </w:tr>
      <w:tr>
        <w:tc>
          <w:tcPr>
            <w:tcW w:type="dxa" w:w="2769"/>
          </w:tcPr>
          <w:p>
            <w:pPr>
              <w:pStyle w:val="null3"/>
            </w:pPr>
            <w:r>
              <w:rPr>
                <w:rFonts w:ascii="仿宋_GB2312" w:hAnsi="仿宋_GB2312" w:cs="仿宋_GB2312" w:eastAsia="仿宋_GB2312"/>
              </w:rPr>
              <w:t>48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（三）服务期</w:t>
            </w:r>
          </w:p>
        </w:tc>
      </w:tr>
      <w:tr>
        <w:tc>
          <w:tcPr>
            <w:tcW w:type="dxa" w:w="2769"/>
          </w:tcPr>
          <w:p>
            <w:pPr>
              <w:pStyle w:val="null3"/>
            </w:pPr>
            <w:r>
              <w:rPr>
                <w:rFonts w:ascii="仿宋_GB2312" w:hAnsi="仿宋_GB2312" w:cs="仿宋_GB2312" w:eastAsia="仿宋_GB2312"/>
              </w:rPr>
              <w:t>49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自合同签订之日起至项目通过验收。</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（四）款项结算</w:t>
            </w:r>
          </w:p>
        </w:tc>
      </w:tr>
      <w:tr>
        <w:tc>
          <w:tcPr>
            <w:tcW w:type="dxa" w:w="2769"/>
          </w:tcPr>
          <w:p>
            <w:pPr>
              <w:pStyle w:val="null3"/>
            </w:pPr>
            <w:r>
              <w:rPr>
                <w:rFonts w:ascii="仿宋_GB2312" w:hAnsi="仿宋_GB2312" w:cs="仿宋_GB2312" w:eastAsia="仿宋_GB2312"/>
              </w:rPr>
              <w:t>51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1.签订合同后，支付合同总价的50%；2.终验合格后，支付剩余的50%合同价款。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如有一方提出终止合同，合同履行期间所发生的费用由提出终止合同得一方承担，并由提出终止方向另一方支付合同总价款20%的赔偿金；（2）甲方拖欠乙方项目费用，应向乙方支付拖欠款滞纳金，滞纳金额按相关法律规定计算执行。（3）乙方编制报告不符合规范要求时，乙方自行返工修改，所造成的损失由乙方自行承担。 因执行合同所发生的或与合同有关的一切争议,双方应通过友好协商解决。如果协商不成，任何一方均可按中华人民共和国有关法律的规定提起诉讼。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 响应文件是否按照磋商文件要求的格式编写。2.响应文件的签署、加盖印章是否有效；提供的各种证明文件、数据、资料是否有效。3.磋商（响应）报价是否超过采购预算、最高限价；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服务内容及服务要求应答表 报价表 供应商应提交的相关资格证明文件.docx 供应商业绩.docx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根据供应商针对本项目项目概括，结合项目服务内容、服务要求及标准拟定的需求理解及分析（内容包括但不限于①项目实施总体进度保障措施；②供应商通过对本项目服务内容、服务要求及标准的理解进行重点、难点分析③针对项目执行过程中所产生的数据和各种信息，供应商提供详细完善的保密方案）进行评审；方案完整，完全包含以上三项且满足实际工作需求的得15分，每缺少一项扣5分，每有一项缺陷（缺陷是指存在项目名称错误、工作区域错误、内容与本项目需求无关、方案内容矛盾、仅有框架或标题、适用的标准（方法）错误、明显复制其他项目内容等任意一种情形 。）扣2.5 分，扣完为止。 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系统优化总体方案</w:t>
            </w:r>
          </w:p>
        </w:tc>
        <w:tc>
          <w:tcPr>
            <w:tcW w:type="dxa" w:w="2492"/>
          </w:tcPr>
          <w:p>
            <w:pPr>
              <w:pStyle w:val="null3"/>
            </w:pPr>
            <w:r>
              <w:rPr>
                <w:rFonts w:ascii="仿宋_GB2312" w:hAnsi="仿宋_GB2312" w:cs="仿宋_GB2312" w:eastAsia="仿宋_GB2312"/>
              </w:rPr>
              <w:t>根据供应商所提供的优化方案（包括但不限于①系统改造和优化方案；②系统演练方案；③录取现场技术保障方案；④关键技术及解决方案⑤应急保障预案）进行评审：方案完整，完全包含以上五项且满足实际工作需求的得25分，每缺少一项扣5分，每有一项缺陷（缺陷是指存在项目名称错误、工作区域错误、内容与本项目需求无关、方案内容矛盾、仅有框架或标题、适用的标准（方法）错误、明显复制其他项目内容等任意一种情形 。）扣2 分，扣完为止。 说明：未提供不得分。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1、项目经理：本项目配备的项目经理应同时具备信息系统项目管理师、系统分析师、系统架构师证书得3分；否则不得分。 2、技术服务人员：除项目经理以外的技术服务人员需持有（信息化类）中级及以上专业技术资格或中级及以上专业技术职称资格。每提供上述一项证书得0.5分，1人同时具有多项证书只计算其中1项，本项最多得10分。 3、本项目演练服务团队人数不少于40人，团队每增加1人，得0.5分，本项最高得5分。 注：须提供相关人员的在有效期内的证书复印件及在本单位缴纳的近三个月社保的证明材料并加盖供应商公章；未提供不得分。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具备ISO20000IT服务管理体系认证、ISO27001信息安全管理体系认证证书、信息技术服务运行维护标准证书（ITSS）二级及以上、信息安全服务资质认证证书（安全集成）、数据管理能力成熟度等级证书3级及以上，每提供一个证书得1分，满分5分。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完整、可行的培训方案（包括但不限于①明确具体培训方式、培训时间、地点；②明确培训操作人员方案以及培训内容安排情况）进行评审：方案完整，完全包含以上两项且满足实际工作需求的得10分，每缺少一项扣5分，每有一项缺陷（缺陷是指存在项目名称错误、工作区域错误、内容与本项目需求无关、方案内容矛盾、仅有框架或标题、适用的标准（方法）错误、明显复制其他项目内容等任意一种情形。）扣2.5分，扣完为止。 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供应商自2023年1月1日以来，具有类似项目案例的，每提供1个案例得1分，最高得3分。注：须提供相对应案例合同或中标（成交）通知书的复印件且加盖供应商公章；未提供不得分。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演示要求：演示单位需按照演示点要求进行功能演示，专家根据服务商的现场演示，按照每个演示点进行评审。 1、演示电脑随机录取系统对小学/初中两个学段数据校验、学段数据校验错误系统会进行提示，演示功能满足得1分。 2、演示电脑随机录取系统数据导入功能、数据验证功能、随机排序功能、随机录取功能、结果公布功能、结果打印功能、结果导出功能，每个功能点演示满足得1分，满分7分。 3、演示电脑随机录取系统完成全工作流程后的日志查询功能，演示功能满足得1分。 注：演示采用现场实地形式开展。供应商自行搭建网络环境和演示电脑。供应商采用完整真实系统进行演示，不接受云端演示环境、DEMO试用版、PPT、截图等替代所投系统进行演示；自系统调试完毕起，供应商讲解陈述时长不得超15分钟。</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价格分采用低价优先法计算，即满足磋商文件要求且最后报价最低的磋商报价为评审基准价，其价格分为满分15分。其他供应商的价格分统一按照下列公式计算： 报价得分=（评审基准价/最后磋商报价）×15分 注：因落实政府采购政策进行价格调整的，以调整后的价格计算评审基准价和最后磋商报价。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