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5F05D">
      <w:pPr>
        <w:jc w:val="center"/>
        <w:rPr>
          <w:rFonts w:hint="eastAsia" w:ascii="仿宋" w:hAnsi="仿宋" w:eastAsia="仿宋" w:cs="仿宋"/>
          <w:b/>
          <w:bCs/>
          <w:sz w:val="48"/>
          <w:szCs w:val="52"/>
          <w:highlight w:val="none"/>
          <w:lang w:eastAsia="zh-CN"/>
        </w:rPr>
      </w:pPr>
    </w:p>
    <w:p w14:paraId="4978D85F">
      <w:pPr>
        <w:jc w:val="center"/>
        <w:rPr>
          <w:rFonts w:hint="eastAsia" w:ascii="仿宋" w:hAnsi="仿宋" w:eastAsia="仿宋" w:cs="仿宋"/>
          <w:b/>
          <w:bCs/>
          <w:sz w:val="48"/>
          <w:szCs w:val="52"/>
          <w:highlight w:val="none"/>
          <w:lang w:eastAsia="zh-CN"/>
        </w:rPr>
      </w:pPr>
    </w:p>
    <w:p w14:paraId="5E0125C2">
      <w:pPr>
        <w:jc w:val="center"/>
        <w:rPr>
          <w:rFonts w:hint="eastAsia" w:ascii="仿宋" w:hAnsi="仿宋" w:eastAsia="仿宋" w:cs="仿宋"/>
          <w:b/>
          <w:bCs/>
          <w:sz w:val="48"/>
          <w:szCs w:val="52"/>
          <w:highlight w:val="none"/>
          <w:lang w:eastAsia="zh-CN"/>
        </w:rPr>
      </w:pPr>
    </w:p>
    <w:p w14:paraId="3B9FE507">
      <w:pPr>
        <w:jc w:val="center"/>
        <w:rPr>
          <w:rFonts w:hint="eastAsia" w:ascii="仿宋" w:hAnsi="仿宋" w:eastAsia="仿宋" w:cs="仿宋"/>
          <w:b/>
          <w:bCs/>
          <w:sz w:val="48"/>
          <w:szCs w:val="52"/>
          <w:highlight w:val="none"/>
          <w:lang w:eastAsia="zh-CN"/>
        </w:rPr>
      </w:pPr>
    </w:p>
    <w:p w14:paraId="3306D688">
      <w:pPr>
        <w:jc w:val="center"/>
        <w:rPr>
          <w:rFonts w:hint="eastAsia" w:ascii="仿宋" w:hAnsi="仿宋" w:eastAsia="仿宋" w:cs="仿宋"/>
          <w:b/>
          <w:bCs/>
          <w:sz w:val="52"/>
          <w:szCs w:val="52"/>
          <w:highlight w:val="none"/>
        </w:rPr>
      </w:pPr>
    </w:p>
    <w:p w14:paraId="7B5AB7CB">
      <w:pPr>
        <w:jc w:val="center"/>
        <w:rPr>
          <w:rFonts w:hint="eastAsia" w:ascii="仿宋" w:hAnsi="仿宋" w:eastAsia="仿宋" w:cs="仿宋"/>
          <w:b/>
          <w:bCs/>
          <w:sz w:val="52"/>
          <w:szCs w:val="52"/>
          <w:highlight w:val="none"/>
        </w:rPr>
      </w:pPr>
    </w:p>
    <w:p w14:paraId="7866CB20">
      <w:pPr>
        <w:jc w:val="center"/>
        <w:rPr>
          <w:rFonts w:hint="eastAsia" w:ascii="仿宋" w:hAnsi="仿宋" w:eastAsia="仿宋" w:cs="仿宋"/>
          <w:b/>
          <w:sz w:val="48"/>
          <w:szCs w:val="48"/>
          <w:highlight w:val="none"/>
        </w:rPr>
      </w:pPr>
      <w:r>
        <w:rPr>
          <w:rFonts w:hint="eastAsia" w:ascii="仿宋" w:hAnsi="仿宋" w:eastAsia="仿宋" w:cs="仿宋"/>
          <w:b/>
          <w:bCs/>
          <w:sz w:val="48"/>
          <w:szCs w:val="48"/>
          <w:highlight w:val="none"/>
        </w:rPr>
        <w:t>施工合同</w:t>
      </w:r>
    </w:p>
    <w:p w14:paraId="03F5C59F">
      <w:pPr>
        <w:adjustRightInd w:val="0"/>
        <w:snapToGrid w:val="0"/>
        <w:spacing w:before="60" w:after="60" w:line="360" w:lineRule="auto"/>
        <w:jc w:val="center"/>
        <w:rPr>
          <w:rFonts w:hint="eastAsia" w:ascii="仿宋" w:hAnsi="仿宋" w:eastAsia="仿宋" w:cs="仿宋"/>
          <w:b/>
          <w:sz w:val="36"/>
          <w:highlight w:val="none"/>
        </w:rPr>
      </w:pPr>
      <w:r>
        <w:rPr>
          <w:rFonts w:hint="eastAsia" w:ascii="仿宋" w:hAnsi="仿宋" w:eastAsia="仿宋" w:cs="仿宋"/>
          <w:b/>
          <w:sz w:val="36"/>
          <w:highlight w:val="none"/>
        </w:rPr>
        <w:t>（示范文本）</w:t>
      </w:r>
    </w:p>
    <w:p w14:paraId="14CE646A">
      <w:pPr>
        <w:pStyle w:val="2"/>
        <w:rPr>
          <w:rFonts w:hint="eastAsia" w:ascii="仿宋" w:hAnsi="仿宋" w:eastAsia="仿宋" w:cs="仿宋"/>
          <w:highlight w:val="none"/>
        </w:rPr>
      </w:pPr>
      <w:r>
        <w:rPr>
          <w:rFonts w:hint="eastAsia" w:ascii="仿宋" w:hAnsi="仿宋" w:eastAsia="仿宋" w:cs="仿宋"/>
          <w:highlight w:val="none"/>
        </w:rPr>
        <w:br w:type="page"/>
      </w:r>
    </w:p>
    <w:p w14:paraId="745637CE">
      <w:pPr>
        <w:spacing w:line="360" w:lineRule="auto"/>
        <w:ind w:firstLine="482" w:firstLineChars="200"/>
        <w:rPr>
          <w:rFonts w:hint="eastAsia" w:ascii="仿宋" w:hAnsi="仿宋" w:eastAsia="仿宋" w:cs="仿宋"/>
          <w:b/>
          <w:color w:val="000000"/>
          <w:sz w:val="24"/>
          <w:szCs w:val="24"/>
          <w:highlight w:val="none"/>
          <w:u w:val="single"/>
        </w:rPr>
      </w:pPr>
      <w:bookmarkStart w:id="0" w:name="_Toc368316276"/>
      <w:bookmarkStart w:id="1" w:name="_sec_729_2"/>
      <w:r>
        <w:rPr>
          <w:rFonts w:hint="eastAsia" w:ascii="仿宋" w:hAnsi="仿宋" w:eastAsia="仿宋" w:cs="仿宋"/>
          <w:b/>
          <w:color w:val="000000"/>
          <w:sz w:val="24"/>
          <w:szCs w:val="24"/>
          <w:highlight w:val="none"/>
        </w:rPr>
        <w:t>发包人（即采购人）：</w:t>
      </w:r>
      <w:r>
        <w:rPr>
          <w:rFonts w:hint="eastAsia" w:ascii="仿宋" w:hAnsi="仿宋" w:eastAsia="仿宋" w:cs="仿宋"/>
          <w:b/>
          <w:color w:val="000000"/>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000000"/>
          <w:sz w:val="24"/>
          <w:szCs w:val="24"/>
          <w:highlight w:val="none"/>
          <w:u w:val="single"/>
        </w:rPr>
      </w:pPr>
      <w:r>
        <w:rPr>
          <w:rFonts w:hint="eastAsia" w:ascii="仿宋" w:hAnsi="仿宋" w:eastAsia="仿宋" w:cs="仿宋"/>
          <w:b/>
          <w:color w:val="000000"/>
          <w:sz w:val="24"/>
          <w:szCs w:val="24"/>
          <w:highlight w:val="none"/>
        </w:rPr>
        <w:t>承包人（即</w:t>
      </w:r>
      <w:r>
        <w:rPr>
          <w:rFonts w:hint="eastAsia" w:ascii="仿宋" w:hAnsi="仿宋" w:eastAsia="仿宋" w:cs="仿宋"/>
          <w:b/>
          <w:color w:val="000000"/>
          <w:sz w:val="24"/>
          <w:szCs w:val="24"/>
          <w:highlight w:val="none"/>
          <w:lang w:val="en-US" w:eastAsia="zh-CN"/>
        </w:rPr>
        <w:t>供应商</w:t>
      </w:r>
      <w:r>
        <w:rPr>
          <w:rFonts w:hint="eastAsia" w:ascii="仿宋" w:hAnsi="仿宋" w:eastAsia="仿宋" w:cs="仿宋"/>
          <w:b/>
          <w:color w:val="000000"/>
          <w:sz w:val="24"/>
          <w:szCs w:val="24"/>
          <w:highlight w:val="none"/>
        </w:rPr>
        <w:t>）：</w:t>
      </w:r>
      <w:r>
        <w:rPr>
          <w:rFonts w:hint="eastAsia" w:ascii="仿宋" w:hAnsi="仿宋" w:eastAsia="仿宋" w:cs="仿宋"/>
          <w:b/>
          <w:color w:val="000000"/>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一、工程概况</w:t>
      </w:r>
    </w:p>
    <w:p w14:paraId="000FACA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bCs/>
          <w:color w:val="000000"/>
          <w:sz w:val="24"/>
          <w:szCs w:val="24"/>
          <w:highlight w:val="none"/>
        </w:rPr>
        <w:t>1.工程名称</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1B6471E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bCs/>
          <w:color w:val="000000"/>
          <w:sz w:val="24"/>
          <w:szCs w:val="24"/>
          <w:highlight w:val="none"/>
        </w:rPr>
        <w:t>2.工程地点：</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F5BD410">
      <w:pPr>
        <w:spacing w:line="360" w:lineRule="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二、合同工期</w:t>
      </w:r>
    </w:p>
    <w:p w14:paraId="5418B03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计划开</w:t>
      </w:r>
      <w:r>
        <w:rPr>
          <w:rFonts w:hint="eastAsia" w:ascii="仿宋" w:hAnsi="仿宋" w:eastAsia="仿宋" w:cs="仿宋"/>
          <w:sz w:val="24"/>
          <w:szCs w:val="24"/>
          <w:highlight w:val="none"/>
        </w:rPr>
        <w:t>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89017F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计划竣工日期：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sz w:val="24"/>
          <w:szCs w:val="24"/>
          <w:highlight w:val="none"/>
        </w:rPr>
      </w:pPr>
      <w:r>
        <w:rPr>
          <w:rFonts w:hint="eastAsia" w:ascii="仿宋" w:hAnsi="仿宋" w:eastAsia="仿宋" w:cs="仿宋"/>
          <w:sz w:val="24"/>
          <w:szCs w:val="24"/>
          <w:highlight w:val="none"/>
        </w:rPr>
        <w:t>工期：自进场之日起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三、质量标准</w:t>
      </w:r>
    </w:p>
    <w:p w14:paraId="0CFC2AB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工程质量符合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标准。</w:t>
      </w:r>
    </w:p>
    <w:p w14:paraId="01C7C7A0">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四、签约合同价与合同价格形式</w:t>
      </w:r>
    </w:p>
    <w:p w14:paraId="57EFCE1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1.签约合同价为：人民币（大写）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w:t>
      </w:r>
    </w:p>
    <w:p w14:paraId="2B0258F4">
      <w:pPr>
        <w:spacing w:line="360" w:lineRule="auto"/>
        <w:ind w:left="480"/>
        <w:rPr>
          <w:rFonts w:hint="eastAsia" w:ascii="仿宋" w:hAnsi="仿宋" w:eastAsia="仿宋" w:cs="仿宋"/>
          <w:sz w:val="24"/>
          <w:szCs w:val="24"/>
          <w:highlight w:val="none"/>
        </w:rPr>
      </w:pPr>
      <w:r>
        <w:rPr>
          <w:rFonts w:hint="eastAsia" w:ascii="仿宋" w:hAnsi="仿宋" w:eastAsia="仿宋" w:cs="仿宋"/>
          <w:sz w:val="24"/>
          <w:szCs w:val="24"/>
          <w:highlight w:val="none"/>
        </w:rPr>
        <w:t>2.合同价格形式：</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3B47A507">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五、合同形式与支付</w:t>
      </w:r>
    </w:p>
    <w:p w14:paraId="10ED920C">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1.本合同价款采用</w:t>
      </w:r>
      <w:r>
        <w:rPr>
          <w:rFonts w:hint="eastAsia" w:ascii="仿宋" w:hAnsi="仿宋" w:eastAsia="仿宋" w:cs="仿宋"/>
          <w:sz w:val="24"/>
          <w:szCs w:val="24"/>
          <w:highlight w:val="none"/>
          <w:u w:val="single"/>
        </w:rPr>
        <w:t>固定</w:t>
      </w:r>
      <w:r>
        <w:rPr>
          <w:rFonts w:hint="eastAsia" w:ascii="仿宋" w:hAnsi="仿宋" w:eastAsia="仿宋" w:cs="仿宋"/>
          <w:sz w:val="24"/>
          <w:szCs w:val="24"/>
          <w:highlight w:val="none"/>
          <w:u w:val="single"/>
          <w:lang w:val="en-US" w:eastAsia="zh-CN"/>
        </w:rPr>
        <w:t>单价</w:t>
      </w:r>
      <w:r>
        <w:rPr>
          <w:rFonts w:hint="eastAsia" w:ascii="仿宋" w:hAnsi="仿宋" w:eastAsia="仿宋" w:cs="仿宋"/>
          <w:sz w:val="24"/>
          <w:szCs w:val="24"/>
          <w:highlight w:val="none"/>
        </w:rPr>
        <w:t>的方式确定</w:t>
      </w:r>
      <w:r>
        <w:rPr>
          <w:rFonts w:hint="eastAsia" w:ascii="仿宋" w:hAnsi="仿宋" w:eastAsia="仿宋" w:cs="仿宋"/>
          <w:sz w:val="24"/>
          <w:szCs w:val="24"/>
          <w:highlight w:val="none"/>
          <w:lang w:eastAsia="zh-CN"/>
        </w:rPr>
        <w:t>。</w:t>
      </w:r>
    </w:p>
    <w:p w14:paraId="4E40D197">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1）工程完工，初验合格后，10个工作日内支付总价款的90%；</w:t>
      </w:r>
    </w:p>
    <w:p w14:paraId="73D480DB">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竣工验收之后</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个工作日内支付剩余</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w:t>
      </w:r>
    </w:p>
    <w:p w14:paraId="07D01E57">
      <w:pPr>
        <w:widowControl/>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3）承包人不得因甲方资金暂时不到位而影响工期。</w:t>
      </w:r>
      <w:bookmarkStart w:id="2" w:name="_GoBack"/>
      <w:bookmarkEnd w:id="2"/>
    </w:p>
    <w:p w14:paraId="48BFCAB7">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3.竣工结算</w:t>
      </w:r>
    </w:p>
    <w:p w14:paraId="2C1A81D3">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承包人在竣工后40天内不报送结算资料，延误发包人审核时间，造成工程款不能及时支付，责任由承包人自负。</w:t>
      </w:r>
    </w:p>
    <w:p w14:paraId="1579E02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六、项目经理</w:t>
      </w:r>
    </w:p>
    <w:p w14:paraId="04F2559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承包人项目经理：</w:t>
      </w:r>
    </w:p>
    <w:p w14:paraId="48CF958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    </w:t>
      </w:r>
      <w:r>
        <w:rPr>
          <w:rFonts w:hint="eastAsia" w:ascii="仿宋" w:hAnsi="仿宋" w:eastAsia="仿宋" w:cs="仿宋"/>
          <w:sz w:val="24"/>
          <w:szCs w:val="24"/>
          <w:highlight w:val="none"/>
        </w:rPr>
        <w:t>职称：</w:t>
      </w:r>
      <w:r>
        <w:rPr>
          <w:rFonts w:hint="eastAsia" w:ascii="仿宋" w:hAnsi="仿宋" w:eastAsia="仿宋" w:cs="仿宋"/>
          <w:sz w:val="24"/>
          <w:szCs w:val="24"/>
          <w:highlight w:val="none"/>
          <w:u w:val="single"/>
        </w:rPr>
        <w:t xml:space="preserve">                         </w:t>
      </w:r>
    </w:p>
    <w:p w14:paraId="391C78A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注册执业证书编号：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联系方式：</w:t>
      </w:r>
      <w:r>
        <w:rPr>
          <w:rFonts w:hint="eastAsia" w:ascii="仿宋" w:hAnsi="仿宋" w:eastAsia="仿宋" w:cs="仿宋"/>
          <w:sz w:val="24"/>
          <w:szCs w:val="24"/>
          <w:highlight w:val="none"/>
          <w:u w:val="single"/>
        </w:rPr>
        <w:t xml:space="preserve">             </w:t>
      </w:r>
    </w:p>
    <w:p w14:paraId="58F708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授权范围：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F0257AB">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七、合同文件构成</w:t>
      </w:r>
    </w:p>
    <w:p w14:paraId="74C04EF2">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（1）中标通知书；</w:t>
      </w:r>
    </w:p>
    <w:p w14:paraId="7294132B">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（2）投标函；</w:t>
      </w:r>
    </w:p>
    <w:p w14:paraId="1CB0C9F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（3）技术标准和要求；</w:t>
      </w:r>
    </w:p>
    <w:p w14:paraId="0B90CE92">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（4）图纸；</w:t>
      </w:r>
    </w:p>
    <w:p w14:paraId="21434A2E">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（5）已标价工程量清单；</w:t>
      </w:r>
    </w:p>
    <w:p w14:paraId="5E62A7A8">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八、承诺</w:t>
      </w:r>
    </w:p>
    <w:p w14:paraId="4ABE413D">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2.承包人承诺按照法律规定及合同约定组织完成工程施工，确保工程质量和安全，不进行转包及违法分包，并在缺陷责任期及保修期内承担相应的工程维修责任。</w:t>
      </w:r>
    </w:p>
    <w:p w14:paraId="0B25C017">
      <w:pPr>
        <w:autoSpaceDE w:val="0"/>
        <w:autoSpaceDN w:val="0"/>
        <w:adjustRightInd w:val="0"/>
        <w:spacing w:line="360" w:lineRule="auto"/>
        <w:jc w:val="left"/>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九、争议解决</w:t>
      </w:r>
    </w:p>
    <w:p w14:paraId="4117728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因合同及合同有关事项发生的争议，按下列第</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rPr>
        <w:t>种方式解决：</w:t>
      </w:r>
    </w:p>
    <w:p w14:paraId="38DE69B4">
      <w:pPr>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w:t>
      </w:r>
      <w:r>
        <w:rPr>
          <w:rFonts w:hint="eastAsia" w:ascii="仿宋" w:hAnsi="仿宋" w:eastAsia="仿宋" w:cs="仿宋"/>
          <w:color w:val="000000"/>
          <w:sz w:val="24"/>
          <w:szCs w:val="24"/>
          <w:highlight w:val="none"/>
          <w:u w:val="single"/>
          <w:lang w:val="en-US" w:eastAsia="zh-CN"/>
        </w:rPr>
        <w:t>咸阳市</w:t>
      </w:r>
      <w:r>
        <w:rPr>
          <w:rFonts w:hint="eastAsia" w:ascii="仿宋" w:hAnsi="仿宋" w:eastAsia="仿宋" w:cs="仿宋"/>
          <w:color w:val="000000"/>
          <w:sz w:val="24"/>
          <w:szCs w:val="24"/>
          <w:highlight w:val="none"/>
        </w:rPr>
        <w:t>仲裁委员会申请仲裁；</w:t>
      </w:r>
    </w:p>
    <w:p w14:paraId="1786FB79">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lang w:val="en-US" w:eastAsia="zh-CN"/>
        </w:rPr>
        <w:t>咸阳</w:t>
      </w:r>
      <w:r>
        <w:rPr>
          <w:rFonts w:hint="eastAsia" w:ascii="仿宋" w:hAnsi="仿宋" w:eastAsia="仿宋" w:cs="仿宋"/>
          <w:color w:val="000000"/>
          <w:sz w:val="24"/>
          <w:szCs w:val="24"/>
          <w:highlight w:val="none"/>
          <w:u w:val="single"/>
        </w:rPr>
        <w:t>市</w:t>
      </w:r>
      <w:r>
        <w:rPr>
          <w:rFonts w:hint="eastAsia" w:ascii="仿宋" w:hAnsi="仿宋" w:eastAsia="仿宋" w:cs="仿宋"/>
          <w:color w:val="000000"/>
          <w:sz w:val="24"/>
          <w:szCs w:val="24"/>
          <w:highlight w:val="none"/>
        </w:rPr>
        <w:t>中级人民法院起诉。</w:t>
      </w:r>
    </w:p>
    <w:p w14:paraId="3705E8FF">
      <w:pPr>
        <w:spacing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十、签订时间：</w:t>
      </w:r>
      <w:r>
        <w:rPr>
          <w:rFonts w:hint="eastAsia" w:ascii="仿宋" w:hAnsi="仿宋" w:eastAsia="仿宋" w:cs="仿宋"/>
          <w:bCs/>
          <w:color w:val="000000"/>
          <w:sz w:val="24"/>
          <w:szCs w:val="24"/>
          <w:highlight w:val="none"/>
        </w:rPr>
        <w:t>本合同于</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年</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月</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日签订。</w:t>
      </w:r>
    </w:p>
    <w:p w14:paraId="6CA4E98B">
      <w:pPr>
        <w:spacing w:before="120" w:after="120" w:line="360" w:lineRule="auto"/>
        <w:rPr>
          <w:rFonts w:hint="eastAsia" w:ascii="仿宋" w:hAnsi="仿宋" w:eastAsia="仿宋" w:cs="仿宋"/>
          <w:bCs/>
          <w:color w:val="000000"/>
          <w:sz w:val="24"/>
          <w:szCs w:val="24"/>
          <w:highlight w:val="none"/>
        </w:rPr>
      </w:pPr>
      <w:r>
        <w:rPr>
          <w:rFonts w:hint="eastAsia" w:ascii="仿宋" w:hAnsi="仿宋" w:eastAsia="仿宋" w:cs="仿宋"/>
          <w:b/>
          <w:color w:val="000000"/>
          <w:sz w:val="24"/>
          <w:szCs w:val="24"/>
          <w:highlight w:val="none"/>
        </w:rPr>
        <w:t>十一、签订地点：</w:t>
      </w:r>
      <w:r>
        <w:rPr>
          <w:rFonts w:hint="eastAsia" w:ascii="仿宋" w:hAnsi="仿宋" w:eastAsia="仿宋" w:cs="仿宋"/>
          <w:bCs/>
          <w:color w:val="000000"/>
          <w:sz w:val="24"/>
          <w:szCs w:val="24"/>
          <w:highlight w:val="none"/>
        </w:rPr>
        <w:t>本合同在</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签订。</w:t>
      </w:r>
    </w:p>
    <w:p w14:paraId="6C5AEA7E">
      <w:pPr>
        <w:spacing w:before="120" w:after="120" w:line="360" w:lineRule="auto"/>
        <w:rPr>
          <w:rFonts w:hint="eastAsia" w:ascii="仿宋" w:hAnsi="仿宋" w:eastAsia="仿宋" w:cs="仿宋"/>
          <w:b/>
          <w:sz w:val="24"/>
          <w:szCs w:val="24"/>
          <w:highlight w:val="none"/>
        </w:rPr>
      </w:pPr>
      <w:r>
        <w:rPr>
          <w:rFonts w:hint="eastAsia" w:ascii="仿宋" w:hAnsi="仿宋" w:eastAsia="仿宋" w:cs="仿宋"/>
          <w:b/>
          <w:color w:val="000000"/>
          <w:sz w:val="24"/>
          <w:szCs w:val="24"/>
          <w:highlight w:val="none"/>
        </w:rPr>
        <w:t>十二、补充协议</w:t>
      </w:r>
    </w:p>
    <w:p w14:paraId="03273FB7">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sz w:val="24"/>
          <w:szCs w:val="24"/>
          <w:highlight w:val="none"/>
        </w:rPr>
      </w:pPr>
      <w:r>
        <w:rPr>
          <w:rFonts w:hint="eastAsia" w:ascii="仿宋" w:hAnsi="仿宋" w:eastAsia="仿宋" w:cs="仿宋"/>
          <w:b/>
          <w:sz w:val="24"/>
          <w:szCs w:val="24"/>
          <w:highlight w:val="none"/>
        </w:rPr>
        <w:t>十三、合同生效：</w:t>
      </w:r>
      <w:r>
        <w:rPr>
          <w:rFonts w:hint="eastAsia" w:ascii="仿宋" w:hAnsi="仿宋" w:eastAsia="仿宋" w:cs="仿宋"/>
          <w:bCs/>
          <w:sz w:val="24"/>
          <w:szCs w:val="24"/>
          <w:highlight w:val="none"/>
        </w:rPr>
        <w:t>本合同自</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生效。</w:t>
      </w:r>
    </w:p>
    <w:p w14:paraId="0F84CDBD">
      <w:pPr>
        <w:spacing w:before="120" w:after="120" w:line="360" w:lineRule="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十四、合同份数</w:t>
      </w:r>
    </w:p>
    <w:p w14:paraId="38559654">
      <w:pPr>
        <w:spacing w:line="360" w:lineRule="auto"/>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本合同一式</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份，均具有同等法律效力，发包人执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份，承包人执</w:t>
      </w:r>
      <w:r>
        <w:rPr>
          <w:rFonts w:hint="eastAsia" w:ascii="仿宋" w:hAnsi="仿宋" w:eastAsia="仿宋" w:cs="仿宋"/>
          <w:bCs/>
          <w:color w:val="000000"/>
          <w:sz w:val="24"/>
          <w:szCs w:val="24"/>
          <w:highlight w:val="none"/>
          <w:u w:val="single"/>
        </w:rPr>
        <w:t xml:space="preserve">    </w:t>
      </w:r>
      <w:r>
        <w:rPr>
          <w:rFonts w:hint="eastAsia" w:ascii="仿宋" w:hAnsi="仿宋" w:eastAsia="仿宋" w:cs="仿宋"/>
          <w:bCs/>
          <w:color w:val="000000"/>
          <w:sz w:val="24"/>
          <w:szCs w:val="24"/>
          <w:highlight w:val="none"/>
        </w:rPr>
        <w:t>份。</w:t>
      </w:r>
    </w:p>
    <w:p w14:paraId="3984CF3C">
      <w:pPr>
        <w:spacing w:line="360" w:lineRule="auto"/>
        <w:ind w:firstLine="480" w:firstLineChars="200"/>
        <w:rPr>
          <w:rFonts w:hint="eastAsia" w:ascii="仿宋" w:hAnsi="仿宋" w:eastAsia="仿宋" w:cs="仿宋"/>
          <w:color w:val="000000"/>
          <w:sz w:val="24"/>
          <w:szCs w:val="24"/>
          <w:highlight w:val="none"/>
        </w:rPr>
      </w:pPr>
    </w:p>
    <w:p w14:paraId="61F1B68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组织机构代码：</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组织机构代码：</w:t>
      </w:r>
      <w:r>
        <w:rPr>
          <w:rFonts w:hint="eastAsia" w:ascii="仿宋" w:hAnsi="仿宋" w:eastAsia="仿宋" w:cs="仿宋"/>
          <w:color w:val="000000"/>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  址：</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地  址：</w:t>
      </w:r>
      <w:r>
        <w:rPr>
          <w:rFonts w:hint="eastAsia" w:ascii="仿宋" w:hAnsi="仿宋" w:eastAsia="仿宋" w:cs="仿宋"/>
          <w:color w:val="000000"/>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邮政编码：</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邮政编码：</w:t>
      </w:r>
      <w:r>
        <w:rPr>
          <w:rFonts w:hint="eastAsia" w:ascii="仿宋" w:hAnsi="仿宋" w:eastAsia="仿宋" w:cs="仿宋"/>
          <w:color w:val="000000"/>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法定代表人：</w:t>
      </w:r>
      <w:r>
        <w:rPr>
          <w:rFonts w:hint="eastAsia" w:ascii="仿宋" w:hAnsi="仿宋" w:eastAsia="仿宋" w:cs="仿宋"/>
          <w:color w:val="000000"/>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委托代理人：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委托代理人：</w:t>
      </w:r>
      <w:r>
        <w:rPr>
          <w:rFonts w:hint="eastAsia" w:ascii="仿宋" w:hAnsi="仿宋" w:eastAsia="仿宋" w:cs="仿宋"/>
          <w:color w:val="000000"/>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    话：</w:t>
      </w:r>
      <w:r>
        <w:rPr>
          <w:rFonts w:hint="eastAsia" w:ascii="仿宋" w:hAnsi="仿宋" w:eastAsia="仿宋" w:cs="仿宋"/>
          <w:color w:val="000000"/>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传    真：</w:t>
      </w:r>
      <w:r>
        <w:rPr>
          <w:rFonts w:hint="eastAsia" w:ascii="仿宋" w:hAnsi="仿宋" w:eastAsia="仿宋" w:cs="仿宋"/>
          <w:color w:val="000000"/>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电子信箱：</w:t>
      </w:r>
      <w:r>
        <w:rPr>
          <w:rFonts w:hint="eastAsia" w:ascii="仿宋" w:hAnsi="仿宋" w:eastAsia="仿宋" w:cs="仿宋"/>
          <w:color w:val="000000"/>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开户银行：</w:t>
      </w:r>
      <w:r>
        <w:rPr>
          <w:rFonts w:hint="eastAsia" w:ascii="仿宋" w:hAnsi="仿宋" w:eastAsia="仿宋" w:cs="仿宋"/>
          <w:color w:val="000000"/>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账    号：</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 xml:space="preserve">    账    号：</w:t>
      </w:r>
      <w:r>
        <w:rPr>
          <w:rFonts w:hint="eastAsia" w:ascii="仿宋" w:hAnsi="仿宋" w:eastAsia="仿宋" w:cs="仿宋"/>
          <w:color w:val="000000"/>
          <w:sz w:val="24"/>
          <w:szCs w:val="24"/>
          <w:highlight w:val="none"/>
          <w:u w:val="single"/>
        </w:rPr>
        <w:t xml:space="preserve">                      </w:t>
      </w:r>
    </w:p>
    <w:p w14:paraId="68292BD9">
      <w:pPr>
        <w:spacing w:line="360" w:lineRule="auto"/>
        <w:rPr>
          <w:rFonts w:hint="eastAsia" w:ascii="仿宋" w:hAnsi="仿宋" w:eastAsia="仿宋" w:cs="仿宋"/>
          <w:color w:val="000000"/>
          <w:sz w:val="24"/>
          <w:szCs w:val="24"/>
          <w:highlight w:val="none"/>
        </w:rPr>
      </w:pPr>
    </w:p>
    <w:p w14:paraId="15BEBC26">
      <w:pPr>
        <w:pStyle w:val="3"/>
        <w:rPr>
          <w:rFonts w:hint="eastAsia" w:ascii="仿宋" w:hAnsi="仿宋" w:eastAsia="仿宋" w:cs="仿宋"/>
          <w:highlight w:val="none"/>
        </w:rPr>
      </w:pPr>
      <w:r>
        <w:rPr>
          <w:rFonts w:hint="eastAsia" w:ascii="仿宋" w:hAnsi="仿宋" w:eastAsia="仿宋" w:cs="仿宋"/>
          <w:highlight w:val="none"/>
        </w:rPr>
        <w:br w:type="page"/>
      </w:r>
    </w:p>
    <w:p w14:paraId="21FBDFE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附件1：</w:t>
      </w:r>
    </w:p>
    <w:p w14:paraId="57C372A3">
      <w:pPr>
        <w:spacing w:line="360" w:lineRule="auto"/>
        <w:ind w:firstLine="562" w:firstLineChars="200"/>
        <w:jc w:val="center"/>
        <w:rPr>
          <w:rFonts w:hint="eastAsia" w:ascii="仿宋" w:hAnsi="仿宋" w:eastAsia="仿宋" w:cs="仿宋"/>
          <w:sz w:val="36"/>
          <w:szCs w:val="32"/>
          <w:highlight w:val="none"/>
        </w:rPr>
      </w:pPr>
      <w:r>
        <w:rPr>
          <w:rFonts w:hint="eastAsia" w:ascii="仿宋" w:hAnsi="仿宋" w:eastAsia="仿宋" w:cs="仿宋"/>
          <w:b/>
          <w:bCs/>
          <w:sz w:val="28"/>
          <w:szCs w:val="32"/>
          <w:highlight w:val="none"/>
        </w:rPr>
        <w:t>工程质量保修书</w:t>
      </w:r>
    </w:p>
    <w:p w14:paraId="7E5C87A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一、工程质量保修范围和内容</w:t>
      </w:r>
    </w:p>
    <w:p w14:paraId="20A2AD14">
      <w:pPr>
        <w:rPr>
          <w:rFonts w:hint="eastAsia" w:ascii="仿宋" w:hAnsi="仿宋" w:eastAsia="仿宋" w:cs="仿宋"/>
          <w:highlight w:val="none"/>
        </w:rPr>
      </w:pPr>
      <w:r>
        <w:rPr>
          <w:rFonts w:hint="eastAsia" w:ascii="仿宋" w:hAnsi="仿宋" w:eastAsia="仿宋" w:cs="仿宋"/>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二、质量保修期</w:t>
      </w:r>
    </w:p>
    <w:p w14:paraId="4A70D23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3.装修工程为2年；</w:t>
      </w:r>
    </w:p>
    <w:p w14:paraId="74C6E0A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7.其他项目保修期限约定如下：</w:t>
      </w:r>
      <w:r>
        <w:rPr>
          <w:rFonts w:hint="eastAsia" w:ascii="仿宋" w:hAnsi="仿宋" w:eastAsia="仿宋" w:cs="仿宋"/>
          <w:sz w:val="24"/>
          <w:szCs w:val="24"/>
          <w:highlight w:val="none"/>
          <w:lang w:val="en-US" w:eastAsia="zh-CN"/>
        </w:rPr>
        <w:t>2年</w:t>
      </w:r>
    </w:p>
    <w:p w14:paraId="6EC8A6E1">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质量保修期自工程竣工验收合格之日起计算。</w:t>
      </w:r>
    </w:p>
    <w:p w14:paraId="4036F733">
      <w:pPr>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三、质量保修责任</w:t>
      </w:r>
    </w:p>
    <w:p w14:paraId="32650F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3FC6566">
      <w:pPr>
        <w:spacing w:line="360" w:lineRule="auto"/>
        <w:jc w:val="left"/>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四</w:t>
      </w:r>
      <w:r>
        <w:rPr>
          <w:rFonts w:hint="eastAsia" w:ascii="仿宋" w:hAnsi="仿宋" w:eastAsia="仿宋" w:cs="仿宋"/>
          <w:b/>
          <w:bCs/>
          <w:sz w:val="24"/>
          <w:szCs w:val="24"/>
          <w:highlight w:val="none"/>
        </w:rPr>
        <w:t>、其他</w:t>
      </w:r>
    </w:p>
    <w:p w14:paraId="0AAF08A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sz w:val="24"/>
          <w:szCs w:val="24"/>
          <w:highlight w:val="none"/>
        </w:rPr>
      </w:pPr>
    </w:p>
    <w:p w14:paraId="305A31DD">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_____年_____月_____日                   _____年_____月_____日</w:t>
      </w:r>
    </w:p>
    <w:p w14:paraId="751DF14A">
      <w:pPr>
        <w:pStyle w:val="2"/>
        <w:rPr>
          <w:rFonts w:hint="eastAsia" w:ascii="仿宋" w:hAnsi="仿宋" w:eastAsia="仿宋" w:cs="仿宋"/>
          <w:highlight w:val="none"/>
        </w:rPr>
      </w:pPr>
    </w:p>
    <w:p w14:paraId="69836B8E">
      <w:pPr>
        <w:pStyle w:val="3"/>
        <w:rPr>
          <w:rFonts w:hint="eastAsia" w:ascii="仿宋" w:hAnsi="仿宋" w:eastAsia="仿宋" w:cs="仿宋"/>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附件2：</w:t>
      </w:r>
    </w:p>
    <w:p w14:paraId="68BFF3B7">
      <w:pPr>
        <w:adjustRightInd w:val="0"/>
        <w:snapToGrid w:val="0"/>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(以下简称发包人)与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(八)其它有关违反廉政规定的行为。</w:t>
      </w:r>
    </w:p>
    <w:p w14:paraId="3F1E3ABC">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(五)不准接受或暗示为发包人、监理单位和其它相关单位及其工作人员装修房屋、婚丧嫁娶、配偶子女的工作安排以及出国（境）、旅游观光活动提供方便。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(六)不准利用黄、赌、贿等各种手段拉拢腐蚀发包人工作人员。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(七)其它有关违反廉政规定的行为。</w:t>
      </w:r>
    </w:p>
    <w:p w14:paraId="345E826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sz w:val="24"/>
          <w:highlight w:val="none"/>
        </w:rPr>
      </w:pPr>
    </w:p>
    <w:p w14:paraId="2979AD5E">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法定代表人（或委托代理人）：           法定代表人（或委托代理人）：</w:t>
      </w:r>
    </w:p>
    <w:p w14:paraId="20094E68">
      <w:pPr>
        <w:ind w:firstLine="480" w:firstLineChars="200"/>
      </w:pPr>
      <w:r>
        <w:rPr>
          <w:rFonts w:hint="eastAsia" w:ascii="仿宋" w:hAnsi="仿宋" w:eastAsia="仿宋" w:cs="仿宋"/>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D582B"/>
    <w:rsid w:val="00F8002C"/>
    <w:rsid w:val="202D582B"/>
    <w:rsid w:val="27E2360D"/>
    <w:rsid w:val="38A21DA5"/>
    <w:rsid w:val="397A6F6F"/>
    <w:rsid w:val="676B03A4"/>
    <w:rsid w:val="78436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3894</Words>
  <Characters>4324</Characters>
  <Lines>0</Lines>
  <Paragraphs>0</Paragraphs>
  <TotalTime>10</TotalTime>
  <ScaleCrop>false</ScaleCrop>
  <LinksUpToDate>false</LinksUpToDate>
  <CharactersWithSpaces>5287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2025-11-25T09:19:00Z</dcterms:created>
  <dc:creator>苍白假面</dc:creator>
  <cp:lastModifiedBy>十九</cp:lastModifiedBy>
  <dcterms:modified xsi:type="dcterms:W3CDTF">2026-06-12T03:01:41Z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72E30F69AADD4315B9582ABD9ADAE8F2_13</vt:lpwstr>
  </property>
  <property fmtid="{D5CDD505-2E9C-101B-9397-08002B2CF9AE}" pid="4" name="KSOTemplateDocerSaveRecord">
    <vt:lpwstr>eyJoZGlkIjoiZjUwY2E1MjlkMTZmMDk4MzA4ODFhYTI4NWRjMjkwMWIiLCJ1c2VySWQiOiI0MjAwODYzNjMifQ==</vt:lpwstr>
  </property>
</Properties>
</file>