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版本号：DX2026-12920260520001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长乐西路街道机关食堂服务外包项目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DX2026-129</w:t>
      </w:r>
      <w:r>
        <w:br/>
      </w:r>
      <w:r>
        <w:br/>
      </w:r>
      <w:r>
        <w:br/>
      </w:r>
    </w:p>
    <w:p>
      <w:pPr>
        <w:pStyle w:val="null3"/>
        <w:jc w:val="center"/>
        <w:outlineLvl w:val="2"/>
      </w:pPr>
      <w:r>
        <w:rPr>
          <w:rFonts w:ascii="仿宋_GB2312" w:hAnsi="仿宋_GB2312" w:cs="仿宋_GB2312" w:eastAsia="仿宋_GB2312"/>
          <w:sz w:val="28"/>
          <w:b/>
        </w:rPr>
        <w:t>西安市新城区长乐西路街道办事处</w:t>
      </w:r>
    </w:p>
    <w:p>
      <w:pPr>
        <w:pStyle w:val="null3"/>
        <w:jc w:val="center"/>
        <w:outlineLvl w:val="2"/>
      </w:pPr>
      <w:r>
        <w:rPr>
          <w:rFonts w:ascii="仿宋_GB2312" w:hAnsi="仿宋_GB2312" w:cs="仿宋_GB2312" w:eastAsia="仿宋_GB2312"/>
          <w:sz w:val="28"/>
          <w:b/>
        </w:rPr>
        <w:t>陕西笃信招标有限公司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西安市新城区长乐西路街道办事处</w:t>
      </w:r>
      <w:r>
        <w:rPr>
          <w:rFonts w:ascii="仿宋_GB2312" w:hAnsi="仿宋_GB2312" w:cs="仿宋_GB2312" w:eastAsia="仿宋_GB2312"/>
        </w:rPr>
        <w:t>委托，拟对</w:t>
      </w:r>
      <w:r>
        <w:rPr>
          <w:rFonts w:ascii="仿宋_GB2312" w:hAnsi="仿宋_GB2312" w:cs="仿宋_GB2312" w:eastAsia="仿宋_GB2312"/>
        </w:rPr>
        <w:t>长乐西路街道机关食堂服务外包项目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DX2026-129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长乐西路街道机关食堂服务外包项目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长乐西路街道机关食堂服务外包项目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采购包1（长乐西路街道机关食堂服务外包项目）：属于专门面向小微企业采购。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1、政府采购法第二十二条规定：1、营业执照等主体资格证明文件：提供统一社会信用代码的营业执照或其他组织经营的合法凭证或自然人的提供身份证明文件。 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 3、税收缴纳证明：提供已缴纳的2025年5月1日以来任意时间段的纳税证明或完税证明，纳税证明或完税证明上应有代收机构或税务机关的公章或业务专用章。依法免税的供应商应提供相关文件证明。 4、社保缴纳证明：提供已缴存的2025年5月1日以来任意时间段的社会保障资金缴存单据或社保机构开具的社会保险参保缴费情况证明。成立时间至提交响应文件截止时间不足一个月或依法不需要缴纳社会保障资金的供应商应提供相关文件证明。 5、书面声明：①出具履行合同所必需的设备和专业技术能力的书面声明；②出具参加本次政府采购活动的书面声明。</w:t>
      </w:r>
    </w:p>
    <w:p>
      <w:pPr>
        <w:pStyle w:val="null3"/>
      </w:pPr>
      <w:r>
        <w:rPr>
          <w:rFonts w:ascii="仿宋_GB2312" w:hAnsi="仿宋_GB2312" w:cs="仿宋_GB2312" w:eastAsia="仿宋_GB2312"/>
        </w:rPr>
        <w:t>2、法定代表人授权委托书：法定代表人授权委托书 法定代表人直接参加的须出具法人身份证明并与营业执照信息一致，法定代表人授权代表参加的须出具法定代表人授权书及被授权人本单位证明（投标截止前三个月内投标供应商为其缴纳的任意一个月的养老保险缴纳证明）。</w:t>
      </w:r>
    </w:p>
    <w:p>
      <w:pPr>
        <w:pStyle w:val="null3"/>
      </w:pPr>
      <w:r>
        <w:rPr>
          <w:rFonts w:ascii="仿宋_GB2312" w:hAnsi="仿宋_GB2312" w:cs="仿宋_GB2312" w:eastAsia="仿宋_GB2312"/>
        </w:rPr>
        <w:t>3、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pPr>
        <w:pStyle w:val="null3"/>
      </w:pPr>
      <w:r>
        <w:rPr>
          <w:rFonts w:ascii="仿宋_GB2312" w:hAnsi="仿宋_GB2312" w:cs="仿宋_GB2312" w:eastAsia="仿宋_GB2312"/>
        </w:rPr>
        <w:t>4、特定资质：提供有效的《食品经营许可证》。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西安市新城区长乐西路街道办事处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长乐西路218号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骆老师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029-82561126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西安市经济技术开发区凤城十一路与文景路十字文景商务广场B座8层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张亚娜、刘艳娇、聂肖、王雪艳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国家发展改革委办公厅关于招标代理服务收费有关问题的通知》（发改价格[2003]857号）、《国家发展改革委关于进一步放开建设项目专业服务价格的通知》收取。注：代理服务费不足8000元的，按照8000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西安市新城区长乐西路街道办事处</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西安市新城区长乐西路街道办事处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西安市新城区长乐西路街道办事处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联系人：张亚娜、刘艳娇、聂肖</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地址：西安市经济技术开发区凤城十一路与文景路十字文景商务广场B座8层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西安市新城区长乐西路街道办事处长乐西路街道机关食堂服务外包项目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b/>
              </w:rPr>
              <w:t>一、</w:t>
            </w:r>
            <w:r>
              <w:rPr>
                <w:rFonts w:ascii="仿宋_GB2312" w:hAnsi="仿宋_GB2312" w:cs="仿宋_GB2312" w:eastAsia="仿宋_GB2312"/>
                <w:b/>
              </w:rPr>
              <w:t>项目概况</w:t>
            </w:r>
          </w:p>
          <w:p>
            <w:pPr>
              <w:pStyle w:val="null3"/>
              <w:ind w:firstLine="400"/>
              <w:jc w:val="both"/>
            </w:pPr>
            <w:r>
              <w:rPr>
                <w:rFonts w:ascii="仿宋_GB2312" w:hAnsi="仿宋_GB2312" w:cs="仿宋_GB2312" w:eastAsia="仿宋_GB2312"/>
              </w:rPr>
              <w:t>本职工食堂位于</w:t>
            </w:r>
            <w:r>
              <w:rPr>
                <w:rFonts w:ascii="仿宋_GB2312" w:hAnsi="仿宋_GB2312" w:cs="仿宋_GB2312" w:eastAsia="仿宋_GB2312"/>
              </w:rPr>
              <w:t>西安市新城区</w:t>
            </w:r>
            <w:r>
              <w:rPr>
                <w:rFonts w:ascii="仿宋_GB2312" w:hAnsi="仿宋_GB2312" w:cs="仿宋_GB2312" w:eastAsia="仿宋_GB2312"/>
              </w:rPr>
              <w:t>长乐西路街道机关内</w:t>
            </w:r>
            <w:r>
              <w:rPr>
                <w:rFonts w:ascii="仿宋_GB2312" w:hAnsi="仿宋_GB2312" w:cs="仿宋_GB2312" w:eastAsia="仿宋_GB2312"/>
              </w:rPr>
              <w:t>，</w:t>
            </w:r>
            <w:r>
              <w:rPr>
                <w:rFonts w:ascii="仿宋_GB2312" w:hAnsi="仿宋_GB2312" w:cs="仿宋_GB2312" w:eastAsia="仿宋_GB2312"/>
              </w:rPr>
              <w:t>承担街道机关工作日约</w:t>
            </w:r>
            <w:r>
              <w:rPr>
                <w:rFonts w:ascii="仿宋_GB2312" w:hAnsi="仿宋_GB2312" w:cs="仿宋_GB2312" w:eastAsia="仿宋_GB2312"/>
              </w:rPr>
              <w:t>11</w:t>
            </w:r>
            <w:r>
              <w:rPr>
                <w:rFonts w:ascii="仿宋_GB2312" w:hAnsi="仿宋_GB2312" w:cs="仿宋_GB2312" w:eastAsia="仿宋_GB2312"/>
              </w:rPr>
              <w:t>0人次</w:t>
            </w:r>
            <w:r>
              <w:rPr>
                <w:rFonts w:ascii="仿宋_GB2312" w:hAnsi="仿宋_GB2312" w:cs="仿宋_GB2312" w:eastAsia="仿宋_GB2312"/>
                <w:b/>
              </w:rPr>
              <w:t>早餐、午餐</w:t>
            </w:r>
            <w:r>
              <w:rPr>
                <w:rFonts w:ascii="仿宋_GB2312" w:hAnsi="仿宋_GB2312" w:cs="仿宋_GB2312" w:eastAsia="仿宋_GB2312"/>
              </w:rPr>
              <w:t>供餐服务，刷卡式就餐。</w:t>
            </w:r>
            <w:r>
              <w:rPr>
                <w:rFonts w:ascii="仿宋_GB2312" w:hAnsi="仿宋_GB2312" w:cs="仿宋_GB2312" w:eastAsia="仿宋_GB2312"/>
                <w:sz w:val="20"/>
              </w:rPr>
              <w:t>如遇加班等特殊情况，需按</w:t>
            </w:r>
            <w:r>
              <w:rPr>
                <w:rFonts w:ascii="仿宋_GB2312" w:hAnsi="仿宋_GB2312" w:cs="仿宋_GB2312" w:eastAsia="仿宋_GB2312"/>
                <w:sz w:val="20"/>
              </w:rPr>
              <w:t>采购人</w:t>
            </w:r>
            <w:r>
              <w:rPr>
                <w:rFonts w:ascii="仿宋_GB2312" w:hAnsi="仿宋_GB2312" w:cs="仿宋_GB2312" w:eastAsia="仿宋_GB2312"/>
                <w:sz w:val="20"/>
              </w:rPr>
              <w:t>要求做好保障供餐</w:t>
            </w:r>
            <w:r>
              <w:rPr>
                <w:rFonts w:ascii="仿宋_GB2312" w:hAnsi="仿宋_GB2312" w:cs="仿宋_GB2312" w:eastAsia="仿宋_GB2312"/>
                <w:sz w:val="20"/>
              </w:rPr>
              <w:t>，</w:t>
            </w:r>
            <w:r>
              <w:rPr>
                <w:rFonts w:ascii="仿宋_GB2312" w:hAnsi="仿宋_GB2312" w:cs="仿宋_GB2312" w:eastAsia="仿宋_GB2312"/>
                <w:sz w:val="20"/>
              </w:rPr>
              <w:t>以实际在岗人数为准，另行结算</w:t>
            </w:r>
            <w:r>
              <w:rPr>
                <w:rFonts w:ascii="仿宋_GB2312" w:hAnsi="仿宋_GB2312" w:cs="仿宋_GB2312" w:eastAsia="仿宋_GB2312"/>
                <w:sz w:val="20"/>
              </w:rPr>
              <w:t>。</w:t>
            </w:r>
          </w:p>
          <w:p>
            <w:pPr>
              <w:pStyle w:val="null3"/>
              <w:ind w:firstLine="402"/>
            </w:pPr>
            <w:r>
              <w:rPr>
                <w:rFonts w:ascii="仿宋_GB2312" w:hAnsi="仿宋_GB2312" w:cs="仿宋_GB2312" w:eastAsia="仿宋_GB2312"/>
                <w:b/>
              </w:rPr>
              <w:t>二、服务要求</w:t>
            </w:r>
          </w:p>
          <w:p>
            <w:pPr>
              <w:pStyle w:val="null3"/>
              <w:ind w:firstLine="400"/>
            </w:pPr>
            <w:r>
              <w:rPr>
                <w:rFonts w:ascii="仿宋_GB2312" w:hAnsi="仿宋_GB2312" w:cs="仿宋_GB2312" w:eastAsia="仿宋_GB2312"/>
              </w:rPr>
              <w:t>（一）供应商开展食品加工生产活动应符合《中华人民共和国食品安全法》《中华人民共和国安全生产法》法律、法规以及采购人的相关管理规定和要求。</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二</w:t>
            </w:r>
            <w:r>
              <w:rPr>
                <w:rFonts w:ascii="仿宋_GB2312" w:hAnsi="仿宋_GB2312" w:cs="仿宋_GB2312" w:eastAsia="仿宋_GB2312"/>
                <w:sz w:val="20"/>
              </w:rPr>
              <w:t>）</w:t>
            </w:r>
            <w:r>
              <w:rPr>
                <w:rFonts w:ascii="仿宋_GB2312" w:hAnsi="仿宋_GB2312" w:cs="仿宋_GB2312" w:eastAsia="仿宋_GB2312"/>
                <w:sz w:val="20"/>
              </w:rPr>
              <w:t>积极响应国家相关食品安全条例，落实餐厅食品安全管理；严格落实炊事器具安全操作管理；落实食堂节水节电节能要求。</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三</w:t>
            </w:r>
            <w:r>
              <w:rPr>
                <w:rFonts w:ascii="仿宋_GB2312" w:hAnsi="仿宋_GB2312" w:cs="仿宋_GB2312" w:eastAsia="仿宋_GB2312"/>
                <w:sz w:val="20"/>
              </w:rPr>
              <w:t>）</w:t>
            </w:r>
            <w:r>
              <w:rPr>
                <w:rFonts w:ascii="仿宋_GB2312" w:hAnsi="仿宋_GB2312" w:cs="仿宋_GB2312" w:eastAsia="仿宋_GB2312"/>
              </w:rPr>
              <w:t>供应商提供食材采购及餐饮服务，相关食材采购流程应合法合规，且需按照采购人要求积极提升餐厅菜品及服务质量，不得因食品原材料价格的波动降低菜品质量。严控采购品牌货源，要求采购正规厂家品牌，需冷链配送的均要保证冷链配送，确保产品质量和食品安全</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四</w:t>
            </w:r>
            <w:r>
              <w:rPr>
                <w:rFonts w:ascii="仿宋_GB2312" w:hAnsi="仿宋_GB2312" w:cs="仿宋_GB2312" w:eastAsia="仿宋_GB2312"/>
                <w:sz w:val="20"/>
              </w:rPr>
              <w:t>）</w:t>
            </w:r>
            <w:r>
              <w:rPr>
                <w:rFonts w:ascii="仿宋_GB2312" w:hAnsi="仿宋_GB2312" w:cs="仿宋_GB2312" w:eastAsia="仿宋_GB2312"/>
                <w:sz w:val="20"/>
              </w:rPr>
              <w:t>对基础的食材进行烹制，满足职工基本的口味及营养需求；保证每日在岗职工的用餐量；食堂环境卫生维护与消毒；厨具、餐具清洗与消毒。</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五</w:t>
            </w:r>
            <w:r>
              <w:rPr>
                <w:rFonts w:ascii="仿宋_GB2312" w:hAnsi="仿宋_GB2312" w:cs="仿宋_GB2312" w:eastAsia="仿宋_GB2312"/>
                <w:sz w:val="20"/>
              </w:rPr>
              <w:t>）</w:t>
            </w:r>
            <w:r>
              <w:rPr>
                <w:rFonts w:ascii="仿宋_GB2312" w:hAnsi="仿宋_GB2312" w:cs="仿宋_GB2312" w:eastAsia="仿宋_GB2312"/>
                <w:sz w:val="20"/>
              </w:rPr>
              <w:t>采用服务外包的模式，由供应商委派专业厨房工作人员及食堂管理人员对在职职工提供伙食供应服务，人工费用、食材费用和辅材费用由供应商负责，设施设备和水电气等费用由甲方负责；</w:t>
            </w:r>
          </w:p>
          <w:p>
            <w:pPr>
              <w:pStyle w:val="null3"/>
              <w:ind w:firstLine="400"/>
            </w:pPr>
            <w:r>
              <w:rPr>
                <w:rFonts w:ascii="仿宋_GB2312" w:hAnsi="仿宋_GB2312" w:cs="仿宋_GB2312" w:eastAsia="仿宋_GB2312"/>
                <w:sz w:val="20"/>
              </w:rPr>
              <w:t>（七）保证在职职工就餐区、伙食食材加工区、食材集散区、服务人员活动区的保洁服务，保证就餐区、加工区域内的清洁度和舒适度，工作区按计划执行计划卫生。</w:t>
            </w:r>
          </w:p>
          <w:p>
            <w:pPr>
              <w:pStyle w:val="null3"/>
              <w:ind w:firstLine="400"/>
            </w:pPr>
            <w:r>
              <w:rPr>
                <w:rFonts w:ascii="仿宋_GB2312" w:hAnsi="仿宋_GB2312" w:cs="仿宋_GB2312" w:eastAsia="仿宋_GB2312"/>
              </w:rPr>
              <w:t>（</w:t>
            </w:r>
            <w:r>
              <w:rPr>
                <w:rFonts w:ascii="仿宋_GB2312" w:hAnsi="仿宋_GB2312" w:cs="仿宋_GB2312" w:eastAsia="仿宋_GB2312"/>
              </w:rPr>
              <w:t>八</w:t>
            </w:r>
            <w:r>
              <w:rPr>
                <w:rFonts w:ascii="仿宋_GB2312" w:hAnsi="仿宋_GB2312" w:cs="仿宋_GB2312" w:eastAsia="仿宋_GB2312"/>
              </w:rPr>
              <w:t>）供应商在工作过程中所发生的一切债权、债务等纠纷均与采购人无关，并对工作区域的消防安全、人员安全、食品安全工作等负责。</w:t>
            </w:r>
          </w:p>
          <w:p>
            <w:pPr>
              <w:pStyle w:val="null3"/>
              <w:ind w:firstLine="400"/>
            </w:pPr>
            <w:r>
              <w:rPr>
                <w:rFonts w:ascii="仿宋_GB2312" w:hAnsi="仿宋_GB2312" w:cs="仿宋_GB2312" w:eastAsia="仿宋_GB2312"/>
              </w:rPr>
              <w:t>（</w:t>
            </w:r>
            <w:r>
              <w:rPr>
                <w:rFonts w:ascii="仿宋_GB2312" w:hAnsi="仿宋_GB2312" w:cs="仿宋_GB2312" w:eastAsia="仿宋_GB2312"/>
              </w:rPr>
              <w:t>九</w:t>
            </w:r>
            <w:r>
              <w:rPr>
                <w:rFonts w:ascii="仿宋_GB2312" w:hAnsi="仿宋_GB2312" w:cs="仿宋_GB2312" w:eastAsia="仿宋_GB2312"/>
              </w:rPr>
              <w:t>）</w:t>
            </w:r>
            <w:r>
              <w:rPr>
                <w:rFonts w:ascii="仿宋_GB2312" w:hAnsi="仿宋_GB2312" w:cs="仿宋_GB2312" w:eastAsia="仿宋_GB2312"/>
              </w:rPr>
              <w:t>供应商应具有健全科学的食品卫生、人事用工、业务培训、持证上岗、优质服务、劳动分配、岗位职责、工作守则、成本核算、监控检查、考核奖惩、民主管理、安全生产和仓储管理等制度，以及工作计划、突发事件应急处理预案等。</w:t>
            </w:r>
          </w:p>
          <w:p>
            <w:pPr>
              <w:pStyle w:val="null3"/>
              <w:ind w:firstLine="400"/>
            </w:pPr>
            <w:r>
              <w:rPr>
                <w:rFonts w:ascii="仿宋_GB2312" w:hAnsi="仿宋_GB2312" w:cs="仿宋_GB2312" w:eastAsia="仿宋_GB2312"/>
              </w:rPr>
              <w:t>（</w:t>
            </w:r>
            <w:r>
              <w:rPr>
                <w:rFonts w:ascii="仿宋_GB2312" w:hAnsi="仿宋_GB2312" w:cs="仿宋_GB2312" w:eastAsia="仿宋_GB2312"/>
              </w:rPr>
              <w:t>十</w:t>
            </w:r>
            <w:r>
              <w:rPr>
                <w:rFonts w:ascii="仿宋_GB2312" w:hAnsi="仿宋_GB2312" w:cs="仿宋_GB2312" w:eastAsia="仿宋_GB2312"/>
              </w:rPr>
              <w:t>）供应商应服从采购人的监管，加强厨房各项工作管理，主动配合相关部门对饭菜的质量、卫生条件、工作态度、成本核算的检查评比工作。主动配合政府相关部门的检查，在物资采购验收、饭菜品种、质量、价格、食品卫生、工作态度等方面严格按照食品药品监督管理局和采购人的规定执行。</w:t>
            </w:r>
          </w:p>
          <w:p>
            <w:pPr>
              <w:pStyle w:val="null3"/>
              <w:ind w:firstLine="400"/>
            </w:pPr>
            <w:r>
              <w:rPr>
                <w:rFonts w:ascii="仿宋_GB2312" w:hAnsi="仿宋_GB2312" w:cs="仿宋_GB2312" w:eastAsia="仿宋_GB2312"/>
              </w:rPr>
              <w:t>（</w:t>
            </w:r>
            <w:r>
              <w:rPr>
                <w:rFonts w:ascii="仿宋_GB2312" w:hAnsi="仿宋_GB2312" w:cs="仿宋_GB2312" w:eastAsia="仿宋_GB2312"/>
              </w:rPr>
              <w:t>十一</w:t>
            </w:r>
            <w:r>
              <w:rPr>
                <w:rFonts w:ascii="仿宋_GB2312" w:hAnsi="仿宋_GB2312" w:cs="仿宋_GB2312" w:eastAsia="仿宋_GB2312"/>
              </w:rPr>
              <w:t>）供应商以每日准时、足量、优质的原则向员工提供</w:t>
            </w:r>
            <w:r>
              <w:rPr>
                <w:rFonts w:ascii="仿宋_GB2312" w:hAnsi="仿宋_GB2312" w:cs="仿宋_GB2312" w:eastAsia="仿宋_GB2312"/>
                <w:color w:val="000000"/>
              </w:rPr>
              <w:t>一日二餐的主、副食品</w:t>
            </w:r>
            <w:r>
              <w:rPr>
                <w:rFonts w:ascii="仿宋_GB2312" w:hAnsi="仿宋_GB2312" w:cs="仿宋_GB2312" w:eastAsia="仿宋_GB2312"/>
              </w:rPr>
              <w:t>及相关服务</w:t>
            </w:r>
            <w:r>
              <w:rPr>
                <w:rFonts w:ascii="仿宋_GB2312" w:hAnsi="仿宋_GB2312" w:cs="仿宋_GB2312" w:eastAsia="仿宋_GB2312"/>
              </w:rPr>
              <w:t>(除有另行通知外，应保证在国家法定节假日正常开餐)。</w:t>
            </w:r>
          </w:p>
          <w:p>
            <w:pPr>
              <w:pStyle w:val="null3"/>
              <w:ind w:firstLine="400"/>
            </w:pPr>
            <w:r>
              <w:rPr>
                <w:rFonts w:ascii="仿宋_GB2312" w:hAnsi="仿宋_GB2312" w:cs="仿宋_GB2312" w:eastAsia="仿宋_GB2312"/>
              </w:rPr>
              <w:t>（十</w:t>
            </w:r>
            <w:r>
              <w:rPr>
                <w:rFonts w:ascii="仿宋_GB2312" w:hAnsi="仿宋_GB2312" w:cs="仿宋_GB2312" w:eastAsia="仿宋_GB2312"/>
              </w:rPr>
              <w:t>二</w:t>
            </w:r>
            <w:r>
              <w:rPr>
                <w:rFonts w:ascii="仿宋_GB2312" w:hAnsi="仿宋_GB2312" w:cs="仿宋_GB2312" w:eastAsia="仿宋_GB2312"/>
              </w:rPr>
              <w:t>）供应商须为</w:t>
            </w:r>
            <w:r>
              <w:rPr>
                <w:rFonts w:ascii="仿宋_GB2312" w:hAnsi="仿宋_GB2312" w:cs="仿宋_GB2312" w:eastAsia="仿宋_GB2312"/>
              </w:rPr>
              <w:t>提供</w:t>
            </w:r>
            <w:r>
              <w:rPr>
                <w:rFonts w:ascii="仿宋_GB2312" w:hAnsi="仿宋_GB2312" w:cs="仿宋_GB2312" w:eastAsia="仿宋_GB2312"/>
              </w:rPr>
              <w:t>至采购人处的工作人员提供统一工装、工鞋，并随着季节更替变换工装。</w:t>
            </w:r>
          </w:p>
          <w:p>
            <w:pPr>
              <w:pStyle w:val="null3"/>
              <w:ind w:firstLine="400"/>
            </w:pPr>
            <w:r>
              <w:rPr>
                <w:rFonts w:ascii="仿宋_GB2312" w:hAnsi="仿宋_GB2312" w:cs="仿宋_GB2312" w:eastAsia="仿宋_GB2312"/>
              </w:rPr>
              <w:t>（十</w:t>
            </w:r>
            <w:r>
              <w:rPr>
                <w:rFonts w:ascii="仿宋_GB2312" w:hAnsi="仿宋_GB2312" w:cs="仿宋_GB2312" w:eastAsia="仿宋_GB2312"/>
              </w:rPr>
              <w:t>二</w:t>
            </w:r>
            <w:r>
              <w:rPr>
                <w:rFonts w:ascii="仿宋_GB2312" w:hAnsi="仿宋_GB2312" w:cs="仿宋_GB2312" w:eastAsia="仿宋_GB2312"/>
              </w:rPr>
              <w:t>）保证餐饮服务团队的稳定性以及菜品质量</w:t>
            </w:r>
            <w:r>
              <w:rPr>
                <w:rFonts w:ascii="仿宋_GB2312" w:hAnsi="仿宋_GB2312" w:cs="仿宋_GB2312" w:eastAsia="仿宋_GB2312"/>
              </w:rPr>
              <w:t>，</w:t>
            </w:r>
            <w:r>
              <w:rPr>
                <w:rFonts w:ascii="仿宋_GB2312" w:hAnsi="仿宋_GB2312" w:cs="仿宋_GB2312" w:eastAsia="仿宋_GB2312"/>
                <w:color w:val="000000"/>
              </w:rPr>
              <w:t>杜绝停灶情况出现。</w:t>
            </w:r>
          </w:p>
          <w:p>
            <w:pPr>
              <w:pStyle w:val="null3"/>
              <w:ind w:firstLine="400"/>
            </w:pPr>
            <w:r>
              <w:rPr>
                <w:rFonts w:ascii="仿宋_GB2312" w:hAnsi="仿宋_GB2312" w:cs="仿宋_GB2312" w:eastAsia="仿宋_GB2312"/>
              </w:rPr>
              <w:t>（十</w:t>
            </w:r>
            <w:r>
              <w:rPr>
                <w:rFonts w:ascii="仿宋_GB2312" w:hAnsi="仿宋_GB2312" w:cs="仿宋_GB2312" w:eastAsia="仿宋_GB2312"/>
              </w:rPr>
              <w:t>三</w:t>
            </w:r>
            <w:r>
              <w:rPr>
                <w:rFonts w:ascii="仿宋_GB2312" w:hAnsi="仿宋_GB2312" w:cs="仿宋_GB2312" w:eastAsia="仿宋_GB2312"/>
              </w:rPr>
              <w:t>）供应商应按照《西安市生活垃圾分类管理条例》及甲方相关要求进行垃圾分类、收集及清运。</w:t>
            </w:r>
          </w:p>
          <w:p>
            <w:pPr>
              <w:pStyle w:val="null3"/>
              <w:ind w:firstLine="400"/>
            </w:pPr>
            <w:r>
              <w:rPr>
                <w:rFonts w:ascii="仿宋_GB2312" w:hAnsi="仿宋_GB2312" w:cs="仿宋_GB2312" w:eastAsia="仿宋_GB2312"/>
              </w:rPr>
              <w:t>（十</w:t>
            </w:r>
            <w:r>
              <w:rPr>
                <w:rFonts w:ascii="仿宋_GB2312" w:hAnsi="仿宋_GB2312" w:cs="仿宋_GB2312" w:eastAsia="仿宋_GB2312"/>
              </w:rPr>
              <w:t>四</w:t>
            </w:r>
            <w:r>
              <w:rPr>
                <w:rFonts w:ascii="仿宋_GB2312" w:hAnsi="仿宋_GB2312" w:cs="仿宋_GB2312" w:eastAsia="仿宋_GB2312"/>
              </w:rPr>
              <w:t>）供应商应提供餐厅日常所需的耗材（餐巾纸、垃圾袋）等。</w:t>
            </w:r>
          </w:p>
          <w:p>
            <w:pPr>
              <w:pStyle w:val="null3"/>
              <w:ind w:firstLine="400"/>
            </w:pPr>
            <w:r>
              <w:rPr>
                <w:rFonts w:ascii="仿宋_GB2312" w:hAnsi="仿宋_GB2312" w:cs="仿宋_GB2312" w:eastAsia="仿宋_GB2312"/>
              </w:rPr>
              <w:t>（十</w:t>
            </w:r>
            <w:r>
              <w:rPr>
                <w:rFonts w:ascii="仿宋_GB2312" w:hAnsi="仿宋_GB2312" w:cs="仿宋_GB2312" w:eastAsia="仿宋_GB2312"/>
              </w:rPr>
              <w:t>五</w:t>
            </w:r>
            <w:r>
              <w:rPr>
                <w:rFonts w:ascii="仿宋_GB2312" w:hAnsi="仿宋_GB2312" w:cs="仿宋_GB2312" w:eastAsia="仿宋_GB2312"/>
              </w:rPr>
              <w:t>）根据陕西省财政厅采购预算要求，做好</w:t>
            </w:r>
            <w:r>
              <w:rPr>
                <w:rFonts w:ascii="仿宋_GB2312" w:hAnsi="仿宋_GB2312" w:cs="仿宋_GB2312" w:eastAsia="仿宋_GB2312"/>
              </w:rPr>
              <w:t>202</w:t>
            </w:r>
            <w:r>
              <w:rPr>
                <w:rFonts w:ascii="仿宋_GB2312" w:hAnsi="仿宋_GB2312" w:cs="仿宋_GB2312" w:eastAsia="仿宋_GB2312"/>
              </w:rPr>
              <w:t>6</w:t>
            </w:r>
            <w:r>
              <w:rPr>
                <w:rFonts w:ascii="仿宋_GB2312" w:hAnsi="仿宋_GB2312" w:cs="仿宋_GB2312" w:eastAsia="仿宋_GB2312"/>
              </w:rPr>
              <w:t>年政府采购脱贫地区农副产品，供应商并按照标准采购执行（每月按照食材费用的</w:t>
            </w:r>
            <w:r>
              <w:rPr>
                <w:rFonts w:ascii="仿宋_GB2312" w:hAnsi="仿宋_GB2312" w:cs="仿宋_GB2312" w:eastAsia="仿宋_GB2312"/>
              </w:rPr>
              <w:t>1</w:t>
            </w:r>
            <w:r>
              <w:rPr>
                <w:rFonts w:ascii="仿宋_GB2312" w:hAnsi="仿宋_GB2312" w:cs="仿宋_GB2312" w:eastAsia="仿宋_GB2312"/>
              </w:rPr>
              <w:t>5</w:t>
            </w:r>
            <w:r>
              <w:rPr>
                <w:rFonts w:ascii="仿宋_GB2312" w:hAnsi="仿宋_GB2312" w:cs="仿宋_GB2312" w:eastAsia="仿宋_GB2312"/>
              </w:rPr>
              <w:t>%进行采购）。</w:t>
            </w:r>
          </w:p>
          <w:p>
            <w:pPr>
              <w:pStyle w:val="null3"/>
              <w:ind w:firstLine="400"/>
            </w:pPr>
            <w:r>
              <w:rPr>
                <w:rFonts w:ascii="仿宋_GB2312" w:hAnsi="仿宋_GB2312" w:cs="仿宋_GB2312" w:eastAsia="仿宋_GB2312"/>
              </w:rPr>
              <w:t>三、人员要求</w:t>
            </w:r>
          </w:p>
          <w:p>
            <w:pPr>
              <w:pStyle w:val="null3"/>
              <w:ind w:firstLine="400"/>
            </w:pPr>
            <w:r>
              <w:rPr>
                <w:rFonts w:ascii="仿宋_GB2312" w:hAnsi="仿宋_GB2312" w:cs="仿宋_GB2312" w:eastAsia="仿宋_GB2312"/>
              </w:rPr>
              <w:t>人员配备齐全、合理，满足采购人及项目服务要求，</w:t>
            </w:r>
            <w:r>
              <w:rPr>
                <w:rFonts w:ascii="仿宋_GB2312" w:hAnsi="仿宋_GB2312" w:cs="仿宋_GB2312" w:eastAsia="仿宋_GB2312"/>
                <w:color w:val="000000"/>
              </w:rPr>
              <w:t>固定配置厨师</w:t>
            </w:r>
            <w:r>
              <w:rPr>
                <w:rFonts w:ascii="仿宋_GB2312" w:hAnsi="仿宋_GB2312" w:cs="仿宋_GB2312" w:eastAsia="仿宋_GB2312"/>
                <w:color w:val="000000"/>
              </w:rPr>
              <w:t>1名、帮厨1名，共计2人</w:t>
            </w:r>
            <w:r>
              <w:rPr>
                <w:rFonts w:ascii="仿宋_GB2312" w:hAnsi="仿宋_GB2312" w:cs="仿宋_GB2312" w:eastAsia="仿宋_GB2312"/>
                <w:color w:val="000000"/>
              </w:rPr>
              <w:t>。</w:t>
            </w:r>
          </w:p>
          <w:p>
            <w:pPr>
              <w:pStyle w:val="null3"/>
              <w:ind w:firstLine="400"/>
            </w:pPr>
            <w:r>
              <w:rPr>
                <w:rFonts w:ascii="仿宋_GB2312" w:hAnsi="仿宋_GB2312" w:cs="仿宋_GB2312" w:eastAsia="仿宋_GB2312"/>
              </w:rPr>
              <w:t>（一）厨师岗位要求：</w:t>
            </w:r>
          </w:p>
          <w:p>
            <w:pPr>
              <w:pStyle w:val="null3"/>
              <w:ind w:firstLine="400"/>
            </w:pPr>
            <w:r>
              <w:rPr>
                <w:rFonts w:ascii="仿宋_GB2312" w:hAnsi="仿宋_GB2312" w:cs="仿宋_GB2312" w:eastAsia="仿宋_GB2312"/>
              </w:rPr>
              <w:t>1.身体健康，持有效健康证。</w:t>
            </w:r>
          </w:p>
          <w:p>
            <w:pPr>
              <w:pStyle w:val="null3"/>
              <w:ind w:firstLine="400"/>
            </w:pPr>
            <w:r>
              <w:rPr>
                <w:rFonts w:ascii="仿宋_GB2312" w:hAnsi="仿宋_GB2312" w:cs="仿宋_GB2312" w:eastAsia="仿宋_GB2312"/>
              </w:rPr>
              <w:t>2.具备相应岗位烹饪技能，满足机关食堂供餐需求。</w:t>
            </w:r>
          </w:p>
          <w:p>
            <w:pPr>
              <w:pStyle w:val="null3"/>
              <w:ind w:firstLine="400"/>
            </w:pPr>
            <w:r>
              <w:rPr>
                <w:rFonts w:ascii="仿宋_GB2312" w:hAnsi="仿宋_GB2312" w:cs="仿宋_GB2312" w:eastAsia="仿宋_GB2312"/>
              </w:rPr>
              <w:t>3.符合国家劳动法规定年龄，无超龄或童工情况。</w:t>
            </w:r>
          </w:p>
          <w:p>
            <w:pPr>
              <w:pStyle w:val="null3"/>
              <w:ind w:firstLine="400"/>
            </w:pPr>
            <w:r>
              <w:rPr>
                <w:rFonts w:ascii="仿宋_GB2312" w:hAnsi="仿宋_GB2312" w:cs="仿宋_GB2312" w:eastAsia="仿宋_GB2312"/>
              </w:rPr>
              <w:t>4.服从采购人统一管理。</w:t>
            </w:r>
          </w:p>
          <w:p>
            <w:pPr>
              <w:pStyle w:val="null3"/>
              <w:ind w:firstLine="400"/>
            </w:pPr>
            <w:r>
              <w:rPr>
                <w:rFonts w:ascii="仿宋_GB2312" w:hAnsi="仿宋_GB2312" w:cs="仿宋_GB2312" w:eastAsia="仿宋_GB2312"/>
              </w:rPr>
              <w:t>（二）帮厨岗位要求：</w:t>
            </w:r>
          </w:p>
          <w:p>
            <w:pPr>
              <w:pStyle w:val="null3"/>
              <w:ind w:firstLine="400"/>
            </w:pPr>
            <w:r>
              <w:rPr>
                <w:rFonts w:ascii="仿宋_GB2312" w:hAnsi="仿宋_GB2312" w:cs="仿宋_GB2312" w:eastAsia="仿宋_GB2312"/>
              </w:rPr>
              <w:t>1.身体健康，持有效健康证。</w:t>
            </w:r>
          </w:p>
          <w:p>
            <w:pPr>
              <w:pStyle w:val="null3"/>
              <w:ind w:firstLine="400"/>
            </w:pPr>
            <w:r>
              <w:rPr>
                <w:rFonts w:ascii="仿宋_GB2312" w:hAnsi="仿宋_GB2312" w:cs="仿宋_GB2312" w:eastAsia="仿宋_GB2312"/>
              </w:rPr>
              <w:t>2.能完成食材处理、保洁、餐具清洗消毒等工作。</w:t>
            </w:r>
          </w:p>
          <w:p>
            <w:pPr>
              <w:pStyle w:val="null3"/>
              <w:ind w:firstLine="400"/>
            </w:pPr>
            <w:r>
              <w:rPr>
                <w:rFonts w:ascii="仿宋_GB2312" w:hAnsi="仿宋_GB2312" w:cs="仿宋_GB2312" w:eastAsia="仿宋_GB2312"/>
              </w:rPr>
              <w:t>3.符合法定劳动年龄，吃苦耐劳，服从管理。</w:t>
            </w:r>
          </w:p>
          <w:p>
            <w:pPr>
              <w:pStyle w:val="null3"/>
              <w:ind w:firstLine="400"/>
            </w:pPr>
            <w:r>
              <w:rPr>
                <w:rFonts w:ascii="仿宋_GB2312" w:hAnsi="仿宋_GB2312" w:cs="仿宋_GB2312" w:eastAsia="仿宋_GB2312"/>
              </w:rPr>
              <w:t>（三）通用要求：</w:t>
            </w:r>
          </w:p>
          <w:p>
            <w:pPr>
              <w:pStyle w:val="null3"/>
              <w:ind w:firstLine="400"/>
            </w:pPr>
            <w:r>
              <w:rPr>
                <w:rFonts w:ascii="仿宋_GB2312" w:hAnsi="仿宋_GB2312" w:cs="仿宋_GB2312" w:eastAsia="仿宋_GB2312"/>
              </w:rPr>
              <w:t>所有从业人员满足市场监管部门餐饮从业要求，无证不得上岗。</w:t>
            </w:r>
          </w:p>
          <w:p>
            <w:pPr>
              <w:pStyle w:val="null3"/>
              <w:ind w:firstLine="400"/>
            </w:pPr>
            <w:r>
              <w:rPr>
                <w:rFonts w:ascii="仿宋_GB2312" w:hAnsi="仿宋_GB2312" w:cs="仿宋_GB2312" w:eastAsia="仿宋_GB2312"/>
              </w:rPr>
              <w:t>四、餐品制作</w:t>
            </w:r>
          </w:p>
          <w:tbl>
            <w:tblPr>
              <w:tblBorders>
                <w:top w:val="none" w:color="000000" w:sz="4"/>
                <w:left w:val="none" w:color="000000" w:sz="4"/>
                <w:bottom w:val="none" w:color="000000" w:sz="4"/>
                <w:right w:val="none" w:color="000000" w:sz="4"/>
                <w:insideH w:val="none"/>
                <w:insideV w:val="none"/>
              </w:tblBorders>
            </w:tblPr>
            <w:tblGrid>
              <w:gridCol w:w="1210"/>
              <w:gridCol w:w="1343"/>
            </w:tblGrid>
            <w:tr>
              <w:tc>
                <w:tcPr>
                  <w:tcW w:type="dxa" w:w="12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pPr>
                  <w:r>
                    <w:rPr>
                      <w:rFonts w:ascii="仿宋_GB2312" w:hAnsi="仿宋_GB2312" w:cs="仿宋_GB2312" w:eastAsia="仿宋_GB2312"/>
                      <w:sz w:val="19"/>
                    </w:rPr>
                    <w:t>供应地点</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pPr>
                  <w:r>
                    <w:rPr>
                      <w:rFonts w:ascii="仿宋_GB2312" w:hAnsi="仿宋_GB2312" w:cs="仿宋_GB2312" w:eastAsia="仿宋_GB2312"/>
                      <w:sz w:val="19"/>
                    </w:rPr>
                    <w:t>员工餐厅</w:t>
                  </w:r>
                </w:p>
              </w:tc>
            </w:tr>
            <w:tr>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pPr>
                  <w:r>
                    <w:rPr>
                      <w:rFonts w:ascii="仿宋_GB2312" w:hAnsi="仿宋_GB2312" w:cs="仿宋_GB2312" w:eastAsia="仿宋_GB2312"/>
                      <w:sz w:val="19"/>
                    </w:rPr>
                    <w:t>服务开放时间</w:t>
                  </w: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pPr>
                  <w:r>
                    <w:rPr>
                      <w:rFonts w:ascii="仿宋_GB2312" w:hAnsi="仿宋_GB2312" w:cs="仿宋_GB2312" w:eastAsia="仿宋_GB2312"/>
                      <w:sz w:val="19"/>
                    </w:rPr>
                    <w:t>正常餐饮时段</w:t>
                  </w:r>
                </w:p>
              </w:tc>
            </w:tr>
            <w:tr>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pPr>
                  <w:r>
                    <w:rPr>
                      <w:rFonts w:ascii="仿宋_GB2312" w:hAnsi="仿宋_GB2312" w:cs="仿宋_GB2312" w:eastAsia="仿宋_GB2312"/>
                      <w:sz w:val="19"/>
                    </w:rPr>
                    <w:t>供应时段</w:t>
                  </w: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pP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19"/>
                    </w:rPr>
                    <w:t>40</w:t>
                  </w:r>
                  <w:r>
                    <w:rPr>
                      <w:rFonts w:ascii="仿宋_GB2312" w:hAnsi="仿宋_GB2312" w:cs="仿宋_GB2312" w:eastAsia="仿宋_GB2312"/>
                      <w:sz w:val="19"/>
                    </w:rPr>
                    <w:t>——</w:t>
                  </w:r>
                  <w:r>
                    <w:rPr>
                      <w:rFonts w:ascii="仿宋_GB2312" w:hAnsi="仿宋_GB2312" w:cs="仿宋_GB2312" w:eastAsia="仿宋_GB2312"/>
                      <w:sz w:val="19"/>
                    </w:rPr>
                    <w:t>8</w:t>
                  </w: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0</w:t>
                  </w:r>
                  <w:r>
                    <w:rPr>
                      <w:rFonts w:ascii="仿宋_GB2312" w:hAnsi="仿宋_GB2312" w:cs="仿宋_GB2312" w:eastAsia="仿宋_GB2312"/>
                      <w:sz w:val="19"/>
                    </w:rPr>
                    <w:t xml:space="preserve">  </w:t>
                  </w:r>
                  <w:r>
                    <w:rPr>
                      <w:rFonts w:ascii="仿宋_GB2312" w:hAnsi="仿宋_GB2312" w:cs="仿宋_GB2312" w:eastAsia="仿宋_GB2312"/>
                      <w:sz w:val="19"/>
                    </w:rPr>
                    <w:t>1</w:t>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0</w:t>
                  </w:r>
                  <w:r>
                    <w:rPr>
                      <w:rFonts w:ascii="仿宋_GB2312" w:hAnsi="仿宋_GB2312" w:cs="仿宋_GB2312" w:eastAsia="仿宋_GB2312"/>
                      <w:sz w:val="19"/>
                    </w:rPr>
                    <w:t>0--1</w:t>
                  </w: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00</w:t>
                  </w:r>
                </w:p>
              </w:tc>
            </w:tr>
            <w:tr>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pPr>
                  <w:r>
                    <w:rPr>
                      <w:rFonts w:ascii="仿宋_GB2312" w:hAnsi="仿宋_GB2312" w:cs="仿宋_GB2312" w:eastAsia="仿宋_GB2312"/>
                      <w:sz w:val="19"/>
                    </w:rPr>
                    <w:t>供餐方式</w:t>
                  </w: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pPr>
                  <w:r>
                    <w:rPr>
                      <w:rFonts w:ascii="仿宋_GB2312" w:hAnsi="仿宋_GB2312" w:cs="仿宋_GB2312" w:eastAsia="仿宋_GB2312"/>
                      <w:sz w:val="19"/>
                    </w:rPr>
                    <w:t>后厨制菜，专人传送</w:t>
                  </w:r>
                </w:p>
              </w:tc>
            </w:tr>
            <w:tr>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pPr>
                  <w:r>
                    <w:rPr>
                      <w:rFonts w:ascii="仿宋_GB2312" w:hAnsi="仿宋_GB2312" w:cs="仿宋_GB2312" w:eastAsia="仿宋_GB2312"/>
                      <w:sz w:val="19"/>
                    </w:rPr>
                    <w:t>服务方式</w:t>
                  </w: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pPr>
                  <w:r>
                    <w:rPr>
                      <w:rFonts w:ascii="仿宋_GB2312" w:hAnsi="仿宋_GB2312" w:cs="仿宋_GB2312" w:eastAsia="仿宋_GB2312"/>
                      <w:sz w:val="19"/>
                    </w:rPr>
                    <w:t>刷卡</w:t>
                  </w:r>
                  <w:r>
                    <w:rPr>
                      <w:rFonts w:ascii="仿宋_GB2312" w:hAnsi="仿宋_GB2312" w:cs="仿宋_GB2312" w:eastAsia="仿宋_GB2312"/>
                      <w:sz w:val="19"/>
                    </w:rPr>
                    <w:t>打餐形式</w:t>
                  </w:r>
                </w:p>
              </w:tc>
            </w:tr>
          </w:tbl>
          <w:p>
            <w:pPr>
              <w:pStyle w:val="null3"/>
              <w:ind w:firstLine="400"/>
            </w:pPr>
            <w:r>
              <w:rPr>
                <w:rFonts w:ascii="仿宋_GB2312" w:hAnsi="仿宋_GB2312" w:cs="仿宋_GB2312" w:eastAsia="仿宋_GB2312"/>
              </w:rPr>
              <w:t>餐厅菜品标准如下：</w:t>
            </w:r>
          </w:p>
          <w:p>
            <w:pPr>
              <w:pStyle w:val="null3"/>
              <w:ind w:firstLine="400"/>
            </w:pPr>
            <w:r>
              <w:rPr>
                <w:rFonts w:ascii="仿宋_GB2312" w:hAnsi="仿宋_GB2312" w:cs="仿宋_GB2312" w:eastAsia="仿宋_GB2312"/>
              </w:rPr>
              <w:t>早餐（</w:t>
            </w:r>
            <w:r>
              <w:rPr>
                <w:rFonts w:ascii="仿宋_GB2312" w:hAnsi="仿宋_GB2312" w:cs="仿宋_GB2312" w:eastAsia="仿宋_GB2312"/>
              </w:rPr>
              <w:t>7:</w:t>
            </w:r>
            <w:r>
              <w:rPr>
                <w:rFonts w:ascii="仿宋_GB2312" w:hAnsi="仿宋_GB2312" w:cs="仿宋_GB2312" w:eastAsia="仿宋_GB2312"/>
              </w:rPr>
              <w:t>4</w:t>
            </w:r>
            <w:r>
              <w:rPr>
                <w:rFonts w:ascii="仿宋_GB2312" w:hAnsi="仿宋_GB2312" w:cs="仿宋_GB2312" w:eastAsia="仿宋_GB2312"/>
              </w:rPr>
              <w:t>0-</w:t>
            </w:r>
            <w:r>
              <w:rPr>
                <w:rFonts w:ascii="仿宋_GB2312" w:hAnsi="仿宋_GB2312" w:cs="仿宋_GB2312" w:eastAsia="仿宋_GB2312"/>
              </w:rPr>
              <w:t>8</w:t>
            </w: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0）：鸡蛋、主食、稀饭、3种配菜，</w:t>
            </w:r>
            <w:r>
              <w:rPr>
                <w:rFonts w:ascii="仿宋_GB2312" w:hAnsi="仿宋_GB2312" w:cs="仿宋_GB2312" w:eastAsia="仿宋_GB2312"/>
              </w:rPr>
              <w:t>每日</w:t>
            </w:r>
            <w:r>
              <w:rPr>
                <w:rFonts w:ascii="仿宋_GB2312" w:hAnsi="仿宋_GB2312" w:cs="仿宋_GB2312" w:eastAsia="仿宋_GB2312"/>
              </w:rPr>
              <w:t>约</w:t>
            </w:r>
            <w:r>
              <w:rPr>
                <w:rFonts w:ascii="仿宋_GB2312" w:hAnsi="仿宋_GB2312" w:cs="仿宋_GB2312" w:eastAsia="仿宋_GB2312"/>
              </w:rPr>
              <w:t>45</w:t>
            </w:r>
            <w:r>
              <w:rPr>
                <w:rFonts w:ascii="仿宋_GB2312" w:hAnsi="仿宋_GB2312" w:cs="仿宋_GB2312" w:eastAsia="仿宋_GB2312"/>
              </w:rPr>
              <w:t>人份。</w:t>
            </w:r>
          </w:p>
          <w:p>
            <w:pPr>
              <w:pStyle w:val="null3"/>
              <w:ind w:firstLine="400"/>
            </w:pPr>
            <w:r>
              <w:rPr>
                <w:rFonts w:ascii="仿宋_GB2312" w:hAnsi="仿宋_GB2312" w:cs="仿宋_GB2312" w:eastAsia="仿宋_GB2312"/>
              </w:rPr>
              <w:t>主食：包子、馒头、花卷、煎饼、油条、面包等任选。</w:t>
            </w:r>
          </w:p>
          <w:p>
            <w:pPr>
              <w:pStyle w:val="null3"/>
              <w:ind w:firstLine="400"/>
            </w:pPr>
            <w:r>
              <w:rPr>
                <w:rFonts w:ascii="仿宋_GB2312" w:hAnsi="仿宋_GB2312" w:cs="仿宋_GB2312" w:eastAsia="仿宋_GB2312"/>
              </w:rPr>
              <w:t>稀饭：粥、豆浆、醪糟汤圆、胡辣汤等任选。</w:t>
            </w:r>
          </w:p>
          <w:p>
            <w:pPr>
              <w:pStyle w:val="null3"/>
              <w:ind w:firstLine="400"/>
            </w:pPr>
            <w:r>
              <w:rPr>
                <w:rFonts w:ascii="仿宋_GB2312" w:hAnsi="仿宋_GB2312" w:cs="仿宋_GB2312" w:eastAsia="仿宋_GB2312"/>
              </w:rPr>
              <w:t>午餐（</w:t>
            </w:r>
            <w:r>
              <w:rPr>
                <w:rFonts w:ascii="仿宋_GB2312" w:hAnsi="仿宋_GB2312" w:cs="仿宋_GB2312" w:eastAsia="仿宋_GB2312"/>
              </w:rPr>
              <w:t>12:00-13:00）</w:t>
            </w:r>
            <w:r>
              <w:rPr>
                <w:rFonts w:ascii="仿宋_GB2312" w:hAnsi="仿宋_GB2312" w:cs="仿宋_GB2312" w:eastAsia="仿宋_GB2312"/>
              </w:rPr>
              <w:t>约</w:t>
            </w:r>
            <w:r>
              <w:rPr>
                <w:rFonts w:ascii="仿宋_GB2312" w:hAnsi="仿宋_GB2312" w:cs="仿宋_GB2312" w:eastAsia="仿宋_GB2312"/>
              </w:rPr>
              <w:t>65</w:t>
            </w:r>
            <w:r>
              <w:rPr>
                <w:rFonts w:ascii="仿宋_GB2312" w:hAnsi="仿宋_GB2312" w:cs="仿宋_GB2312" w:eastAsia="仿宋_GB2312"/>
              </w:rPr>
              <w:t>人份：</w:t>
            </w:r>
          </w:p>
          <w:p>
            <w:pPr>
              <w:pStyle w:val="null3"/>
              <w:ind w:firstLine="400"/>
            </w:pPr>
            <w:r>
              <w:rPr>
                <w:rFonts w:ascii="仿宋_GB2312" w:hAnsi="仿宋_GB2312" w:cs="仿宋_GB2312" w:eastAsia="仿宋_GB2312"/>
              </w:rPr>
              <w:t>（</w:t>
            </w:r>
            <w:r>
              <w:rPr>
                <w:rFonts w:ascii="仿宋_GB2312" w:hAnsi="仿宋_GB2312" w:cs="仿宋_GB2312" w:eastAsia="仿宋_GB2312"/>
              </w:rPr>
              <w:t>1）星期一、三、五：米饭、一荤两素一汤，搭配水果/酸奶</w:t>
            </w:r>
            <w:r>
              <w:rPr>
                <w:rFonts w:ascii="仿宋_GB2312" w:hAnsi="仿宋_GB2312" w:cs="仿宋_GB2312" w:eastAsia="仿宋_GB2312"/>
              </w:rPr>
              <w:t>等</w:t>
            </w:r>
            <w:r>
              <w:rPr>
                <w:rFonts w:ascii="仿宋_GB2312" w:hAnsi="仿宋_GB2312" w:cs="仿宋_GB2312" w:eastAsia="仿宋_GB2312"/>
              </w:rPr>
              <w:t>。</w:t>
            </w:r>
          </w:p>
          <w:p>
            <w:pPr>
              <w:pStyle w:val="null3"/>
              <w:ind w:firstLine="400"/>
            </w:pPr>
            <w:r>
              <w:rPr>
                <w:rFonts w:ascii="仿宋_GB2312" w:hAnsi="仿宋_GB2312" w:cs="仿宋_GB2312" w:eastAsia="仿宋_GB2312"/>
              </w:rPr>
              <w:t>（</w:t>
            </w:r>
            <w:r>
              <w:rPr>
                <w:rFonts w:ascii="仿宋_GB2312" w:hAnsi="仿宋_GB2312" w:cs="仿宋_GB2312" w:eastAsia="仿宋_GB2312"/>
              </w:rPr>
              <w:t>2）星期二、四：面食类（面条、凉皮、米线、饸饹等）+搭配（肉夹馍/素夹馍），搭配水果/酸奶</w:t>
            </w:r>
            <w:r>
              <w:rPr>
                <w:rFonts w:ascii="仿宋_GB2312" w:hAnsi="仿宋_GB2312" w:cs="仿宋_GB2312" w:eastAsia="仿宋_GB2312"/>
              </w:rPr>
              <w:t>等</w:t>
            </w:r>
            <w:r>
              <w:rPr>
                <w:rFonts w:ascii="仿宋_GB2312" w:hAnsi="仿宋_GB2312" w:cs="仿宋_GB2312" w:eastAsia="仿宋_GB2312"/>
              </w:rPr>
              <w:t>。</w:t>
            </w:r>
          </w:p>
          <w:p>
            <w:pPr>
              <w:pStyle w:val="null3"/>
              <w:ind w:firstLine="400"/>
            </w:pPr>
            <w:r>
              <w:rPr>
                <w:rFonts w:ascii="仿宋_GB2312" w:hAnsi="仿宋_GB2312" w:cs="仿宋_GB2312" w:eastAsia="仿宋_GB2312"/>
              </w:rPr>
              <w:t>供餐质量：肉类、蔬菜、水果、调料、蛋奶、粮油等必须新鲜、安全、合格；食品必须完全成熟；保证营养与分量，杜绝浪费。</w:t>
            </w:r>
          </w:p>
          <w:p>
            <w:pPr>
              <w:pStyle w:val="null3"/>
              <w:ind w:firstLine="400"/>
            </w:pPr>
            <w:r>
              <w:rPr>
                <w:rFonts w:ascii="仿宋_GB2312" w:hAnsi="仿宋_GB2312" w:cs="仿宋_GB2312" w:eastAsia="仿宋_GB2312"/>
              </w:rPr>
              <w:t>五、食品安全保障计划</w:t>
            </w:r>
          </w:p>
          <w:p>
            <w:pPr>
              <w:pStyle w:val="null3"/>
              <w:ind w:firstLine="400"/>
            </w:pPr>
            <w:r>
              <w:rPr>
                <w:rFonts w:ascii="仿宋_GB2312" w:hAnsi="仿宋_GB2312" w:cs="仿宋_GB2312" w:eastAsia="仿宋_GB2312"/>
              </w:rPr>
              <w:t>供应商应根据相关标准制订相应的食品安全保障计划，以确保食品的安全供应及突发应急事件能得到有效控制和处理。</w:t>
            </w:r>
          </w:p>
          <w:p>
            <w:pPr>
              <w:pStyle w:val="null3"/>
              <w:ind w:firstLine="400"/>
            </w:pPr>
            <w:r>
              <w:rPr>
                <w:rFonts w:ascii="仿宋_GB2312" w:hAnsi="仿宋_GB2312" w:cs="仿宋_GB2312" w:eastAsia="仿宋_GB2312"/>
              </w:rPr>
              <w:t>六、设备费用</w:t>
            </w:r>
          </w:p>
          <w:p>
            <w:pPr>
              <w:pStyle w:val="null3"/>
              <w:ind w:firstLine="400"/>
            </w:pPr>
            <w:r>
              <w:rPr>
                <w:rFonts w:ascii="仿宋_GB2312" w:hAnsi="仿宋_GB2312" w:cs="仿宋_GB2312" w:eastAsia="仿宋_GB2312"/>
              </w:rPr>
              <w:t>（一）采购人负责提供餐饮服务所需的建筑空间包括：餐饮服务区域的空间、结构、硬装软装、</w:t>
            </w:r>
            <w:r>
              <w:rPr>
                <w:rFonts w:ascii="仿宋_GB2312" w:hAnsi="仿宋_GB2312" w:cs="仿宋_GB2312" w:eastAsia="仿宋_GB2312"/>
              </w:rPr>
              <w:t>后厨设备、</w:t>
            </w:r>
            <w:r>
              <w:rPr>
                <w:rFonts w:ascii="仿宋_GB2312" w:hAnsi="仿宋_GB2312" w:cs="仿宋_GB2312" w:eastAsia="仿宋_GB2312"/>
              </w:rPr>
              <w:t>桌椅。</w:t>
            </w:r>
          </w:p>
          <w:p>
            <w:pPr>
              <w:pStyle w:val="null3"/>
              <w:ind w:firstLine="400"/>
            </w:pPr>
            <w:r>
              <w:rPr>
                <w:rFonts w:ascii="仿宋_GB2312" w:hAnsi="仿宋_GB2312" w:cs="仿宋_GB2312" w:eastAsia="仿宋_GB2312"/>
              </w:rPr>
              <w:t>（二）</w:t>
            </w:r>
            <w:r>
              <w:rPr>
                <w:rFonts w:ascii="仿宋_GB2312" w:hAnsi="仿宋_GB2312" w:cs="仿宋_GB2312" w:eastAsia="仿宋_GB2312"/>
              </w:rPr>
              <w:t>餐厅及后厨水、电费用由采购人支付。</w:t>
            </w:r>
          </w:p>
          <w:p>
            <w:pPr>
              <w:pStyle w:val="null3"/>
              <w:ind w:firstLine="400"/>
            </w:pPr>
            <w:r>
              <w:rPr>
                <w:rFonts w:ascii="仿宋_GB2312" w:hAnsi="仿宋_GB2312" w:cs="仿宋_GB2312" w:eastAsia="仿宋_GB2312"/>
              </w:rPr>
              <w:t>（</w:t>
            </w:r>
            <w:r>
              <w:rPr>
                <w:rFonts w:ascii="仿宋_GB2312" w:hAnsi="仿宋_GB2312" w:cs="仿宋_GB2312" w:eastAsia="仿宋_GB2312"/>
              </w:rPr>
              <w:t>三</w:t>
            </w:r>
            <w:r>
              <w:rPr>
                <w:rFonts w:ascii="仿宋_GB2312" w:hAnsi="仿宋_GB2312" w:cs="仿宋_GB2312" w:eastAsia="仿宋_GB2312"/>
              </w:rPr>
              <w:t>）</w:t>
            </w:r>
            <w:r>
              <w:rPr>
                <w:rFonts w:ascii="仿宋_GB2312" w:hAnsi="仿宋_GB2312" w:cs="仿宋_GB2312" w:eastAsia="仿宋_GB2312"/>
              </w:rPr>
              <w:t>供</w:t>
            </w:r>
            <w:r>
              <w:rPr>
                <w:rFonts w:ascii="仿宋_GB2312" w:hAnsi="仿宋_GB2312" w:cs="仿宋_GB2312" w:eastAsia="仿宋_GB2312"/>
              </w:rPr>
              <w:t>应商需提供满足用餐人数的各类餐具</w:t>
            </w:r>
            <w:r>
              <w:rPr>
                <w:rFonts w:ascii="仿宋_GB2312" w:hAnsi="仿宋_GB2312" w:cs="仿宋_GB2312" w:eastAsia="仿宋_GB2312"/>
              </w:rPr>
              <w:t>。</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四</w:t>
            </w:r>
            <w:r>
              <w:rPr>
                <w:rFonts w:ascii="仿宋_GB2312" w:hAnsi="仿宋_GB2312" w:cs="仿宋_GB2312" w:eastAsia="仿宋_GB2312"/>
                <w:sz w:val="21"/>
              </w:rPr>
              <w:t>）供应商应根据双方最终签订的《餐饮服务合同》的要求，协助采购人验收盘点餐饮服务所需的所有现场设备，并负责所使用设备的规划、调试验收、日常维护和保养。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人员配备齐全、合理，满足采购人及项目服务要求，固定配置厨师1名、帮厨1名，共计2人。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满足长乐西路街道机关食堂日常供餐、食材加工、卫生消毒、保洁等服务要求。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长乐西路街道办事处机关食堂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达到国家、省、市相关行业规范要求的“合格”标准，且符合采购人的要求。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进度款，按月据实结算，次月5日前供应商将上月实际配送清单及对应每日市场价清单交于采购人，经采购人审核且双方无异议，按照成交价格，达到付款条件起15个工作日内，支付合同总金额的8.33%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进度款，按月据实结算，次月5日前供应商将上月实际配送清单及对应每日市场价清单交于采购人，经采购人审核且双方无异议，按照成交价格，达到付款条件起15个工作日内，支付合同总金额的8.33%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进度款，按月据实结算，次月5日前供应商将上月实际配送清单及对应每日市场价清单交于采购人，经采购人审核且双方无异议，按照成交价格，达到付款条件起15个工作日内，支付合同总金额的8.33%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进度款，按月据实结算，次月5日前供应商将上月实际配送清单及对应每日市场价清单交于采购人，经采购人审核且双方无异议，按照成交价格，达到付款条件起15个工作日内，支付合同总金额的8.33%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进度款，按月据实结算，次月5日前供应商将上月实际配送清单及对应每日市场价清单交于采购人，经采购人审核且双方无异议，按照成交价格，达到付款条件起15个工作日内，支付合同总金额的8.33%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进度款，按月据实结算，次月5日前供应商将上月实际配送清单及对应每日市场价清单交于采购人，经采购人审核且双方无异议，按照成交价格，达到付款条件起15个工作日内，支付合同总金额的8.33%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进度款，按月据实结算，次月5日前供应商将上月实际配送清单及对应每日市场价清单交于采购人，经采购人审核且双方无异议，按照成交价格，达到付款条件起15个工作日内，支付合同总金额的8.33%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进度款，按月据实结算，次月5日前供应商将上月实际配送清单及对应每日市场价清单交于采购人，经采购人审核且双方无异议，按照成交价格，达到付款条件起15个工作日内，支付合同总金额的8.33%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进度款，按月据实结算，次月5日前供应商将上月实际配送清单及对应每日市场价清单交于采购人，经采购人审核且双方无异议，按照成交价格，达到付款条件起15个工作日内，支付合同总金额的8.33%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进度款，按月据实结算，次月5日前供应商将上月实际配送清单及对应每日市场价清单交于采购人，经采购人审核且双方无异议，按照成交价格，达到付款条件起15个工作日内，支付合同总金额的8.33%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进度款，按月据实结算，次月5日前供应商将上月实际配送清单及对应每日市场价清单交于采购人，经采购人审核且双方无异议，按照成交价格，达到付款条件起15个工作日内，支付合同总金额的8.33%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进度款，按月据实结算，次月5日前供应商将上月实际配送清单及对应每日市场价清单交于采购人，经采购人审核且双方无异议，按照成交价格，达到付款条件起15个工作日内，支付合同总金额的8.37%</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两副纸质响应文件及电子版1份（签字盖章扫描PDF和word文档格式，U盘存储）。 2.供应商应自协商文件递交截止时间起至磋商结束，保持在线状态。 3.响应文件中凡是需要法定代表人盖章之处，由分支机构参与磋商时，单位负责人均参照执行（法定代表人授权书由单位负责人签授）。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供应商企业关系关联承诺书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提供政府采购政策等证明材料</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 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 3、税收缴纳证明：提供已缴纳的2025年5月1日以来任意时间段的纳税证明或完税证明，纳税证明或完税证明上应有代收机构或税务机关的公章或业务专用章。依法免税的供应商应提供相关文件证明。 4、社保缴纳证明：提供已缴存的2025年5月1日以来任意时间段的社会保障资金缴存单据或社保机构开具的社会保险参保缴费情况证明。成立时间至提交响应文件截止时间不足一个月或依法不需要缴纳社会保障资金的供应商应提供相关文件证明。 5、书面声明：①出具履行合同所必需的设备和专业技术能力的书面声明；②出具参加本次政府采购活动的书面声明。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 法定代表人直接参加的须出具法人身份证明并与营业执照信息一致，法定代表人授权代表参加的须出具法定代表人授权书及被授权人本单位证明（投标截止前三个月内投标供应商为其缴纳的任意一个月的养老保险缴纳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提供有效的《食品经营许可证》。</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一、评审中出现下列情形之一的，磋商小组应当启动异常低价投标审查程序： 1.磋商报价低于全部通过符合性审查供应商磋商报价平均值50%的，即磋商报价&lt;全部通过符合性审查供应商磋商报价平均值×50%； 2.磋商报价低于通过符合性审查的次低报价供应商磋商报价50%的，即磋商报价&lt;通过符合性审查的次低报价供应商磋商报价×50%； 3.磋商报价低于采购项目最高限价45%的，即磋商报价&lt;采购项目最高限价×45%； 4.磋商小组基于专业判断，认为供应商报价过低，有可能影响产品质量或者不能诚信履约的其他情形。相关法律法规对供应商报价有规定的，从其规定。 二、磋商小组应当要求相关供应商在评审现场合理的时间内对磋商价格作出解释，提供项目具体成本测算等与报价合理性相关的书面说明及必要的证明材料，包括但不限于原材料成本、人工成本、制造费用等，给予相关供应商的合理时间一般不少于30分钟。磋商小组依据专业经验，参考同类项目中标（成交）价格、类似产品市场价格水平、行业人工费用标准、国家有关部门指导行业协会发布的行业平均成本等情况，对报价合理性进行判断。 三、磋商小组提交的相关说明和证明材料，应当加盖供应商（法定名称）电子印章，在磋商小组要求的时间内通过项目电子化交易系统进行提交，否则提交的相关证明材料无效。供应商不能提供书面说明、证明材料，或者提供的书面说明、证明材料不能证明其报价合理性的，磋商小组应当将其作为无效投标处理。</w:t>
            </w:r>
          </w:p>
        </w:tc>
        <w:tc>
          <w:tcPr>
            <w:tcW w:type="dxa" w:w="1661"/>
          </w:tcPr>
          <w:p>
            <w:pPr>
              <w:pStyle w:val="null3"/>
            </w:pPr>
            <w:r>
              <w:rPr>
                <w:rFonts w:ascii="仿宋_GB2312" w:hAnsi="仿宋_GB2312" w:cs="仿宋_GB2312" w:eastAsia="仿宋_GB2312"/>
              </w:rPr>
              <w:t>费用组成明细表 第一次磋商报价表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磋商报价表</w:t>
            </w:r>
          </w:p>
        </w:tc>
        <w:tc>
          <w:tcPr>
            <w:tcW w:type="dxa" w:w="3322"/>
          </w:tcPr>
          <w:p>
            <w:pPr>
              <w:pStyle w:val="null3"/>
            </w:pPr>
            <w:r>
              <w:rPr>
                <w:rFonts w:ascii="仿宋_GB2312" w:hAnsi="仿宋_GB2312" w:cs="仿宋_GB2312" w:eastAsia="仿宋_GB2312"/>
              </w:rPr>
              <w:t>1.磋商报价符合唯一性要求； 2.磋商报价表填写符合要求；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费用组成明细表 第一次磋商报价表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1.完全理解并接受《供应商廉洁自律承诺书》内容； 2.完全理解并接受《供应商企业关系关联承诺书》内容； 3.完全理解并接受《承诺书》内容。</w:t>
            </w:r>
          </w:p>
        </w:tc>
        <w:tc>
          <w:tcPr>
            <w:tcW w:type="dxa" w:w="1661"/>
          </w:tcPr>
          <w:p>
            <w:pPr>
              <w:pStyle w:val="null3"/>
            </w:pPr>
            <w:r>
              <w:rPr>
                <w:rFonts w:ascii="仿宋_GB2312" w:hAnsi="仿宋_GB2312" w:cs="仿宋_GB2312" w:eastAsia="仿宋_GB2312"/>
              </w:rPr>
              <w:t>供应商企业关系关联承诺书 承诺书 供应商廉洁自律承诺书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无其他磋商文件或法规明确规定响应无效的事项，没有不符合磋商文件规定的被视为无效响应的其他条款。</w:t>
            </w:r>
          </w:p>
        </w:tc>
        <w:tc>
          <w:tcPr>
            <w:tcW w:type="dxa" w:w="1661"/>
          </w:tcPr>
          <w:p>
            <w:pPr>
              <w:pStyle w:val="null3"/>
            </w:pPr>
            <w:r>
              <w:rPr>
                <w:rFonts w:ascii="仿宋_GB2312" w:hAnsi="仿宋_GB2312" w:cs="仿宋_GB2312" w:eastAsia="仿宋_GB2312"/>
              </w:rPr>
              <w:t>供应商认为有必要补充说明的事项</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供应商对响应文件质量保证、服务期限、合同条款等商务要求进行响应，完全满足采购需求得2分，不满足或存在负偏离不得分。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商务条款响应偏差表</w:t>
            </w:r>
          </w:p>
          <w:p>
            <w:pPr>
              <w:pStyle w:val="null3"/>
            </w:pPr>
            <w:r>
              <w:rPr>
                <w:rFonts w:ascii="仿宋_GB2312" w:hAnsi="仿宋_GB2312" w:cs="仿宋_GB2312" w:eastAsia="仿宋_GB2312"/>
              </w:rPr>
              <w:t>服务内容响应偏差表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①对本项目工作内容的理解，特点分析及计划目标； ②整体实施服务方案； ③菜谱，膳食花色、品种的配餐方案； ④厨务操作及具体措施； ⑤食品安全、卫生保障方案； ⑥成本控制方案。 二、评审标准 1、完善性：方案必须全面，对评审内容中的各项要求有详细阐述； 2、可实施性：切合本项目实际情况，提出步骤清晰、合理的方案； 3、针对性：方案能够紧扣项目实际情况，内容科学合理。 上述六项评审内容全部满足评审标准得30分，每有一个评审内容缺项扣5分，评审内容每存在一处缺陷扣1分，扣完为止。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①工作流程管理制度； ②内部管理运作机制及措施（包括但不限于财务管理、配餐要求、用工管理、安全防范、卫生保障、物资采购、质量监督和文明服务等内部管理制等度）； ③业务风控能力（针对用人单位特点，对易发生劳动纠纷的风险，处理劳动争议，解决劳务纠纷的能力）； 二、评审标准 1、完善性：方案必须全面，对评审内容中的各项要求有详细阐述； 2、可实施性：切合本项目实际情况，提出步骤清晰、合理的方案； 3、针对性：方案能够紧扣项目实际情况，内容科学合理。 上述三项评审内容全部满足评审标准得12分，每有一个评审内容缺项扣4分，评审内容每存在一处缺陷扣1分，扣完为止。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①有针对本项目的专业服务团队，人员岗位配备合理，数量充足，配置齐全，有健康证，完全满足项目实施需求； ②人员组织结构合理，有明确的岗位职责。 ③服务人员的培训考核方案。 二、评审标准 1、完善性：方案必须全面，对评审内容中的各项要求有详细阐述； 2、可实施性：切合本项目实际情况，提出步骤清晰、合理的方案； 3、针对性：方案能够紧扣项目实际情况，内容科学合理。 上述三项评审内容全部满足评审标准得12分，每有一个评审内容缺项扣4分，评审内容每存在一处缺陷扣1分，扣完为止。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针对本项目提供应急预案措施，包括不限于： ①停水、停电、停气等其它特殊情况有应对措施； ②突发性的接待、活动、考察等导致用餐人数增多等情况的应急措施； ③公共卫生事件； ④食品安全突发事件应急方案。 二、评审标准 1、完善性：方案必须全面，对评审内容中的各项要求有详细阐述； 2、可实施性：切合本项目实际情况，提出步骤清晰、合理的方案； 3、针对性：方案能够紧扣项目实际情况，内容科学合理。 上述四项评审内容全部满足评审标准得12分，每有一个评审内容缺项扣3分，评审内容每存在一处缺陷扣1分，扣完为止。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针对本项目提供详尽的服务承诺，包含但不限于： ①服务期限内食品安全、消防安全、食堂环境清洁卫生、依法用工、厨房设备安全运行、菜品保障、规范的财务管理制度等情况做出实质性承诺； ②针对本项目及采购人实际需求提供详细具体可行的售后服务措施及承诺。 二、评审标准 1、完善性：方案必须全面，对评审内容中的各项要求有详细阐述； 2、可实施性：切合本项目实际情况，提出步骤清晰、合理的方案； 3、针对性：方案能够紧扣项目实际情况，内容科学合理。 上述两项评审内容全部满足评审标准得8分，每有一个评审内容缺项扣4分，评审内容每存在一处缺陷扣1分，扣完为止。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针对本项目提供合理化建议。 二、评审标准 1、完善性：方案必须全面，对评审内容中的各项要求有详细阐述； 2、可实施性：切合本项目实际情况，提出步骤清晰、合理的方案； 3、针对性：方案能够紧扣项目实际情况，内容科学合理。 上述评审内容全部满足评审标准得4分，评审内容缺项扣4分，评审内容每存在一处缺陷扣1分，扣完为止。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供应商提供2023年5月1日至今类似项目业绩合同（以合同签订时间为准）；一个业绩得2分，最高得10分； 评审依据：提供完整合同复印件并加盖公章。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w:t>
            </w:r>
          </w:p>
          <w:p>
            <w:pPr>
              <w:pStyle w:val="null3"/>
            </w:pPr>
            <w:r>
              <w:rPr>
                <w:rFonts w:ascii="仿宋_GB2312" w:hAnsi="仿宋_GB2312" w:cs="仿宋_GB2312" w:eastAsia="仿宋_GB2312"/>
              </w:rPr>
              <w:t>费用组成明细表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满足磋商文件要求,以本次最低有效磋商报价总价为基准价，其价格分为满分。报价得分=（评审基准价／总报价）×10%×100。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w:t>
            </w:r>
          </w:p>
          <w:p>
            <w:pPr>
              <w:pStyle w:val="null3"/>
            </w:pPr>
            <w:r>
              <w:rPr>
                <w:rFonts w:ascii="仿宋_GB2312" w:hAnsi="仿宋_GB2312" w:cs="仿宋_GB2312" w:eastAsia="仿宋_GB2312"/>
              </w:rPr>
              <w:t>费用组成明细表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详见附件：第一次磋商报价表</w:t>
      </w:r>
    </w:p>
    <w:p>
      <w:pPr>
        <w:pStyle w:val="null3"/>
        <w:ind w:firstLine="960"/>
      </w:pPr>
      <w:r>
        <w:rPr>
          <w:rFonts w:ascii="仿宋_GB2312" w:hAnsi="仿宋_GB2312" w:cs="仿宋_GB2312" w:eastAsia="仿宋_GB2312"/>
        </w:rPr>
        <w:t>详见附件：费用组成明细表</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详见附件：提供政府采购政策等证明材料</w:t>
      </w:r>
    </w:p>
    <w:p>
      <w:pPr>
        <w:pStyle w:val="null3"/>
        <w:ind w:firstLine="960"/>
      </w:pPr>
      <w:r>
        <w:rPr>
          <w:rFonts w:ascii="仿宋_GB2312" w:hAnsi="仿宋_GB2312" w:cs="仿宋_GB2312" w:eastAsia="仿宋_GB2312"/>
        </w:rPr>
        <w:t>详见附件：商务条款响应偏差表</w:t>
      </w:r>
    </w:p>
    <w:p>
      <w:pPr>
        <w:pStyle w:val="null3"/>
        <w:ind w:firstLine="960"/>
      </w:pPr>
      <w:r>
        <w:rPr>
          <w:rFonts w:ascii="仿宋_GB2312" w:hAnsi="仿宋_GB2312" w:cs="仿宋_GB2312" w:eastAsia="仿宋_GB2312"/>
        </w:rPr>
        <w:t>详见附件：服务内容响应偏差表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详见附件：供应商廉洁自律承诺书</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