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2"/>
        <w:wordWrap/>
        <w:bidi w:val="0"/>
        <w:spacing w:line="300" w:lineRule="auto"/>
        <w:textAlignment w:val="auto"/>
        <w:rPr>
          <w:rFonts w:hint="eastAsia" w:ascii="仿宋" w:hAnsi="仿宋" w:eastAsia="仿宋" w:cs="仿宋"/>
          <w:highlight w:val="none"/>
        </w:rPr>
      </w:pPr>
      <w:bookmarkStart w:id="28" w:name="_GoBack"/>
      <w:bookmarkEnd w:id="28"/>
      <w:r>
        <w:rPr>
          <w:rFonts w:hint="eastAsia" w:ascii="仿宋" w:hAnsi="仿宋" w:eastAsia="仿宋" w:cs="仿宋"/>
          <w:highlight w:val="none"/>
        </w:rPr>
        <w:t>供应商资格证明文件</w:t>
      </w:r>
    </w:p>
    <w:p w14:paraId="283EDF7A">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66CE4A65">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06FD9592">
      <w:pPr>
        <w:wordWrap/>
        <w:bidi w:val="0"/>
        <w:spacing w:line="360" w:lineRule="auto"/>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w:t>
      </w:r>
    </w:p>
    <w:p w14:paraId="592ED51C">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月1日以来任意时间段的纳税证明或完税证明，纳税证明或完税证明上应有代收机构或税务机关的公章或业务专用章。依法免税的</w:t>
      </w:r>
      <w:r>
        <w:rPr>
          <w:rFonts w:hint="eastAsia" w:ascii="仿宋" w:hAnsi="仿宋" w:eastAsia="仿宋" w:cs="仿宋"/>
          <w:sz w:val="24"/>
          <w:highlight w:val="none"/>
          <w:lang w:eastAsia="zh-CN"/>
        </w:rPr>
        <w:t>供应商应</w:t>
      </w:r>
      <w:r>
        <w:rPr>
          <w:rFonts w:hint="eastAsia" w:ascii="仿宋" w:hAnsi="仿宋" w:eastAsia="仿宋" w:cs="仿宋"/>
          <w:sz w:val="24"/>
          <w:highlight w:val="none"/>
        </w:rPr>
        <w:t>提供相关文件证明。</w:t>
      </w:r>
    </w:p>
    <w:p w14:paraId="64E69DBE">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月1日以来任意时间段的社会保障资金缴存单据或社保机构开具的社会保险参保缴费情况证明。成立时间至提交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截止时间不足一个月或依法不需要缴纳社会保障资金的</w:t>
      </w:r>
      <w:r>
        <w:rPr>
          <w:rFonts w:hint="eastAsia" w:ascii="仿宋" w:hAnsi="仿宋" w:eastAsia="仿宋" w:cs="仿宋"/>
          <w:sz w:val="24"/>
          <w:highlight w:val="none"/>
          <w:lang w:eastAsia="zh-CN"/>
        </w:rPr>
        <w:t>供应商应</w:t>
      </w:r>
      <w:r>
        <w:rPr>
          <w:rFonts w:hint="eastAsia" w:ascii="仿宋" w:hAnsi="仿宋" w:eastAsia="仿宋" w:cs="仿宋"/>
          <w:sz w:val="24"/>
          <w:highlight w:val="none"/>
        </w:rPr>
        <w:t>提供相关文件证明。</w:t>
      </w:r>
    </w:p>
    <w:p w14:paraId="556A3298">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5E13678E">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18C42301">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w:t>
      </w:r>
      <w:r>
        <w:rPr>
          <w:rFonts w:hint="eastAsia" w:ascii="仿宋" w:hAnsi="仿宋" w:eastAsia="仿宋" w:cs="仿宋"/>
          <w:sz w:val="24"/>
          <w:highlight w:val="none"/>
          <w:lang w:eastAsia="zh-CN"/>
        </w:rPr>
        <w:t>三个月内投</w:t>
      </w:r>
      <w:r>
        <w:rPr>
          <w:rFonts w:hint="eastAsia" w:ascii="仿宋" w:hAnsi="仿宋" w:eastAsia="仿宋" w:cs="仿宋"/>
          <w:sz w:val="24"/>
          <w:highlight w:val="none"/>
        </w:rPr>
        <w:t>标供应商为其缴纳的任意一个月的养老保险缴纳证明）。</w:t>
      </w:r>
    </w:p>
    <w:p w14:paraId="1CED06F9">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5E2A3271">
      <w:pPr>
        <w:wordWrap/>
        <w:bidi w:val="0"/>
        <w:spacing w:line="360" w:lineRule="auto"/>
        <w:ind w:firstLine="480" w:firstLineChars="200"/>
        <w:textAlignment w:val="auto"/>
        <w:rPr>
          <w:rFonts w:hint="eastAsia" w:ascii="仿宋" w:hAnsi="仿宋" w:eastAsia="仿宋" w:cs="仿宋"/>
          <w:b/>
          <w:bCs/>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、特定资质：提供有效的《食品经营许可证》。</w:t>
      </w:r>
      <w:r>
        <w:rPr>
          <w:rFonts w:hint="eastAsia" w:ascii="仿宋" w:hAnsi="仿宋" w:eastAsia="仿宋" w:cs="仿宋"/>
          <w:b/>
          <w:bCs/>
          <w:sz w:val="24"/>
          <w:highlight w:val="none"/>
        </w:rPr>
        <w:br w:type="page"/>
      </w:r>
    </w:p>
    <w:p w14:paraId="5328C624">
      <w:pPr>
        <w:wordWrap/>
        <w:bidi w:val="0"/>
        <w:spacing w:line="30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供应商基本情况表</w:t>
      </w:r>
    </w:p>
    <w:tbl>
      <w:tblPr>
        <w:tblStyle w:val="9"/>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0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0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0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0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0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4A8F4E10">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0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0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0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0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0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0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00" w:lineRule="auto"/>
              <w:jc w:val="center"/>
              <w:textAlignment w:val="auto"/>
              <w:rPr>
                <w:rFonts w:hint="eastAsia" w:ascii="仿宋" w:hAnsi="仿宋" w:eastAsia="仿宋" w:cs="仿宋"/>
                <w:color w:val="auto"/>
                <w:sz w:val="24"/>
                <w:highlight w:val="none"/>
              </w:rPr>
            </w:pPr>
          </w:p>
        </w:tc>
      </w:tr>
    </w:tbl>
    <w:p w14:paraId="12C61A24">
      <w:pPr>
        <w:wordWrap/>
        <w:bidi w:val="0"/>
        <w:spacing w:line="30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9A5823">
      <w:pPr>
        <w:pStyle w:val="6"/>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8624"/>
      <w:bookmarkStart w:id="1" w:name="_Toc22457"/>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6"/>
        <w:bidi w:val="0"/>
        <w:spacing w:line="300" w:lineRule="auto"/>
        <w:jc w:val="center"/>
        <w:rPr>
          <w:rFonts w:hint="eastAsia" w:ascii="仿宋" w:hAnsi="仿宋" w:eastAsia="仿宋" w:cs="仿宋"/>
          <w:color w:val="auto"/>
          <w:sz w:val="24"/>
          <w:szCs w:val="24"/>
          <w:highlight w:val="none"/>
        </w:rPr>
      </w:pPr>
    </w:p>
    <w:p w14:paraId="5A16292B">
      <w:pPr>
        <w:pStyle w:val="6"/>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10A8860A">
      <w:pPr>
        <w:pStyle w:val="6"/>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ADD65E2">
      <w:pPr>
        <w:pStyle w:val="6"/>
        <w:bidi w:val="0"/>
        <w:spacing w:line="300" w:lineRule="auto"/>
        <w:jc w:val="center"/>
        <w:rPr>
          <w:rFonts w:hint="eastAsia" w:ascii="仿宋" w:hAnsi="仿宋" w:eastAsia="仿宋" w:cs="仿宋"/>
          <w:color w:val="auto"/>
          <w:sz w:val="24"/>
          <w:szCs w:val="24"/>
          <w:highlight w:val="none"/>
        </w:rPr>
      </w:pPr>
    </w:p>
    <w:p w14:paraId="2AF4BEA0">
      <w:pPr>
        <w:pStyle w:val="6"/>
        <w:bidi w:val="0"/>
        <w:spacing w:line="300" w:lineRule="auto"/>
        <w:jc w:val="center"/>
        <w:rPr>
          <w:rFonts w:hint="eastAsia" w:ascii="仿宋" w:hAnsi="仿宋" w:eastAsia="仿宋" w:cs="仿宋"/>
          <w:b/>
          <w:bCs/>
          <w:color w:val="auto"/>
          <w:sz w:val="24"/>
          <w:szCs w:val="24"/>
          <w:highlight w:val="none"/>
          <w:lang w:eastAsia="zh-CN"/>
        </w:rPr>
      </w:pPr>
    </w:p>
    <w:p w14:paraId="79ABC52B">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3FEE925">
      <w:pPr>
        <w:pStyle w:val="6"/>
        <w:bidi w:val="0"/>
        <w:spacing w:line="300" w:lineRule="auto"/>
        <w:rPr>
          <w:rFonts w:hint="eastAsia" w:ascii="仿宋" w:hAnsi="仿宋" w:eastAsia="仿宋" w:cs="仿宋"/>
          <w:color w:val="auto"/>
          <w:highlight w:val="none"/>
        </w:rPr>
      </w:pPr>
    </w:p>
    <w:p w14:paraId="29412DC8">
      <w:pPr>
        <w:pStyle w:val="6"/>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bidi w:val="0"/>
        <w:spacing w:line="300" w:lineRule="auto"/>
        <w:ind w:firstLine="480"/>
        <w:rPr>
          <w:rFonts w:hint="eastAsia" w:ascii="仿宋" w:hAnsi="仿宋" w:eastAsia="仿宋" w:cs="仿宋"/>
          <w:color w:val="auto"/>
          <w:kern w:val="0"/>
          <w:sz w:val="24"/>
          <w:highlight w:val="none"/>
        </w:rPr>
      </w:pPr>
    </w:p>
    <w:p w14:paraId="613CA4C0">
      <w:pPr>
        <w:bidi w:val="0"/>
        <w:spacing w:line="30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bidi w:val="0"/>
        <w:spacing w:line="300" w:lineRule="auto"/>
        <w:jc w:val="center"/>
        <w:outlineLvl w:val="2"/>
        <w:rPr>
          <w:rFonts w:hint="eastAsia" w:ascii="仿宋" w:hAnsi="仿宋" w:eastAsia="仿宋" w:cs="仿宋"/>
          <w:b/>
          <w:color w:val="auto"/>
          <w:sz w:val="28"/>
          <w:szCs w:val="28"/>
          <w:highlight w:val="none"/>
        </w:rPr>
      </w:pPr>
      <w:bookmarkStart w:id="7" w:name="_Toc8139"/>
      <w:bookmarkStart w:id="8" w:name="_Toc24437"/>
      <w:r>
        <w:rPr>
          <w:rFonts w:hint="eastAsia" w:ascii="仿宋" w:hAnsi="仿宋" w:eastAsia="仿宋" w:cs="仿宋"/>
          <w:b/>
          <w:color w:val="auto"/>
          <w:sz w:val="28"/>
          <w:szCs w:val="28"/>
          <w:highlight w:val="none"/>
        </w:rPr>
        <w:t>（四）社会保障资金缴纳证明</w:t>
      </w:r>
      <w:bookmarkEnd w:id="7"/>
      <w:bookmarkEnd w:id="8"/>
    </w:p>
    <w:p w14:paraId="71FE34F1">
      <w:pPr>
        <w:pStyle w:val="6"/>
        <w:bidi w:val="0"/>
        <w:spacing w:line="300" w:lineRule="auto"/>
        <w:jc w:val="center"/>
        <w:rPr>
          <w:rFonts w:hint="eastAsia" w:ascii="仿宋" w:hAnsi="仿宋" w:eastAsia="仿宋" w:cs="仿宋"/>
          <w:color w:val="auto"/>
          <w:sz w:val="24"/>
          <w:szCs w:val="24"/>
          <w:highlight w:val="none"/>
        </w:rPr>
      </w:pPr>
      <w:bookmarkStart w:id="9" w:name="_Toc8586"/>
    </w:p>
    <w:p w14:paraId="182F67BD">
      <w:pPr>
        <w:pStyle w:val="6"/>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A716868">
      <w:pPr>
        <w:pageBreakBefore/>
        <w:bidi w:val="0"/>
        <w:spacing w:line="30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716AE70E">
      <w:pPr>
        <w:bidi w:val="0"/>
        <w:spacing w:line="300" w:lineRule="auto"/>
        <w:rPr>
          <w:rFonts w:hint="eastAsia" w:ascii="仿宋" w:hAnsi="仿宋" w:eastAsia="仿宋" w:cs="仿宋"/>
          <w:color w:val="auto"/>
          <w:spacing w:val="4"/>
          <w:sz w:val="24"/>
          <w:szCs w:val="24"/>
          <w:highlight w:val="none"/>
        </w:rPr>
      </w:pPr>
    </w:p>
    <w:p w14:paraId="7CA28D9C">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1C374B1">
      <w:pPr>
        <w:bidi w:val="0"/>
        <w:spacing w:line="36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0E1F0829">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bidi w:val="0"/>
        <w:spacing w:line="360" w:lineRule="auto"/>
        <w:rPr>
          <w:rFonts w:hint="eastAsia" w:ascii="仿宋" w:hAnsi="仿宋" w:eastAsia="仿宋" w:cs="仿宋"/>
          <w:bCs/>
          <w:color w:val="auto"/>
          <w:sz w:val="24"/>
          <w:szCs w:val="24"/>
          <w:highlight w:val="none"/>
        </w:rPr>
      </w:pPr>
    </w:p>
    <w:p w14:paraId="6378A320">
      <w:pPr>
        <w:bidi w:val="0"/>
        <w:spacing w:line="360" w:lineRule="auto"/>
        <w:rPr>
          <w:rFonts w:hint="eastAsia" w:ascii="仿宋" w:hAnsi="仿宋" w:eastAsia="仿宋" w:cs="仿宋"/>
          <w:color w:val="auto"/>
          <w:highlight w:val="none"/>
        </w:rPr>
      </w:pPr>
      <w:bookmarkStart w:id="11" w:name="_Toc1093"/>
      <w:bookmarkStart w:id="12" w:name="_Toc13657"/>
      <w:bookmarkStart w:id="13" w:name="_Toc19749"/>
      <w:r>
        <w:rPr>
          <w:rFonts w:hint="eastAsia" w:ascii="仿宋" w:hAnsi="仿宋" w:eastAsia="仿宋" w:cs="仿宋"/>
          <w:color w:val="auto"/>
          <w:highlight w:val="none"/>
        </w:rPr>
        <w:br w:type="page"/>
      </w:r>
    </w:p>
    <w:p w14:paraId="39C73800">
      <w:pPr>
        <w:pStyle w:val="3"/>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1"/>
      <w:bookmarkEnd w:id="12"/>
      <w:bookmarkEnd w:id="13"/>
    </w:p>
    <w:p w14:paraId="40620AF9">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4D21728A">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7B49216">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F9D3D4B">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76F28E6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03FCEB0A">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76027F08">
      <w:pPr>
        <w:bidi w:val="0"/>
        <w:spacing w:line="360" w:lineRule="auto"/>
        <w:ind w:left="0" w:leftChars="0" w:firstLine="3780" w:firstLineChars="15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bidi w:val="0"/>
        <w:spacing w:line="360" w:lineRule="auto"/>
        <w:ind w:left="0" w:leftChars="0" w:firstLine="3780" w:firstLineChars="157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4AABE49A">
      <w:pPr>
        <w:bidi w:val="0"/>
        <w:spacing w:line="360" w:lineRule="auto"/>
        <w:ind w:left="0" w:leftChars="0" w:firstLine="3780" w:firstLineChars="157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0649B8B">
      <w:pPr>
        <w:bidi w:val="0"/>
        <w:spacing w:line="300" w:lineRule="auto"/>
        <w:rPr>
          <w:rFonts w:hint="eastAsia" w:ascii="仿宋" w:hAnsi="仿宋" w:eastAsia="仿宋" w:cs="仿宋"/>
          <w:b/>
          <w:color w:val="auto"/>
          <w:sz w:val="28"/>
          <w:szCs w:val="28"/>
          <w:highlight w:val="none"/>
          <w:lang w:val="en-US" w:eastAsia="zh-CN"/>
        </w:rPr>
      </w:pPr>
      <w:bookmarkStart w:id="14" w:name="_Toc15006"/>
      <w:bookmarkStart w:id="15" w:name="_Toc22262"/>
      <w:r>
        <w:rPr>
          <w:rFonts w:hint="eastAsia" w:ascii="仿宋" w:hAnsi="仿宋" w:eastAsia="仿宋" w:cs="仿宋"/>
          <w:b/>
          <w:color w:val="auto"/>
          <w:sz w:val="28"/>
          <w:szCs w:val="28"/>
          <w:highlight w:val="none"/>
          <w:lang w:val="en-US" w:eastAsia="zh-CN"/>
        </w:rPr>
        <w:br w:type="page"/>
      </w:r>
    </w:p>
    <w:p w14:paraId="694C2A84">
      <w:pPr>
        <w:pStyle w:val="3"/>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40F6C9A8">
      <w:pPr>
        <w:bidi w:val="0"/>
        <w:adjustRightInd w:val="0"/>
        <w:snapToGrid w:val="0"/>
        <w:spacing w:line="360" w:lineRule="auto"/>
        <w:jc w:val="center"/>
        <w:rPr>
          <w:rFonts w:hint="eastAsia" w:ascii="仿宋" w:hAnsi="仿宋" w:eastAsia="仿宋" w:cs="仿宋"/>
          <w:b/>
          <w:color w:val="auto"/>
          <w:sz w:val="24"/>
          <w:szCs w:val="24"/>
          <w:highlight w:val="none"/>
        </w:rPr>
      </w:pPr>
      <w:bookmarkStart w:id="16" w:name="_Toc495681533"/>
      <w:bookmarkStart w:id="17" w:name="_Toc495908048"/>
      <w:bookmarkStart w:id="18" w:name="_Toc495681406"/>
      <w:bookmarkStart w:id="19" w:name="_Toc495671263"/>
      <w:bookmarkStart w:id="20" w:name="_Toc495681252"/>
      <w:bookmarkStart w:id="21" w:name="_Toc1610"/>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9"/>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bidi w:val="0"/>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bidi w:val="0"/>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bidi w:val="0"/>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bidi w:val="0"/>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bidi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671264"/>
      <w:bookmarkStart w:id="23" w:name="_Toc495681407"/>
      <w:bookmarkStart w:id="24" w:name="_Toc495908049"/>
      <w:bookmarkStart w:id="25" w:name="_Toc18921"/>
      <w:bookmarkStart w:id="26" w:name="_Toc495681253"/>
      <w:bookmarkStart w:id="27" w:name="_Toc495681534"/>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bidi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bidi w:val="0"/>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9" w:hRule="atLeast"/>
          <w:jc w:val="center"/>
        </w:trPr>
        <w:tc>
          <w:tcPr>
            <w:tcW w:w="3984" w:type="dxa"/>
            <w:noWrap w:val="0"/>
            <w:vAlign w:val="center"/>
          </w:tcPr>
          <w:p w14:paraId="15566BE5">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w:t>
      </w:r>
      <w:r>
        <w:rPr>
          <w:rFonts w:hint="eastAsia" w:ascii="仿宋" w:hAnsi="仿宋" w:eastAsia="仿宋" w:cs="仿宋"/>
          <w:b/>
          <w:bCs/>
          <w:color w:val="auto"/>
          <w:sz w:val="24"/>
          <w:szCs w:val="24"/>
          <w:highlight w:val="none"/>
          <w:lang w:eastAsia="zh-CN"/>
        </w:rPr>
        <w:t>三个月内投</w:t>
      </w:r>
      <w:r>
        <w:rPr>
          <w:rFonts w:hint="eastAsia" w:ascii="仿宋" w:hAnsi="仿宋" w:eastAsia="仿宋" w:cs="仿宋"/>
          <w:b/>
          <w:bCs/>
          <w:color w:val="auto"/>
          <w:sz w:val="24"/>
          <w:szCs w:val="24"/>
          <w:highlight w:val="none"/>
        </w:rPr>
        <w:t>标供应商为其缴纳的任意一个月的养老保险缴纳证明</w:t>
      </w:r>
      <w:r>
        <w:rPr>
          <w:rFonts w:hint="eastAsia" w:ascii="仿宋" w:hAnsi="仿宋" w:eastAsia="仿宋" w:cs="仿宋"/>
          <w:b/>
          <w:bCs/>
          <w:color w:val="auto"/>
          <w:sz w:val="24"/>
          <w:szCs w:val="24"/>
          <w:highlight w:val="none"/>
          <w:lang w:val="zh-CN"/>
        </w:rPr>
        <w:t>。</w:t>
      </w:r>
    </w:p>
    <w:p w14:paraId="02A4E3E9">
      <w:pPr>
        <w:shd w:val="clear" w:color="auto" w:fill="auto"/>
        <w:bidi w:val="0"/>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1E42A417">
      <w:pPr>
        <w:numPr>
          <w:ilvl w:val="0"/>
          <w:numId w:val="1"/>
        </w:numPr>
        <w:wordWrap/>
        <w:bidi w:val="0"/>
        <w:spacing w:line="30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02B2D663">
      <w:pPr>
        <w:wordWrap/>
        <w:autoSpaceDE w:val="0"/>
        <w:autoSpaceDN w:val="0"/>
        <w:bidi w:val="0"/>
        <w:adjustRightInd w:val="0"/>
        <w:snapToGrid w:val="0"/>
        <w:spacing w:before="120" w:line="300" w:lineRule="auto"/>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（八）特定资格：提供有效的《食品经营许可证》</w:t>
      </w:r>
    </w:p>
    <w:p w14:paraId="100AEE02">
      <w:pPr>
        <w:bidi w:val="0"/>
        <w:spacing w:line="300" w:lineRule="auto"/>
        <w:jc w:val="center"/>
        <w:rPr>
          <w:rFonts w:hint="eastAsia" w:ascii="仿宋" w:hAnsi="仿宋" w:eastAsia="仿宋" w:cs="仿宋"/>
          <w:highlight w:val="none"/>
          <w:lang w:val="en-US" w:eastAsia="zh-CN"/>
        </w:rPr>
      </w:pPr>
    </w:p>
    <w:p w14:paraId="3B93CDB5">
      <w:pPr>
        <w:bidi w:val="0"/>
        <w:spacing w:line="30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扫描件或复印件加盖单位公章</w:t>
      </w:r>
    </w:p>
    <w:p w14:paraId="366580CB">
      <w:pPr>
        <w:bidi w:val="0"/>
        <w:spacing w:line="300" w:lineRule="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126D38DF">
      <w:pPr>
        <w:pStyle w:val="2"/>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8D00B0"/>
    <w:rsid w:val="753B5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2"/>
    <w:unhideWhenUsed/>
    <w:qFormat/>
    <w:uiPriority w:val="0"/>
    <w:pPr>
      <w:adjustRightInd w:val="0"/>
      <w:snapToGrid w:val="0"/>
      <w:spacing w:line="360" w:lineRule="auto"/>
      <w:jc w:val="center"/>
      <w:outlineLvl w:val="1"/>
    </w:pPr>
    <w:rPr>
      <w:rFonts w:ascii="仿宋" w:hAnsi="仿宋" w:eastAsia="仿宋" w:cs="仿宋"/>
      <w:b/>
      <w:bCs/>
      <w:color w:val="auto"/>
      <w:sz w:val="28"/>
      <w:szCs w:val="28"/>
      <w:highlight w:val="none"/>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7">
    <w:name w:val="Body Text First Indent"/>
    <w:basedOn w:val="4"/>
    <w:next w:val="8"/>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8">
    <w:name w:val="Body Text First Indent 2"/>
    <w:basedOn w:val="5"/>
    <w:next w:val="1"/>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字符"/>
    <w:link w:val="2"/>
    <w:qFormat/>
    <w:uiPriority w:val="0"/>
    <w:rPr>
      <w:rFonts w:ascii="仿宋" w:hAnsi="仿宋" w:eastAsia="仿宋" w:cs="仿宋"/>
      <w:b/>
      <w:bCs/>
      <w:color w:val="auto"/>
      <w:kern w:val="2"/>
      <w:sz w:val="28"/>
      <w:szCs w:val="28"/>
      <w:highlight w:val="no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2026-05-20T08:30:00Z</dcterms:created>
  <dc:creator>Administrator</dc:creator>
  <cp:lastModifiedBy>陕西笃信招标有限公司</cp:lastModifiedBy>
  <dcterms:modified xsi:type="dcterms:W3CDTF">2026-05-20T08:33:31Z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EDE775BC958D4FC0A96F66C523465FFF_13</vt:lpwstr>
  </property>
</Properties>
</file>