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E06797">
      <w:pPr>
        <w:keepNext w:val="0"/>
        <w:keepLines w:val="0"/>
        <w:pageBreakBefore w:val="0"/>
        <w:kinsoku/>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bCs/>
          <w:color w:val="333333"/>
          <w:kern w:val="0"/>
          <w:sz w:val="24"/>
          <w:szCs w:val="24"/>
          <w:lang w:val="en-US" w:eastAsia="zh-CN" w:bidi="ar-SA"/>
        </w:rPr>
      </w:pPr>
      <w:r>
        <w:rPr>
          <w:rFonts w:hint="eastAsia" w:ascii="仿宋_GB2312" w:hAnsi="仿宋_GB2312" w:eastAsia="仿宋_GB2312" w:cs="仿宋_GB2312"/>
          <w:b/>
          <w:bCs/>
          <w:color w:val="333333"/>
          <w:kern w:val="0"/>
          <w:sz w:val="24"/>
          <w:szCs w:val="24"/>
          <w:lang w:val="en-US" w:eastAsia="zh-CN" w:bidi="ar-SA"/>
        </w:rPr>
        <w:t>延安市安塞区住房和城乡建设局</w:t>
      </w:r>
    </w:p>
    <w:p w14:paraId="4593CB48">
      <w:pPr>
        <w:keepNext w:val="0"/>
        <w:keepLines w:val="0"/>
        <w:pageBreakBefore w:val="0"/>
        <w:kinsoku/>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bCs/>
          <w:color w:val="333333"/>
          <w:kern w:val="0"/>
          <w:sz w:val="24"/>
          <w:szCs w:val="24"/>
          <w:lang w:val="en-US" w:eastAsia="zh-CN" w:bidi="ar-SA"/>
        </w:rPr>
      </w:pPr>
      <w:r>
        <w:rPr>
          <w:rFonts w:hint="eastAsia" w:ascii="仿宋_GB2312" w:hAnsi="仿宋_GB2312" w:eastAsia="仿宋_GB2312" w:cs="仿宋_GB2312"/>
          <w:b/>
          <w:bCs/>
          <w:color w:val="333333"/>
          <w:kern w:val="0"/>
          <w:sz w:val="24"/>
          <w:szCs w:val="24"/>
          <w:lang w:val="en-US" w:eastAsia="zh-CN" w:bidi="ar-SA"/>
        </w:rPr>
        <w:t>延安市安塞区城市更新规划编制服务费用(二次)竞争性磋商公告</w:t>
      </w:r>
    </w:p>
    <w:p w14:paraId="66C30F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项目概况</w:t>
      </w:r>
    </w:p>
    <w:p w14:paraId="46EBAF2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延安市安塞区城市更新规划编制服务费用(二次)采购项目的潜在供应商应在《全国公共资源交易平台（陕西省·延安市）》使用CA锁下载获取采购文件，并于 2026年05月29日 15时30分 （北京时间）前提交响应文件。</w:t>
      </w:r>
    </w:p>
    <w:p w14:paraId="5DA949E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一、项目基本情况</w:t>
      </w:r>
    </w:p>
    <w:p w14:paraId="64A008F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项目编号：ASZCJC-2026024.1B1</w:t>
      </w:r>
    </w:p>
    <w:p w14:paraId="32D10D8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项目名称：延安市安塞区城市更新规划编制服务费用(二次)</w:t>
      </w:r>
    </w:p>
    <w:p w14:paraId="106C910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采购方式：竞争性磋商</w:t>
      </w:r>
    </w:p>
    <w:p w14:paraId="03F5CEF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预算金额：787,300.00元</w:t>
      </w:r>
    </w:p>
    <w:p w14:paraId="71A97E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采购需求：</w:t>
      </w:r>
    </w:p>
    <w:p w14:paraId="7A554FA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合同包1(延安市安塞区城市更新规划编制服务费用):</w:t>
      </w:r>
    </w:p>
    <w:p w14:paraId="02B3244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合同包预算金额：787,300.00元</w:t>
      </w:r>
    </w:p>
    <w:p w14:paraId="7538029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合同包最高限价：787,300.00元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5"/>
        <w:gridCol w:w="1273"/>
        <w:gridCol w:w="2449"/>
        <w:gridCol w:w="1130"/>
        <w:gridCol w:w="1601"/>
        <w:gridCol w:w="1408"/>
      </w:tblGrid>
      <w:tr w14:paraId="62C941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9E348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2D32E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1D474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E4CFB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9A953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1F848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品目预算(元)</w:t>
            </w:r>
          </w:p>
        </w:tc>
      </w:tr>
      <w:tr w14:paraId="425C45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793B0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414FA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36406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延安市安塞区城市更新规划编制服务费用</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5E0FC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E5650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60F3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787,300.00</w:t>
            </w:r>
          </w:p>
        </w:tc>
      </w:tr>
    </w:tbl>
    <w:p w14:paraId="2F200EE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本合同包不接受联合体投标</w:t>
      </w:r>
    </w:p>
    <w:p w14:paraId="269EAD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合同履行期限：/</w:t>
      </w:r>
    </w:p>
    <w:p w14:paraId="24BE672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二、申请人的资格要求：</w:t>
      </w:r>
    </w:p>
    <w:p w14:paraId="3318220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1.满足《中华人民共和国政府采购法》第二十二条规定;</w:t>
      </w:r>
    </w:p>
    <w:p w14:paraId="6766E4B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2.落实政府采购政策需满足的资格要求：</w:t>
      </w:r>
    </w:p>
    <w:p w14:paraId="117CD95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合同包1(延安市安塞区城市更新规划编制服务费用)落实政府采购政策需满足的资格要求如下:</w:t>
      </w:r>
    </w:p>
    <w:p w14:paraId="1434CE5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1、《关于在政府采购活动中查询及使用信用记录有关问题的通知》（财库〔2016〕125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2、《政府采购促进中小企业发展管理办法》（财库〔2020〕46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 《关于政府采购支持监狱企业发展有关问题的通知》（财库〔2014〕68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4、《关于促进残疾人就业政府采购政策的通知》（财库〔2017〕141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5、国务院办公厅《关于建立政府强制采购节能产品制度的通知》（国办发〔2007〕51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7、《财政部 农业农村部 国家乡村振兴局关于运用政府采购政策支持乡村产业振兴的通知》（财库〔2021〕19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9、《陕西省财政厅关于加快推进我省中小企业政府采购信用融资工作的通知》（陕财办采〔2020〕15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10、陕西省财政厅关于印发《陕西省中小企业政府采购信用融资办法》（陕财办采〔2018〕23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11、其他需要落实的政府采购政策。</w:t>
      </w:r>
    </w:p>
    <w:p w14:paraId="789C8D6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3.本项目的特定资格要求：</w:t>
      </w:r>
    </w:p>
    <w:p w14:paraId="2E4AA91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合同包1(延安市安塞区城市更新规划编制服务费用)特定资格要求如下:</w:t>
      </w:r>
    </w:p>
    <w:p w14:paraId="39CE2F4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供应商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（2）法定代表人授权书（附法定代表人身份证复印件）及被授权人身份证（法定代表人直接参加只须提供法定代表人身份证）；</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（3）税收缴纳证明：提供2026年度已缴纳任意一个月的缴税凭证，依法免税的供应商应提供相关文件证明；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（6）供应商须具备城乡规划编制乙级(含乙级)以上资质；</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（7）供应商拟派项目负责人须具备注册城乡规划师执业资格；</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（9）书面声明：提供书面声明，包括声明具有履行合同所必需的设备和专业技术能力；未为本项目提供整体设计、规范编制或者项目管理、监理、检测等服务；</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（10）供应商应出具参加政府采购活动前3年内在经营活动中没有重大违法记录的书面声明；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（12）本项目不接受联合体磋商，不允许分包。供应商应提供《非联合体不分包投标声明》，视为独立响应，不分包。</w:t>
      </w:r>
    </w:p>
    <w:p w14:paraId="6FC21C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三、获取采购文件</w:t>
      </w:r>
    </w:p>
    <w:p w14:paraId="4D856F0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2026年05月19日 至 2026年05月25日 ，每天上午 09:00:00 至 12:00:00 ，下午 14:00:00 至 17:00:00 （北京时间）</w:t>
      </w:r>
    </w:p>
    <w:p w14:paraId="7CC8FBA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途径：《全国公共资源交易平台（陕西省·延安市）》使用CA锁下载</w:t>
      </w:r>
    </w:p>
    <w:p w14:paraId="2536051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方式：在线获取</w:t>
      </w:r>
    </w:p>
    <w:p w14:paraId="1522AC7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售价： 0元</w:t>
      </w:r>
    </w:p>
    <w:p w14:paraId="16F9FDC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四、响应文件提交</w:t>
      </w:r>
    </w:p>
    <w:p w14:paraId="6ED9A5C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截止时间： 2026年05月29日 15时30分00秒 （北京时间）</w:t>
      </w:r>
    </w:p>
    <w:p w14:paraId="7421B1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地点：延安市新区为民服务中心7号楼公共资源交易中心交易5厅</w:t>
      </w:r>
    </w:p>
    <w:p w14:paraId="0BF1301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五、开启</w:t>
      </w:r>
    </w:p>
    <w:p w14:paraId="75233CE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2026年05月29日 15时30分00秒 （北京时间）</w:t>
      </w:r>
    </w:p>
    <w:p w14:paraId="21D61CE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地点：延安市新区为民服务中心7号楼公共资源交易中心交易5厅</w:t>
      </w:r>
    </w:p>
    <w:p w14:paraId="0A7E598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六、公告期限</w:t>
      </w:r>
    </w:p>
    <w:p w14:paraId="1122D65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自本公告发布之日起3个工作日。</w:t>
      </w:r>
    </w:p>
    <w:p w14:paraId="0E3EE9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七、其他补充事宜</w:t>
      </w:r>
    </w:p>
    <w:p w14:paraId="5C72B5D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1、请供应商按照陕西省财政厅关于政府采购投标人注册登记有关事项的通知中的要求，通过陕西省政府采购网注册登记加入陕西省政府采购供应商库；</w:t>
      </w:r>
    </w:p>
    <w:p w14:paraId="61A41C9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2、本次公告在《陕西省政府采购网》、《全国公共资源交易平台（陕西省.延安市）》媒介上发布；</w:t>
      </w:r>
    </w:p>
    <w:p w14:paraId="664B9A5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3E57616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3070F4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5、纸质版响应文件递交地点：延安市为民服务中心7号楼2楼（延安市公共资源交易5厅）。响应文件递交的具体要求详见磋商文件的规定。逾期送达的、未送达指定地点的或者不按照磋商文件要求密封的响应文件，采购人将予以拒收。</w:t>
      </w:r>
    </w:p>
    <w:p w14:paraId="7D6788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6、本项目不专门面向中小企业采购。</w:t>
      </w:r>
    </w:p>
    <w:p w14:paraId="03EA852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八、对本次招标提出询问，请按以下方式联系。</w:t>
      </w:r>
    </w:p>
    <w:p w14:paraId="76D909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1.采购人信息</w:t>
      </w:r>
    </w:p>
    <w:p w14:paraId="4372D6B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名称：延安市安塞区住房和城乡建设局</w:t>
      </w:r>
    </w:p>
    <w:p w14:paraId="3A7FA57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地址：延安市安塞区政府机关综合大楼5楼509室</w:t>
      </w:r>
    </w:p>
    <w:p w14:paraId="69B4080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联系方式：18509114232</w:t>
      </w:r>
    </w:p>
    <w:p w14:paraId="4AECA5D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2.采购代理机构信息</w:t>
      </w:r>
    </w:p>
    <w:p w14:paraId="7A566F6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名称：延安市安塞区政府采购中心</w:t>
      </w:r>
    </w:p>
    <w:p w14:paraId="1884E3C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地址：延安市安塞区文化大楼1607室</w:t>
      </w:r>
    </w:p>
    <w:p w14:paraId="144DA35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联系方式：0911-6216506</w:t>
      </w:r>
    </w:p>
    <w:p w14:paraId="572D59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3.项目联系方式</w:t>
      </w:r>
    </w:p>
    <w:p w14:paraId="369CEF7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项目联系人：王 工</w:t>
      </w:r>
    </w:p>
    <w:p w14:paraId="62C331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 xml:space="preserve">电话：0911-6216506                               </w:t>
      </w:r>
    </w:p>
    <w:p w14:paraId="3C2B3C4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p>
    <w:p w14:paraId="3B861F5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p>
    <w:p w14:paraId="0D04D70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5724" w:firstLineChars="2726"/>
        <w:jc w:val="both"/>
        <w:textAlignment w:val="auto"/>
        <w:rPr>
          <w:rFonts w:hint="eastAsia" w:ascii="仿宋_GB2312" w:hAnsi="仿宋_GB2312" w:eastAsia="仿宋_GB2312" w:cs="仿宋_GB2312"/>
          <w:b w:val="0"/>
          <w:bCs w:val="0"/>
          <w:color w:val="333333"/>
          <w:kern w:val="0"/>
          <w:sz w:val="21"/>
          <w:szCs w:val="21"/>
          <w:lang w:val="en-US" w:eastAsia="zh-CN" w:bidi="ar-SA"/>
        </w:rPr>
      </w:pPr>
      <w:bookmarkStart w:id="0" w:name="_GoBack"/>
      <w:bookmarkEnd w:id="0"/>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51C9F162">
      <w:pPr>
        <w:jc w:val="center"/>
        <w:rPr>
          <w:rFonts w:hint="default"/>
          <w:szCs w:val="21"/>
          <w:lang w:val="en-US" w:eastAsia="zh-CN"/>
        </w:rPr>
      </w:pPr>
      <w:r>
        <w:rPr>
          <w:rFonts w:hint="eastAsia" w:ascii="仿宋_GB2312" w:hAnsi="仿宋_GB2312" w:eastAsia="仿宋_GB2312" w:cs="仿宋_GB2312"/>
          <w:b w:val="0"/>
          <w:bCs w:val="0"/>
          <w:color w:val="333333"/>
          <w:kern w:val="0"/>
          <w:sz w:val="21"/>
          <w:szCs w:val="21"/>
          <w:lang w:val="en-US" w:eastAsia="zh-CN" w:bidi="ar-SA"/>
        </w:rPr>
        <w:t xml:space="preserve">                                                     2026年05月18日</w:t>
      </w:r>
      <w:r>
        <w:rPr>
          <w:rFonts w:hint="eastAsia"/>
          <w:szCs w:val="21"/>
          <w:lang w:val="en-US" w:eastAsia="zh-CN"/>
        </w:rPr>
        <w:t xml:space="preserve"> </w:t>
      </w:r>
    </w:p>
    <w:p w14:paraId="38744A43">
      <w:pPr>
        <w:jc w:val="both"/>
        <w:rPr>
          <w:rFonts w:hint="default"/>
          <w:szCs w:val="21"/>
          <w:lang w:val="en-US" w:eastAsia="zh-CN"/>
        </w:rPr>
      </w:pPr>
    </w:p>
    <w:p w14:paraId="0A2AE1D9">
      <w:pPr>
        <w:jc w:val="both"/>
        <w:rPr>
          <w:rFonts w:hint="default"/>
          <w:szCs w:val="21"/>
          <w:lang w:val="en-US" w:eastAsia="zh-CN"/>
        </w:rPr>
      </w:pPr>
    </w:p>
    <w:p w14:paraId="0D06FC25">
      <w:pPr>
        <w:jc w:val="both"/>
        <w:rPr>
          <w:rFonts w:hint="default"/>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A005CF9"/>
    <w:rsid w:val="2CB91966"/>
    <w:rsid w:val="2E6A4165"/>
    <w:rsid w:val="41574AA5"/>
    <w:rsid w:val="503400A8"/>
    <w:rsid w:val="51FB7AD3"/>
    <w:rsid w:val="7523229F"/>
    <w:rsid w:val="75846316"/>
    <w:rsid w:val="7F1F7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2420</Words>
  <Characters>2675</Characters>
  <Lines>1</Lines>
  <Paragraphs>1</Paragraphs>
  <TotalTime>5</TotalTime>
  <ScaleCrop>false</ScaleCrop>
  <LinksUpToDate>false</LinksUpToDate>
  <CharactersWithSpaces>2775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2025-02-28T03:03:00Z</cp:lastPrinted>
  <dcterms:modified xsi:type="dcterms:W3CDTF">2026-05-18T07:14:29Z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2052-12.1.0.26375</vt:lpwstr>
  </property>
  <property fmtid="{D5CDD505-2E9C-101B-9397-08002B2CF9AE}" pid="4" name="ICV">
    <vt:lpwstr>391F0CCCA6E645F6B823B64366EF3A9B_12</vt:lpwstr>
  </property>
</Properties>
</file>