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9BD58">
      <w:pPr>
        <w:pStyle w:val="3"/>
        <w:snapToGrid w:val="0"/>
        <w:spacing w:line="360" w:lineRule="auto"/>
        <w:jc w:val="center"/>
        <w:rPr>
          <w:rFonts w:hint="eastAsia" w:ascii="仿宋_GB2312" w:hAnsi="仿宋_GB2312" w:cs="仿宋_GB2312"/>
          <w:b/>
          <w:bCs/>
          <w:sz w:val="44"/>
          <w:szCs w:val="44"/>
          <w:lang w:val="en-US" w:eastAsia="zh-CN"/>
        </w:rPr>
      </w:pPr>
      <w:r>
        <w:rPr>
          <w:rFonts w:hint="eastAsia" w:ascii="仿宋_GB2312" w:hAnsi="仿宋_GB2312" w:cs="仿宋_GB2312"/>
          <w:b/>
          <w:bCs/>
          <w:sz w:val="44"/>
          <w:szCs w:val="44"/>
          <w:lang w:val="en-US" w:eastAsia="zh-CN"/>
        </w:rPr>
        <w:t>陕西省交口抽渭灌溉中心</w:t>
      </w:r>
    </w:p>
    <w:p w14:paraId="109A6313">
      <w:pPr>
        <w:pStyle w:val="3"/>
        <w:snapToGrid w:val="0"/>
        <w:spacing w:line="360" w:lineRule="auto"/>
        <w:jc w:val="center"/>
        <w:rPr>
          <w:rFonts w:ascii="仿宋_GB2312" w:cs="Times New Roman"/>
          <w:b/>
          <w:bCs/>
          <w:sz w:val="44"/>
          <w:szCs w:val="44"/>
        </w:rPr>
      </w:pPr>
      <w:r>
        <w:rPr>
          <w:rFonts w:hint="eastAsia" w:ascii="仿宋_GB2312" w:hAnsi="仿宋_GB2312" w:cs="仿宋_GB2312"/>
          <w:b/>
          <w:bCs/>
          <w:sz w:val="44"/>
          <w:szCs w:val="44"/>
          <w:lang w:val="en-US" w:eastAsia="zh-CN"/>
        </w:rPr>
        <w:t>水利工程维修养护</w:t>
      </w:r>
      <w:r>
        <w:rPr>
          <w:rFonts w:hint="eastAsia" w:ascii="仿宋_GB2312" w:hAnsi="仿宋_GB2312" w:cs="仿宋_GB2312"/>
          <w:b/>
          <w:bCs/>
          <w:sz w:val="44"/>
          <w:szCs w:val="44"/>
        </w:rPr>
        <w:t>合同</w:t>
      </w:r>
    </w:p>
    <w:p w14:paraId="7226DF71"/>
    <w:p w14:paraId="3AAE472E"/>
    <w:p w14:paraId="66DC725B"/>
    <w:p w14:paraId="70AE9AAA"/>
    <w:p w14:paraId="2429AA12"/>
    <w:p w14:paraId="2762AB47"/>
    <w:p w14:paraId="6013F542"/>
    <w:p w14:paraId="6A05037B"/>
    <w:p w14:paraId="4D64B3A8"/>
    <w:p w14:paraId="3E10DA96"/>
    <w:p w14:paraId="234DCB4C"/>
    <w:p w14:paraId="42AD77EE"/>
    <w:p w14:paraId="78A5DA49"/>
    <w:p w14:paraId="753BBB62"/>
    <w:p w14:paraId="7E347376"/>
    <w:p w14:paraId="6352D4B0"/>
    <w:p w14:paraId="31E7580C"/>
    <w:p w14:paraId="061CA68D"/>
    <w:p w14:paraId="76675846">
      <w:pPr>
        <w:pStyle w:val="3"/>
        <w:spacing w:line="360" w:lineRule="auto"/>
        <w:ind w:firstLine="600" w:firstLineChars="200"/>
        <w:rPr>
          <w:rFonts w:hint="eastAsia" w:ascii="仿宋_GB2312" w:hAnsi="Times New Roman" w:cs="Times New Roman"/>
          <w:b/>
          <w:bCs/>
          <w:sz w:val="30"/>
          <w:szCs w:val="30"/>
          <w:lang w:eastAsia="zh-CN"/>
        </w:rPr>
      </w:pPr>
    </w:p>
    <w:p w14:paraId="715AFC13">
      <w:pPr>
        <w:pStyle w:val="3"/>
        <w:spacing w:line="360" w:lineRule="auto"/>
        <w:ind w:firstLine="600" w:firstLineChars="200"/>
        <w:rPr>
          <w:rFonts w:ascii="仿宋_GB2312" w:hAnsi="Times New Roman" w:cs="Times New Roman"/>
          <w:b/>
          <w:bCs/>
          <w:sz w:val="30"/>
          <w:szCs w:val="30"/>
        </w:rPr>
      </w:pPr>
    </w:p>
    <w:p w14:paraId="0C7B470E">
      <w:pPr>
        <w:pStyle w:val="3"/>
        <w:spacing w:line="360" w:lineRule="auto"/>
        <w:ind w:firstLine="600" w:firstLineChars="200"/>
        <w:rPr>
          <w:rFonts w:ascii="仿宋_GB2312" w:hAnsi="Times New Roman" w:cs="Times New Roman"/>
          <w:b/>
          <w:bCs/>
          <w:sz w:val="30"/>
          <w:szCs w:val="30"/>
        </w:rPr>
      </w:pPr>
    </w:p>
    <w:p w14:paraId="027E5749">
      <w:pPr>
        <w:pStyle w:val="3"/>
        <w:keepNext w:val="0"/>
        <w:keepLines w:val="0"/>
        <w:pageBreakBefore w:val="0"/>
        <w:kinsoku/>
        <w:wordWrap/>
        <w:overflowPunct/>
        <w:topLinePunct w:val="0"/>
        <w:autoSpaceDE/>
        <w:autoSpaceDN/>
        <w:bidi w:val="0"/>
        <w:spacing w:line="324" w:lineRule="auto"/>
        <w:ind w:left="3492" w:leftChars="286" w:hanging="2891" w:hangingChars="900"/>
        <w:rPr>
          <w:rFonts w:hint="eastAsia" w:ascii="宋体" w:hAnsi="宋体" w:eastAsia="宋体" w:cs="宋体"/>
          <w:sz w:val="32"/>
          <w:szCs w:val="32"/>
          <w:u w:val="single"/>
          <w:lang w:val="en-US" w:eastAsia="zh-CN"/>
        </w:rPr>
      </w:pPr>
      <w:r>
        <w:rPr>
          <w:rFonts w:hint="eastAsia" w:hAnsi="宋体" w:eastAsia="宋体" w:cs="宋体"/>
          <w:b/>
          <w:bCs/>
          <w:sz w:val="32"/>
          <w:szCs w:val="32"/>
          <w:lang w:val="en-US" w:eastAsia="zh-CN"/>
        </w:rPr>
        <w:t>维修养护工程</w:t>
      </w:r>
      <w:r>
        <w:rPr>
          <w:rFonts w:hint="eastAsia" w:ascii="宋体" w:hAnsi="宋体" w:eastAsia="宋体" w:cs="宋体"/>
          <w:b/>
          <w:bCs/>
          <w:sz w:val="32"/>
          <w:szCs w:val="32"/>
        </w:rPr>
        <w:t>名称：</w:t>
      </w:r>
      <w:r>
        <w:rPr>
          <w:rFonts w:hint="eastAsia" w:ascii="宋体" w:hAnsi="宋体" w:eastAsia="宋体" w:cs="宋体"/>
          <w:sz w:val="32"/>
          <w:szCs w:val="32"/>
          <w:u w:val="single"/>
          <w:lang w:eastAsia="zh-CN"/>
        </w:rPr>
        <w:t>陕西省交口抽渭灌区202</w:t>
      </w:r>
      <w:r>
        <w:rPr>
          <w:rFonts w:hint="eastAsia" w:hAnsi="宋体" w:eastAsia="宋体" w:cs="宋体"/>
          <w:sz w:val="32"/>
          <w:szCs w:val="32"/>
          <w:u w:val="single"/>
          <w:lang w:val="en-US" w:eastAsia="zh-CN"/>
        </w:rPr>
        <w:t>6</w:t>
      </w:r>
      <w:r>
        <w:rPr>
          <w:rFonts w:hint="eastAsia" w:ascii="宋体" w:hAnsi="宋体" w:eastAsia="宋体" w:cs="宋体"/>
          <w:sz w:val="32"/>
          <w:szCs w:val="32"/>
          <w:u w:val="single"/>
          <w:lang w:eastAsia="zh-CN"/>
        </w:rPr>
        <w:t>年度</w:t>
      </w:r>
      <w:r>
        <w:rPr>
          <w:rFonts w:hint="eastAsia" w:ascii="宋体" w:hAnsi="宋体" w:eastAsia="宋体" w:cs="宋体"/>
          <w:sz w:val="32"/>
          <w:szCs w:val="32"/>
          <w:u w:val="single"/>
          <w:lang w:val="en-US" w:eastAsia="zh-CN"/>
        </w:rPr>
        <w:t>省</w:t>
      </w:r>
    </w:p>
    <w:p w14:paraId="1EA7DE8F">
      <w:pPr>
        <w:pStyle w:val="3"/>
        <w:keepNext w:val="0"/>
        <w:keepLines w:val="0"/>
        <w:pageBreakBefore w:val="0"/>
        <w:kinsoku/>
        <w:wordWrap/>
        <w:overflowPunct/>
        <w:topLinePunct w:val="0"/>
        <w:autoSpaceDE/>
        <w:autoSpaceDN/>
        <w:bidi w:val="0"/>
        <w:spacing w:line="324" w:lineRule="auto"/>
        <w:ind w:left="3481" w:leftChars="286" w:hanging="2880" w:hangingChars="900"/>
        <w:rPr>
          <w:rFonts w:hint="eastAsia" w:ascii="宋体" w:hAnsi="宋体" w:eastAsia="宋体" w:cs="宋体"/>
          <w:sz w:val="32"/>
          <w:szCs w:val="32"/>
          <w:u w:val="single"/>
          <w:lang w:eastAsia="zh-CN"/>
        </w:rPr>
      </w:pPr>
      <w:r>
        <w:rPr>
          <w:rFonts w:hint="eastAsia" w:ascii="宋体" w:hAnsi="宋体" w:eastAsia="宋体" w:cs="宋体"/>
          <w:sz w:val="32"/>
          <w:szCs w:val="32"/>
          <w:u w:val="single"/>
          <w:lang w:eastAsia="zh-CN"/>
        </w:rPr>
        <w:t>水利工程维修养护项目</w:t>
      </w:r>
    </w:p>
    <w:p w14:paraId="61B276FF">
      <w:pPr>
        <w:pStyle w:val="3"/>
        <w:keepNext w:val="0"/>
        <w:keepLines w:val="0"/>
        <w:pageBreakBefore w:val="0"/>
        <w:kinsoku/>
        <w:wordWrap/>
        <w:overflowPunct/>
        <w:topLinePunct w:val="0"/>
        <w:autoSpaceDE/>
        <w:autoSpaceDN/>
        <w:bidi w:val="0"/>
        <w:spacing w:line="324" w:lineRule="auto"/>
        <w:ind w:firstLine="643" w:firstLineChars="200"/>
        <w:rPr>
          <w:rFonts w:hint="eastAsia" w:ascii="宋体" w:hAnsi="宋体" w:eastAsia="宋体" w:cs="宋体"/>
          <w:b/>
          <w:bCs/>
          <w:sz w:val="32"/>
          <w:szCs w:val="32"/>
        </w:rPr>
      </w:pPr>
      <w:r>
        <w:rPr>
          <w:rFonts w:hint="eastAsia" w:hAnsi="宋体" w:eastAsia="宋体" w:cs="宋体"/>
          <w:b/>
          <w:bCs/>
          <w:sz w:val="32"/>
          <w:szCs w:val="32"/>
          <w:lang w:val="en-US" w:eastAsia="zh-CN"/>
        </w:rPr>
        <w:t>发 包 人</w:t>
      </w:r>
      <w:r>
        <w:rPr>
          <w:rFonts w:hint="eastAsia" w:ascii="宋体" w:hAnsi="宋体" w:eastAsia="宋体" w:cs="宋体"/>
          <w:b/>
          <w:bCs/>
          <w:sz w:val="32"/>
          <w:szCs w:val="32"/>
        </w:rPr>
        <w:t>：</w:t>
      </w:r>
      <w:r>
        <w:rPr>
          <w:rFonts w:hint="eastAsia" w:ascii="宋体" w:hAnsi="宋体" w:eastAsia="宋体" w:cs="宋体"/>
          <w:sz w:val="32"/>
          <w:szCs w:val="32"/>
          <w:u w:val="single"/>
        </w:rPr>
        <w:t xml:space="preserve"> </w:t>
      </w:r>
      <w:r>
        <w:rPr>
          <w:rFonts w:hint="eastAsia" w:hAnsi="宋体" w:eastAsia="宋体" w:cs="宋体"/>
          <w:sz w:val="32"/>
          <w:szCs w:val="32"/>
          <w:u w:val="single"/>
          <w:lang w:val="en-US" w:eastAsia="zh-CN"/>
        </w:rPr>
        <w:t xml:space="preserve">                         </w:t>
      </w:r>
      <w:r>
        <w:rPr>
          <w:rFonts w:hint="eastAsia" w:ascii="宋体" w:hAnsi="宋体" w:eastAsia="宋体" w:cs="宋体"/>
          <w:b/>
          <w:bCs/>
          <w:sz w:val="32"/>
          <w:szCs w:val="32"/>
        </w:rPr>
        <w:t xml:space="preserve">      </w:t>
      </w:r>
    </w:p>
    <w:p w14:paraId="67729E1A">
      <w:pPr>
        <w:pStyle w:val="3"/>
        <w:keepNext w:val="0"/>
        <w:keepLines w:val="0"/>
        <w:pageBreakBefore w:val="0"/>
        <w:kinsoku/>
        <w:wordWrap/>
        <w:overflowPunct/>
        <w:topLinePunct w:val="0"/>
        <w:autoSpaceDE/>
        <w:autoSpaceDN/>
        <w:bidi w:val="0"/>
        <w:spacing w:line="324" w:lineRule="auto"/>
        <w:ind w:firstLine="643" w:firstLineChars="200"/>
        <w:rPr>
          <w:rFonts w:hint="eastAsia" w:ascii="宋体" w:hAnsi="宋体" w:eastAsia="宋体" w:cs="宋体"/>
          <w:sz w:val="32"/>
          <w:szCs w:val="32"/>
          <w:u w:val="single"/>
          <w:lang w:val="en-US" w:eastAsia="zh-CN"/>
        </w:rPr>
      </w:pPr>
      <w:r>
        <w:rPr>
          <w:rFonts w:hint="eastAsia" w:hAnsi="宋体" w:eastAsia="宋体" w:cs="宋体"/>
          <w:b/>
          <w:bCs/>
          <w:sz w:val="32"/>
          <w:szCs w:val="32"/>
          <w:lang w:val="en-US" w:eastAsia="zh-CN"/>
        </w:rPr>
        <w:t>承 包 人</w:t>
      </w:r>
      <w:r>
        <w:rPr>
          <w:rFonts w:hint="eastAsia" w:ascii="宋体" w:hAnsi="宋体" w:eastAsia="宋体" w:cs="宋体"/>
          <w:b/>
          <w:bCs/>
          <w:sz w:val="32"/>
          <w:szCs w:val="32"/>
        </w:rPr>
        <w:t>：</w:t>
      </w:r>
      <w:r>
        <w:rPr>
          <w:rFonts w:hint="eastAsia" w:ascii="宋体" w:hAnsi="宋体" w:eastAsia="宋体" w:cs="宋体"/>
          <w:sz w:val="32"/>
          <w:szCs w:val="32"/>
          <w:u w:val="single"/>
        </w:rPr>
        <w:t xml:space="preserve"> </w:t>
      </w:r>
      <w:r>
        <w:rPr>
          <w:rFonts w:hint="eastAsia" w:hAnsi="宋体" w:eastAsia="宋体" w:cs="宋体"/>
          <w:sz w:val="32"/>
          <w:szCs w:val="32"/>
          <w:u w:val="single"/>
          <w:lang w:val="en-US" w:eastAsia="zh-CN"/>
        </w:rPr>
        <w:t xml:space="preserve">                         </w:t>
      </w:r>
      <w:r>
        <w:rPr>
          <w:rFonts w:hint="eastAsia" w:ascii="宋体" w:hAnsi="宋体" w:eastAsia="宋体" w:cs="宋体"/>
          <w:b/>
          <w:bCs/>
          <w:sz w:val="32"/>
          <w:szCs w:val="32"/>
        </w:rPr>
        <w:t xml:space="preserve"> </w:t>
      </w:r>
    </w:p>
    <w:p w14:paraId="324CBB26">
      <w:pPr>
        <w:keepNext w:val="0"/>
        <w:keepLines w:val="0"/>
        <w:pageBreakBefore w:val="0"/>
        <w:kinsoku/>
        <w:wordWrap/>
        <w:overflowPunct/>
        <w:topLinePunct w:val="0"/>
        <w:autoSpaceDE/>
        <w:autoSpaceDN/>
        <w:bidi w:val="0"/>
        <w:spacing w:line="324" w:lineRule="auto"/>
        <w:ind w:firstLine="643" w:firstLineChars="200"/>
        <w:rPr>
          <w:rFonts w:hint="eastAsia" w:ascii="仿宋" w:hAnsi="仿宋" w:eastAsia="仿宋" w:cs="仿宋"/>
          <w:kern w:val="2"/>
          <w:sz w:val="32"/>
          <w:szCs w:val="32"/>
          <w:highlight w:val="none"/>
          <w:u w:val="single"/>
        </w:rPr>
      </w:pPr>
      <w:r>
        <w:rPr>
          <w:rFonts w:hint="eastAsia" w:ascii="宋体" w:hAnsi="宋体" w:eastAsia="宋体" w:cs="宋体"/>
          <w:b/>
          <w:bCs/>
          <w:kern w:val="2"/>
          <w:sz w:val="32"/>
          <w:szCs w:val="32"/>
        </w:rPr>
        <w:t>签订地点：</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b/>
          <w:bCs/>
          <w:sz w:val="32"/>
          <w:szCs w:val="32"/>
        </w:rPr>
        <w:t xml:space="preserve"> </w:t>
      </w:r>
    </w:p>
    <w:p w14:paraId="5AEBBC3C">
      <w:pPr>
        <w:keepNext w:val="0"/>
        <w:keepLines w:val="0"/>
        <w:pageBreakBefore w:val="0"/>
        <w:kinsoku/>
        <w:wordWrap/>
        <w:overflowPunct/>
        <w:topLinePunct w:val="0"/>
        <w:autoSpaceDE/>
        <w:autoSpaceDN/>
        <w:bidi w:val="0"/>
        <w:spacing w:line="324" w:lineRule="auto"/>
        <w:ind w:firstLine="600" w:firstLineChars="200"/>
        <w:rPr>
          <w:rFonts w:hint="eastAsia" w:ascii="仿宋" w:hAnsi="仿宋" w:eastAsia="仿宋" w:cs="仿宋"/>
          <w:kern w:val="2"/>
          <w:sz w:val="30"/>
          <w:szCs w:val="30"/>
          <w:highlight w:val="none"/>
          <w:u w:val="single"/>
        </w:rPr>
      </w:pPr>
    </w:p>
    <w:p w14:paraId="640F3AB7">
      <w:pPr>
        <w:keepNext w:val="0"/>
        <w:keepLines w:val="0"/>
        <w:pageBreakBefore w:val="0"/>
        <w:kinsoku/>
        <w:wordWrap/>
        <w:overflowPunct/>
        <w:topLinePunct w:val="0"/>
        <w:autoSpaceDE/>
        <w:autoSpaceDN/>
        <w:bidi w:val="0"/>
        <w:spacing w:line="324" w:lineRule="auto"/>
        <w:ind w:firstLine="600" w:firstLineChars="200"/>
        <w:rPr>
          <w:rFonts w:hint="eastAsia" w:ascii="仿宋" w:hAnsi="仿宋" w:eastAsia="仿宋" w:cs="仿宋"/>
          <w:kern w:val="2"/>
          <w:sz w:val="30"/>
          <w:szCs w:val="30"/>
          <w:highlight w:val="none"/>
          <w:u w:val="single"/>
        </w:rPr>
      </w:pPr>
    </w:p>
    <w:p w14:paraId="4969EA61">
      <w:pPr>
        <w:keepNext w:val="0"/>
        <w:keepLines w:val="0"/>
        <w:pageBreakBefore w:val="0"/>
        <w:kinsoku/>
        <w:wordWrap/>
        <w:overflowPunct/>
        <w:topLinePunct w:val="0"/>
        <w:autoSpaceDE/>
        <w:autoSpaceDN/>
        <w:bidi w:val="0"/>
        <w:spacing w:line="324" w:lineRule="auto"/>
        <w:ind w:firstLine="600" w:firstLineChars="200"/>
        <w:rPr>
          <w:rFonts w:hint="eastAsia" w:ascii="仿宋" w:hAnsi="仿宋" w:eastAsia="仿宋" w:cs="仿宋"/>
          <w:kern w:val="2"/>
          <w:sz w:val="30"/>
          <w:szCs w:val="30"/>
          <w:highlight w:val="none"/>
          <w:u w:val="single"/>
        </w:rPr>
      </w:pPr>
    </w:p>
    <w:p w14:paraId="4F65F4B9">
      <w:pPr>
        <w:pStyle w:val="10"/>
        <w:pageBreakBefore w:val="0"/>
        <w:kinsoku w:val="0"/>
        <w:wordWrap/>
        <w:overflowPunct/>
        <w:topLinePunct w:val="0"/>
        <w:autoSpaceDE w:val="0"/>
        <w:autoSpaceDN w:val="0"/>
        <w:bidi w:val="0"/>
        <w:adjustRightInd w:val="0"/>
        <w:snapToGrid w:val="0"/>
        <w:spacing w:line="440" w:lineRule="exact"/>
        <w:ind w:firstLine="0" w:firstLineChars="0"/>
        <w:jc w:val="center"/>
        <w:textAlignment w:val="baseline"/>
        <w:rPr>
          <w:rFonts w:hint="eastAsia" w:ascii="宋体" w:hAnsi="宋体" w:eastAsia="宋体" w:cs="宋体"/>
          <w:b/>
          <w:bCs/>
          <w:color w:val="auto"/>
          <w:spacing w:val="0"/>
          <w:sz w:val="36"/>
          <w:szCs w:val="36"/>
          <w:highlight w:val="none"/>
        </w:rPr>
      </w:pPr>
    </w:p>
    <w:p w14:paraId="32AAADF7">
      <w:pPr>
        <w:pStyle w:val="10"/>
        <w:pageBreakBefore w:val="0"/>
        <w:kinsoku w:val="0"/>
        <w:wordWrap/>
        <w:overflowPunct/>
        <w:topLinePunct w:val="0"/>
        <w:autoSpaceDE w:val="0"/>
        <w:autoSpaceDN w:val="0"/>
        <w:bidi w:val="0"/>
        <w:adjustRightInd w:val="0"/>
        <w:snapToGrid w:val="0"/>
        <w:spacing w:line="440" w:lineRule="exact"/>
        <w:ind w:firstLine="0" w:firstLineChars="0"/>
        <w:jc w:val="center"/>
        <w:textAlignment w:val="baseline"/>
        <w:rPr>
          <w:rFonts w:hint="eastAsia" w:ascii="宋体" w:hAnsi="宋体" w:eastAsia="宋体" w:cs="宋体"/>
          <w:b/>
          <w:bCs/>
          <w:color w:val="auto"/>
          <w:spacing w:val="0"/>
          <w:sz w:val="36"/>
          <w:szCs w:val="36"/>
          <w:highlight w:val="none"/>
        </w:rPr>
      </w:pPr>
      <w:r>
        <w:rPr>
          <w:rFonts w:hint="eastAsia" w:ascii="宋体" w:hAnsi="宋体" w:eastAsia="宋体" w:cs="宋体"/>
          <w:b/>
          <w:bCs/>
          <w:color w:val="auto"/>
          <w:spacing w:val="0"/>
          <w:sz w:val="36"/>
          <w:szCs w:val="36"/>
          <w:highlight w:val="none"/>
        </w:rPr>
        <w:t>合同协议书</w:t>
      </w:r>
    </w:p>
    <w:p w14:paraId="47331899">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jc w:val="left"/>
        <w:textAlignment w:val="baseline"/>
        <w:rPr>
          <w:rFonts w:hint="eastAsia" w:ascii="宋体" w:hAnsi="宋体" w:eastAsia="宋体" w:cs="宋体"/>
          <w:color w:val="auto"/>
          <w:sz w:val="24"/>
          <w:szCs w:val="24"/>
        </w:rPr>
      </w:pPr>
    </w:p>
    <w:p w14:paraId="39172056">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w:t>
      </w:r>
      <w:r>
        <w:rPr>
          <w:rFonts w:hint="eastAsia" w:hAnsi="宋体" w:eastAsia="宋体" w:cs="宋体"/>
          <w:color w:val="auto"/>
          <w:sz w:val="24"/>
          <w:szCs w:val="24"/>
          <w:lang w:val="en-US" w:eastAsia="zh-CN"/>
        </w:rPr>
        <w:t>民法典</w:t>
      </w:r>
      <w:r>
        <w:rPr>
          <w:rFonts w:hint="eastAsia" w:ascii="宋体" w:hAnsi="宋体" w:eastAsia="宋体" w:cs="宋体"/>
          <w:color w:val="auto"/>
          <w:sz w:val="24"/>
          <w:szCs w:val="24"/>
        </w:rPr>
        <w:t>》，</w:t>
      </w:r>
      <w:r>
        <w:rPr>
          <w:rFonts w:hint="eastAsia" w:ascii="宋体" w:hAnsi="宋体" w:eastAsia="宋体" w:cs="宋体"/>
          <w:color w:val="auto"/>
          <w:sz w:val="24"/>
          <w:szCs w:val="24"/>
          <w:highlight w:val="none"/>
          <w:u w:val="single"/>
          <w:lang w:val="en-US" w:eastAsia="zh-CN"/>
        </w:rPr>
        <w:t xml:space="preserve"> </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rPr>
        <w:t>（以下简称“发包人”）与</w:t>
      </w:r>
      <w:r>
        <w:rPr>
          <w:rFonts w:hint="eastAsia" w:hAnsi="宋体" w:eastAsia="宋体" w:cs="宋体"/>
          <w:color w:val="auto"/>
          <w:sz w:val="24"/>
          <w:szCs w:val="24"/>
          <w:lang w:val="en-US" w:eastAsia="zh-CN"/>
        </w:rPr>
        <w:t xml:space="preserve"> </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rPr>
        <w:t>（以下简称“承包人”）就</w:t>
      </w:r>
      <w:r>
        <w:rPr>
          <w:rFonts w:hint="eastAsia" w:hAnsi="宋体" w:eastAsia="宋体" w:cs="宋体"/>
          <w:color w:val="auto"/>
          <w:sz w:val="24"/>
          <w:szCs w:val="24"/>
          <w:lang w:val="en-US" w:eastAsia="zh-CN"/>
        </w:rPr>
        <w:t xml:space="preserve"> </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陕西省交口抽渭灌区202</w:t>
      </w:r>
      <w:r>
        <w:rPr>
          <w:rFonts w:hint="eastAsia"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lang w:val="en-US" w:eastAsia="zh-CN"/>
        </w:rPr>
        <w:t>年度省级水利工程维修养护项目</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rPr>
        <w:t>的有关事项，经双方协商一致，订立本合同，合同总金额为人民币（大</w:t>
      </w:r>
      <w:r>
        <w:rPr>
          <w:rFonts w:hint="eastAsia" w:ascii="宋体" w:hAnsi="宋体" w:eastAsia="宋体" w:cs="宋体"/>
          <w:color w:val="auto"/>
          <w:sz w:val="24"/>
          <w:szCs w:val="24"/>
          <w:highlight w:val="none"/>
        </w:rPr>
        <w:t>写）</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C498C72">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一、本合同的词语涵义与下述第二条所列的通用条款中的词语涵义相同。</w:t>
      </w:r>
    </w:p>
    <w:p w14:paraId="17A6A489">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二、本合同的组成文件及解释顺序为：</w:t>
      </w:r>
    </w:p>
    <w:p w14:paraId="1789E1BF">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1.合同（包括补充合同和合同）</w:t>
      </w:r>
    </w:p>
    <w:p w14:paraId="62756534">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hAnsi="宋体" w:eastAsia="宋体" w:cs="宋体"/>
          <w:color w:val="auto"/>
          <w:sz w:val="24"/>
          <w:szCs w:val="24"/>
          <w:lang w:val="en-US" w:eastAsia="zh-CN"/>
        </w:rPr>
      </w:pPr>
      <w:r>
        <w:rPr>
          <w:rFonts w:hint="eastAsia" w:ascii="宋体" w:hAnsi="宋体" w:eastAsia="宋体" w:cs="宋体"/>
          <w:color w:val="auto"/>
          <w:sz w:val="24"/>
          <w:szCs w:val="24"/>
        </w:rPr>
        <w:t>2.</w:t>
      </w:r>
      <w:r>
        <w:rPr>
          <w:rFonts w:hint="eastAsia" w:hAnsi="宋体" w:eastAsia="宋体" w:cs="宋体"/>
          <w:color w:val="auto"/>
          <w:sz w:val="24"/>
          <w:szCs w:val="24"/>
          <w:lang w:val="en-US" w:eastAsia="zh-CN"/>
        </w:rPr>
        <w:t>中标通知书</w:t>
      </w:r>
    </w:p>
    <w:p w14:paraId="455BEC59">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default" w:hAnsi="宋体" w:eastAsia="宋体" w:cs="宋体"/>
          <w:color w:val="auto"/>
          <w:sz w:val="24"/>
          <w:szCs w:val="24"/>
          <w:lang w:val="en-US" w:eastAsia="zh-CN"/>
        </w:rPr>
      </w:pPr>
      <w:r>
        <w:rPr>
          <w:rFonts w:hint="eastAsia" w:hAnsi="宋体" w:eastAsia="宋体" w:cs="宋体"/>
          <w:color w:val="auto"/>
          <w:sz w:val="24"/>
          <w:szCs w:val="24"/>
          <w:lang w:val="en-US" w:eastAsia="zh-CN"/>
        </w:rPr>
        <w:t>3.招标文件</w:t>
      </w:r>
    </w:p>
    <w:p w14:paraId="2628EF74">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hAnsi="宋体" w:eastAsia="宋体" w:cs="宋体"/>
          <w:color w:val="auto"/>
          <w:sz w:val="24"/>
          <w:szCs w:val="24"/>
          <w:lang w:val="en-US" w:eastAsia="zh-CN"/>
        </w:rPr>
        <w:t>4</w:t>
      </w:r>
      <w:r>
        <w:rPr>
          <w:rFonts w:hint="eastAsia" w:ascii="宋体" w:hAnsi="宋体" w:eastAsia="宋体" w:cs="宋体"/>
          <w:color w:val="auto"/>
          <w:sz w:val="24"/>
          <w:szCs w:val="24"/>
        </w:rPr>
        <w:t>.专用合同条款</w:t>
      </w:r>
    </w:p>
    <w:p w14:paraId="44879D96">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hAnsi="宋体" w:eastAsia="宋体" w:cs="宋体"/>
          <w:color w:val="auto"/>
          <w:sz w:val="24"/>
          <w:szCs w:val="24"/>
          <w:lang w:val="en-US" w:eastAsia="zh-CN"/>
        </w:rPr>
      </w:pPr>
      <w:r>
        <w:rPr>
          <w:rFonts w:hint="eastAsia" w:hAnsi="宋体" w:eastAsia="宋体" w:cs="宋体"/>
          <w:color w:val="auto"/>
          <w:sz w:val="24"/>
          <w:szCs w:val="24"/>
          <w:lang w:val="en-US" w:eastAsia="zh-CN"/>
        </w:rPr>
        <w:t>5.通用合同条款</w:t>
      </w:r>
    </w:p>
    <w:p w14:paraId="31E51F13">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default" w:hAnsi="宋体" w:eastAsia="宋体" w:cs="宋体"/>
          <w:color w:val="auto"/>
          <w:sz w:val="24"/>
          <w:szCs w:val="24"/>
          <w:lang w:val="en-US" w:eastAsia="zh-CN"/>
        </w:rPr>
      </w:pPr>
      <w:r>
        <w:rPr>
          <w:rFonts w:hint="eastAsia" w:hAnsi="宋体" w:eastAsia="宋体" w:cs="宋体"/>
          <w:color w:val="auto"/>
          <w:sz w:val="24"/>
          <w:szCs w:val="24"/>
          <w:lang w:val="en-US" w:eastAsia="zh-CN"/>
        </w:rPr>
        <w:t>6.</w:t>
      </w:r>
      <w:r>
        <w:rPr>
          <w:rFonts w:hint="eastAsia" w:hAnsi="宋体" w:eastAsia="宋体" w:cs="宋体"/>
          <w:color w:val="auto"/>
          <w:sz w:val="24"/>
          <w:szCs w:val="24"/>
          <w:highlight w:val="none"/>
          <w:lang w:val="en-US" w:eastAsia="zh-CN"/>
        </w:rPr>
        <w:t>技术条款</w:t>
      </w:r>
    </w:p>
    <w:p w14:paraId="16227C49">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hAnsi="宋体" w:eastAsia="宋体" w:cs="宋体"/>
          <w:color w:val="auto"/>
          <w:sz w:val="24"/>
          <w:szCs w:val="24"/>
          <w:lang w:val="en-US" w:eastAsia="zh-CN"/>
        </w:rPr>
        <w:t>7</w:t>
      </w:r>
      <w:r>
        <w:rPr>
          <w:rFonts w:hint="eastAsia" w:ascii="宋体" w:hAnsi="宋体" w:eastAsia="宋体" w:cs="宋体"/>
          <w:color w:val="auto"/>
          <w:sz w:val="24"/>
          <w:szCs w:val="24"/>
        </w:rPr>
        <w:t>.组成合同的其它文件。</w:t>
      </w:r>
    </w:p>
    <w:p w14:paraId="5F180413">
      <w:pPr>
        <w:pStyle w:val="3"/>
        <w:keepNext w:val="0"/>
        <w:keepLines w:val="0"/>
        <w:pageBreakBefore w:val="0"/>
        <w:tabs>
          <w:tab w:val="left" w:pos="840"/>
        </w:tabs>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上列合同文件为一整体，代替了本合同签订前双方所签订的所有合同、会谈纪要以及相互承诺的一切文件。</w:t>
      </w:r>
    </w:p>
    <w:p w14:paraId="387C7173">
      <w:pPr>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三、承包人</w:t>
      </w:r>
      <w:r>
        <w:rPr>
          <w:rFonts w:hint="eastAsia" w:ascii="宋体" w:hAnsi="宋体" w:eastAsia="宋体" w:cs="宋体"/>
          <w:color w:val="auto"/>
          <w:sz w:val="24"/>
          <w:szCs w:val="24"/>
          <w:lang w:val="en-US" w:eastAsia="zh-CN"/>
        </w:rPr>
        <w:t>保证按照合同约定，全面完成各项承包工作，并承担合同约定的全部义务和责任。</w:t>
      </w:r>
    </w:p>
    <w:p w14:paraId="675DA1AA">
      <w:pPr>
        <w:pStyle w:val="4"/>
        <w:keepNext w:val="0"/>
        <w:keepLines w:val="0"/>
        <w:pageBreakBefore w:val="0"/>
        <w:kinsoku w:val="0"/>
        <w:wordWrap/>
        <w:overflowPunct/>
        <w:topLinePunct w:val="0"/>
        <w:autoSpaceDE w:val="0"/>
        <w:autoSpaceDN w:val="0"/>
        <w:bidi w:val="0"/>
        <w:adjustRightInd w:val="0"/>
        <w:snapToGrid w:val="0"/>
        <w:spacing w:afterLines="0" w:line="700" w:lineRule="exact"/>
        <w:ind w:firstLine="3168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四、发包人按合同约定付款，并承担合同约定的全部义务和责任。</w:t>
      </w:r>
    </w:p>
    <w:p w14:paraId="10B48DD3">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五、本合同经双方法定代表人或委托代理人签名并加盖本单位公章后生效。</w:t>
      </w:r>
    </w:p>
    <w:p w14:paraId="058CADBA">
      <w:pPr>
        <w:pStyle w:val="3"/>
        <w:keepNext w:val="0"/>
        <w:keepLines w:val="0"/>
        <w:pageBreakBefore w:val="0"/>
        <w:kinsoku w:val="0"/>
        <w:wordWrap/>
        <w:overflowPunct/>
        <w:topLinePunct w:val="0"/>
        <w:autoSpaceDE w:val="0"/>
        <w:autoSpaceDN w:val="0"/>
        <w:bidi w:val="0"/>
        <w:adjustRightInd w:val="0"/>
        <w:snapToGrid w:val="0"/>
        <w:spacing w:line="700" w:lineRule="exact"/>
        <w:ind w:firstLine="480" w:firstLineChars="200"/>
        <w:textAlignment w:val="baseline"/>
        <w:rPr>
          <w:rFonts w:hint="eastAsia" w:ascii="宋体" w:hAnsi="宋体" w:eastAsia="宋体" w:cs="宋体"/>
          <w:color w:val="auto"/>
          <w:kern w:val="0"/>
          <w:sz w:val="24"/>
          <w:szCs w:val="24"/>
        </w:rPr>
      </w:pPr>
      <w:r>
        <w:rPr>
          <w:rFonts w:hint="eastAsia" w:ascii="宋体" w:hAnsi="宋体" w:eastAsia="宋体" w:cs="宋体"/>
          <w:color w:val="auto"/>
          <w:sz w:val="24"/>
          <w:szCs w:val="24"/>
        </w:rPr>
        <w:t>六、本合同正本一式</w:t>
      </w:r>
      <w:r>
        <w:rPr>
          <w:rFonts w:hint="eastAsia" w:hAnsi="宋体" w:eastAsia="宋体" w:cs="宋体"/>
          <w:color w:val="auto"/>
          <w:sz w:val="24"/>
          <w:szCs w:val="24"/>
          <w:lang w:val="en-US" w:eastAsia="zh-CN"/>
        </w:rPr>
        <w:t>两</w:t>
      </w:r>
      <w:r>
        <w:rPr>
          <w:rFonts w:hint="eastAsia" w:ascii="宋体" w:hAnsi="宋体" w:eastAsia="宋体" w:cs="宋体"/>
          <w:color w:val="auto"/>
          <w:sz w:val="24"/>
          <w:szCs w:val="24"/>
        </w:rPr>
        <w:t>份，双方各执</w:t>
      </w:r>
      <w:r>
        <w:rPr>
          <w:rFonts w:hint="eastAsia" w:hAnsi="宋体" w:eastAsia="宋体" w:cs="宋体"/>
          <w:color w:val="auto"/>
          <w:sz w:val="24"/>
          <w:szCs w:val="24"/>
          <w:lang w:val="en-US" w:eastAsia="zh-CN"/>
        </w:rPr>
        <w:t>一</w:t>
      </w:r>
      <w:r>
        <w:rPr>
          <w:rFonts w:hint="eastAsia" w:ascii="宋体" w:hAnsi="宋体" w:eastAsia="宋体" w:cs="宋体"/>
          <w:color w:val="auto"/>
          <w:sz w:val="24"/>
          <w:szCs w:val="24"/>
        </w:rPr>
        <w:t>份，具有同等法律效力。副本一式</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w:t>
      </w:r>
      <w:r>
        <w:rPr>
          <w:rFonts w:hint="eastAsia" w:hAnsi="宋体" w:eastAsia="宋体" w:cs="宋体"/>
          <w:color w:val="auto"/>
          <w:sz w:val="24"/>
          <w:szCs w:val="24"/>
          <w:lang w:val="en-US" w:eastAsia="zh-CN"/>
        </w:rPr>
        <w:t>其中：发包人</w:t>
      </w:r>
      <w:r>
        <w:rPr>
          <w:rFonts w:hint="eastAsia" w:hAnsi="宋体" w:eastAsia="宋体" w:cs="宋体"/>
          <w:color w:val="auto"/>
          <w:sz w:val="24"/>
          <w:szCs w:val="24"/>
          <w:u w:val="single"/>
          <w:lang w:val="en-US" w:eastAsia="zh-CN"/>
        </w:rPr>
        <w:t xml:space="preserve">  </w:t>
      </w:r>
      <w:r>
        <w:rPr>
          <w:rFonts w:hint="eastAsia" w:hAnsi="宋体" w:eastAsia="宋体" w:cs="宋体"/>
          <w:color w:val="auto"/>
          <w:sz w:val="24"/>
          <w:szCs w:val="24"/>
          <w:lang w:val="en-US" w:eastAsia="zh-CN"/>
        </w:rPr>
        <w:t>份，承包人</w:t>
      </w:r>
      <w:r>
        <w:rPr>
          <w:rFonts w:hint="eastAsia" w:hAnsi="宋体" w:eastAsia="宋体" w:cs="宋体"/>
          <w:color w:val="auto"/>
          <w:sz w:val="24"/>
          <w:szCs w:val="24"/>
          <w:u w:val="single"/>
          <w:lang w:val="en-US" w:eastAsia="zh-CN"/>
        </w:rPr>
        <w:t xml:space="preserve">  </w:t>
      </w:r>
      <w:r>
        <w:rPr>
          <w:rFonts w:hint="eastAsia" w:hAnsi="宋体" w:eastAsia="宋体" w:cs="宋体"/>
          <w:color w:val="auto"/>
          <w:sz w:val="24"/>
          <w:szCs w:val="24"/>
          <w:lang w:val="en-US" w:eastAsia="zh-CN"/>
        </w:rPr>
        <w:t>份</w:t>
      </w:r>
      <w:r>
        <w:rPr>
          <w:rFonts w:hint="eastAsia" w:ascii="宋体" w:hAnsi="宋体" w:eastAsia="宋体" w:cs="宋体"/>
          <w:color w:val="auto"/>
          <w:sz w:val="24"/>
          <w:szCs w:val="24"/>
        </w:rPr>
        <w:t>。</w:t>
      </w:r>
    </w:p>
    <w:p w14:paraId="64B7EA64">
      <w:pPr>
        <w:keepNext w:val="0"/>
        <w:keepLines w:val="0"/>
        <w:pageBreakBefore w:val="0"/>
        <w:widowControl/>
        <w:kinsoku w:val="0"/>
        <w:wordWrap/>
        <w:overflowPunct/>
        <w:topLinePunct w:val="0"/>
        <w:autoSpaceDE w:val="0"/>
        <w:autoSpaceDN w:val="0"/>
        <w:bidi w:val="0"/>
        <w:adjustRightInd w:val="0"/>
        <w:snapToGrid w:val="0"/>
        <w:spacing w:line="600" w:lineRule="exact"/>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p w14:paraId="57333BD4">
      <w:pPr>
        <w:keepNext w:val="0"/>
        <w:keepLines w:val="0"/>
        <w:pageBreakBefore w:val="0"/>
        <w:widowControl/>
        <w:kinsoku w:val="0"/>
        <w:wordWrap/>
        <w:overflowPunct/>
        <w:topLinePunct w:val="0"/>
        <w:autoSpaceDE w:val="0"/>
        <w:autoSpaceDN w:val="0"/>
        <w:bidi w:val="0"/>
        <w:adjustRightInd w:val="0"/>
        <w:snapToGrid w:val="0"/>
        <w:spacing w:line="600" w:lineRule="exact"/>
        <w:ind w:firstLine="240" w:firstLineChars="100"/>
        <w:jc w:val="left"/>
        <w:textAlignment w:val="baseline"/>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合同签订地点：</w:t>
      </w:r>
    </w:p>
    <w:p w14:paraId="29C479C0">
      <w:pPr>
        <w:keepNext w:val="0"/>
        <w:keepLines w:val="0"/>
        <w:pageBreakBefore w:val="0"/>
        <w:widowControl/>
        <w:kinsoku w:val="0"/>
        <w:wordWrap/>
        <w:overflowPunct/>
        <w:topLinePunct w:val="0"/>
        <w:autoSpaceDE w:val="0"/>
        <w:autoSpaceDN w:val="0"/>
        <w:bidi w:val="0"/>
        <w:adjustRightInd w:val="0"/>
        <w:snapToGrid w:val="0"/>
        <w:spacing w:line="600" w:lineRule="exact"/>
        <w:jc w:val="left"/>
        <w:textAlignment w:val="baseline"/>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 xml:space="preserve">  合同订立时间：</w:t>
      </w:r>
    </w:p>
    <w:p w14:paraId="21D2A616">
      <w:pPr>
        <w:keepNext w:val="0"/>
        <w:keepLines w:val="0"/>
        <w:pageBreakBefore w:val="0"/>
        <w:widowControl/>
        <w:kinsoku w:val="0"/>
        <w:wordWrap/>
        <w:overflowPunct/>
        <w:topLinePunct w:val="0"/>
        <w:autoSpaceDE w:val="0"/>
        <w:autoSpaceDN w:val="0"/>
        <w:bidi w:val="0"/>
        <w:adjustRightInd w:val="0"/>
        <w:snapToGrid w:val="0"/>
        <w:spacing w:line="600" w:lineRule="exact"/>
        <w:jc w:val="left"/>
        <w:textAlignment w:val="baseline"/>
        <w:rPr>
          <w:rFonts w:hint="eastAsia" w:ascii="宋体" w:hAnsi="宋体" w:eastAsia="宋体" w:cs="宋体"/>
          <w:color w:val="auto"/>
          <w:kern w:val="0"/>
          <w:sz w:val="24"/>
          <w:szCs w:val="24"/>
        </w:rPr>
      </w:pPr>
    </w:p>
    <w:p w14:paraId="7F2AA44C">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 xml:space="preserve">发包人（公章）：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承包人（公章）：</w:t>
      </w:r>
    </w:p>
    <w:p w14:paraId="0C8A6B7F">
      <w:pPr>
        <w:keepNext w:val="0"/>
        <w:keepLines w:val="0"/>
        <w:pageBreakBefore w:val="0"/>
        <w:widowControl/>
        <w:tabs>
          <w:tab w:val="left" w:pos="5220"/>
        </w:tabs>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kern w:val="0"/>
          <w:sz w:val="24"/>
          <w:szCs w:val="24"/>
        </w:rPr>
      </w:pPr>
    </w:p>
    <w:p w14:paraId="26733550">
      <w:pPr>
        <w:keepNext w:val="0"/>
        <w:keepLines w:val="0"/>
        <w:pageBreakBefore w:val="0"/>
        <w:widowControl/>
        <w:tabs>
          <w:tab w:val="left" w:pos="5220"/>
        </w:tabs>
        <w:kinsoku w:val="0"/>
        <w:wordWrap/>
        <w:overflowPunct/>
        <w:topLinePunct w:val="0"/>
        <w:autoSpaceDE w:val="0"/>
        <w:autoSpaceDN w:val="0"/>
        <w:bidi w:val="0"/>
        <w:adjustRightInd w:val="0"/>
        <w:snapToGrid w:val="0"/>
        <w:spacing w:line="500" w:lineRule="exact"/>
        <w:ind w:firstLine="240" w:firstLineChars="1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 xml:space="preserve">法定代表人：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法定代表人：</w:t>
      </w:r>
    </w:p>
    <w:p w14:paraId="7C3247A6">
      <w:pPr>
        <w:keepNext w:val="0"/>
        <w:keepLines w:val="0"/>
        <w:pageBreakBefore w:val="0"/>
        <w:widowControl/>
        <w:kinsoku w:val="0"/>
        <w:wordWrap/>
        <w:overflowPunct/>
        <w:topLinePunct w:val="0"/>
        <w:autoSpaceDE w:val="0"/>
        <w:autoSpaceDN w:val="0"/>
        <w:bidi w:val="0"/>
        <w:adjustRightInd w:val="0"/>
        <w:snapToGrid w:val="0"/>
        <w:spacing w:line="500" w:lineRule="exact"/>
        <w:jc w:val="left"/>
        <w:textAlignment w:val="baseline"/>
        <w:rPr>
          <w:rFonts w:hint="eastAsia" w:ascii="宋体" w:hAnsi="宋体" w:eastAsia="宋体" w:cs="宋体"/>
          <w:kern w:val="0"/>
          <w:sz w:val="24"/>
          <w:szCs w:val="24"/>
        </w:rPr>
      </w:pPr>
    </w:p>
    <w:p w14:paraId="07E1F466">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jc w:val="left"/>
        <w:textAlignment w:val="baseline"/>
        <w:rPr>
          <w:rFonts w:hint="eastAsia" w:ascii="宋体" w:hAnsi="宋体" w:eastAsia="宋体" w:cs="宋体"/>
          <w:kern w:val="0"/>
          <w:sz w:val="24"/>
          <w:szCs w:val="24"/>
        </w:rPr>
      </w:pPr>
      <w:r>
        <w:rPr>
          <w:rFonts w:hint="eastAsia" w:ascii="宋体" w:hAnsi="宋体" w:eastAsia="宋体" w:cs="宋体"/>
          <w:kern w:val="0"/>
          <w:sz w:val="24"/>
          <w:szCs w:val="24"/>
        </w:rPr>
        <w:t xml:space="preserve">委托代理人：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委托代理人：</w:t>
      </w:r>
    </w:p>
    <w:p w14:paraId="579311A6">
      <w:pPr>
        <w:keepNext w:val="0"/>
        <w:keepLines w:val="0"/>
        <w:pageBreakBefore w:val="0"/>
        <w:widowControl/>
        <w:kinsoku w:val="0"/>
        <w:wordWrap/>
        <w:overflowPunct/>
        <w:topLinePunct w:val="0"/>
        <w:autoSpaceDE w:val="0"/>
        <w:autoSpaceDN w:val="0"/>
        <w:bidi w:val="0"/>
        <w:adjustRightInd w:val="0"/>
        <w:snapToGrid w:val="0"/>
        <w:spacing w:line="500" w:lineRule="exact"/>
        <w:ind w:firstLine="240" w:firstLineChars="100"/>
        <w:jc w:val="left"/>
        <w:textAlignment w:val="baseline"/>
        <w:rPr>
          <w:rFonts w:hint="eastAsia" w:ascii="宋体" w:hAnsi="宋体" w:eastAsia="宋体" w:cs="宋体"/>
          <w:kern w:val="0"/>
          <w:sz w:val="24"/>
          <w:szCs w:val="24"/>
        </w:rPr>
      </w:pPr>
    </w:p>
    <w:p w14:paraId="6AB3E964">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default" w:ascii="宋体" w:hAnsi="宋体" w:eastAsia="宋体" w:cs="宋体"/>
          <w:kern w:val="0"/>
          <w:sz w:val="24"/>
          <w:szCs w:val="24"/>
          <w:lang w:val="en-US" w:eastAsia="zh-CN"/>
        </w:rPr>
      </w:pPr>
      <w:r>
        <w:rPr>
          <w:rFonts w:hint="eastAsia" w:ascii="宋体" w:hAnsi="宋体" w:eastAsia="宋体" w:cs="宋体"/>
          <w:kern w:val="0"/>
          <w:sz w:val="24"/>
          <w:szCs w:val="24"/>
        </w:rPr>
        <w:t>电话：</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电话：</w:t>
      </w:r>
    </w:p>
    <w:p w14:paraId="76F88F8E">
      <w:pPr>
        <w:keepNext w:val="0"/>
        <w:keepLines w:val="0"/>
        <w:pageBreakBefore w:val="0"/>
        <w:widowControl/>
        <w:tabs>
          <w:tab w:val="left" w:pos="5220"/>
          <w:tab w:val="left" w:pos="5400"/>
        </w:tabs>
        <w:kinsoku w:val="0"/>
        <w:wordWrap/>
        <w:overflowPunct/>
        <w:topLinePunct w:val="0"/>
        <w:autoSpaceDE w:val="0"/>
        <w:autoSpaceDN w:val="0"/>
        <w:bidi w:val="0"/>
        <w:adjustRightInd w:val="0"/>
        <w:snapToGrid w:val="0"/>
        <w:spacing w:line="700" w:lineRule="exact"/>
        <w:ind w:left="4799" w:leftChars="114" w:hanging="4560" w:hangingChars="1900"/>
        <w:jc w:val="left"/>
        <w:textAlignment w:val="baseline"/>
        <w:rPr>
          <w:rFonts w:hint="default" w:ascii="宋体" w:hAnsi="宋体" w:eastAsia="宋体" w:cs="宋体"/>
          <w:kern w:val="0"/>
          <w:sz w:val="24"/>
          <w:szCs w:val="24"/>
          <w:lang w:val="en-US" w:eastAsia="zh-CN"/>
        </w:rPr>
      </w:pPr>
      <w:r>
        <w:rPr>
          <w:rFonts w:hint="eastAsia" w:ascii="宋体" w:hAnsi="宋体" w:eastAsia="宋体" w:cs="宋体"/>
          <w:kern w:val="0"/>
          <w:sz w:val="24"/>
          <w:szCs w:val="24"/>
        </w:rPr>
        <w:t>地址：</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地址：</w:t>
      </w:r>
    </w:p>
    <w:p w14:paraId="598E07A8">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邮政编码</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邮政编码</w:t>
      </w:r>
      <w:r>
        <w:rPr>
          <w:rFonts w:hint="eastAsia" w:ascii="宋体" w:hAnsi="宋体" w:eastAsia="宋体" w:cs="宋体"/>
          <w:kern w:val="0"/>
          <w:sz w:val="24"/>
          <w:szCs w:val="24"/>
        </w:rPr>
        <w:t>：</w:t>
      </w:r>
    </w:p>
    <w:p w14:paraId="18E1F1CC">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开户</w:t>
      </w:r>
      <w:r>
        <w:rPr>
          <w:rFonts w:hint="eastAsia" w:ascii="宋体" w:hAnsi="宋体" w:eastAsia="宋体" w:cs="宋体"/>
          <w:kern w:val="0"/>
          <w:sz w:val="24"/>
          <w:szCs w:val="24"/>
          <w:lang w:val="en-US" w:eastAsia="zh-CN"/>
        </w:rPr>
        <w:t>银</w:t>
      </w:r>
      <w:r>
        <w:rPr>
          <w:rFonts w:hint="eastAsia" w:ascii="宋体" w:hAnsi="宋体" w:eastAsia="宋体" w:cs="宋体"/>
          <w:kern w:val="0"/>
          <w:sz w:val="24"/>
          <w:szCs w:val="24"/>
        </w:rPr>
        <w:t>行：</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开户</w:t>
      </w:r>
      <w:r>
        <w:rPr>
          <w:rFonts w:hint="eastAsia" w:ascii="宋体" w:hAnsi="宋体" w:eastAsia="宋体" w:cs="宋体"/>
          <w:kern w:val="0"/>
          <w:sz w:val="24"/>
          <w:szCs w:val="24"/>
          <w:lang w:val="en-US" w:eastAsia="zh-CN"/>
        </w:rPr>
        <w:t>银</w:t>
      </w:r>
      <w:r>
        <w:rPr>
          <w:rFonts w:hint="eastAsia" w:ascii="宋体" w:hAnsi="宋体" w:eastAsia="宋体" w:cs="宋体"/>
          <w:kern w:val="0"/>
          <w:sz w:val="24"/>
          <w:szCs w:val="24"/>
        </w:rPr>
        <w:t>行</w:t>
      </w:r>
      <w:r>
        <w:rPr>
          <w:rFonts w:hint="eastAsia" w:ascii="宋体" w:hAnsi="宋体" w:eastAsia="宋体" w:cs="宋体"/>
          <w:kern w:val="0"/>
          <w:sz w:val="24"/>
          <w:szCs w:val="24"/>
          <w:lang w:eastAsia="zh-CN"/>
        </w:rPr>
        <w:t>：</w:t>
      </w:r>
    </w:p>
    <w:p w14:paraId="2F17489A">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帐号：</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帐号：</w:t>
      </w:r>
    </w:p>
    <w:p w14:paraId="409783FD">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eastAsia" w:ascii="宋体" w:hAnsi="宋体" w:eastAsia="宋体" w:cs="宋体"/>
          <w:kern w:val="0"/>
          <w:sz w:val="24"/>
          <w:szCs w:val="24"/>
          <w:lang w:val="en-US" w:eastAsia="zh-CN"/>
        </w:rPr>
      </w:pPr>
    </w:p>
    <w:p w14:paraId="38E1708E">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default" w:ascii="宋体" w:hAnsi="宋体" w:eastAsia="宋体" w:cs="宋体"/>
          <w:kern w:val="0"/>
          <w:sz w:val="24"/>
          <w:szCs w:val="24"/>
          <w:lang w:val="en-US" w:eastAsia="zh-CN"/>
        </w:rPr>
      </w:pPr>
    </w:p>
    <w:p w14:paraId="7691D842">
      <w:pPr>
        <w:keepNext w:val="0"/>
        <w:keepLines w:val="0"/>
        <w:pageBreakBefore w:val="0"/>
        <w:widowControl/>
        <w:kinsoku w:val="0"/>
        <w:wordWrap/>
        <w:overflowPunct/>
        <w:topLinePunct w:val="0"/>
        <w:autoSpaceDE w:val="0"/>
        <w:autoSpaceDN w:val="0"/>
        <w:bidi w:val="0"/>
        <w:adjustRightInd w:val="0"/>
        <w:snapToGrid w:val="0"/>
        <w:spacing w:line="700" w:lineRule="exact"/>
        <w:ind w:firstLine="240" w:firstLineChars="100"/>
        <w:jc w:val="left"/>
        <w:textAlignment w:val="baseline"/>
        <w:rPr>
          <w:rFonts w:hint="default" w:ascii="宋体" w:hAnsi="宋体" w:eastAsia="宋体" w:cs="宋体"/>
          <w:kern w:val="0"/>
          <w:sz w:val="24"/>
          <w:szCs w:val="24"/>
          <w:lang w:val="en-US" w:eastAsia="zh-CN"/>
        </w:rPr>
      </w:pPr>
    </w:p>
    <w:p w14:paraId="465A81AC">
      <w:pPr>
        <w:pStyle w:val="11"/>
        <w:pageBreakBefore w:val="0"/>
        <w:overflowPunct/>
        <w:bidi w:val="0"/>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通用合同条款</w:t>
      </w:r>
    </w:p>
    <w:p w14:paraId="320AEE9E">
      <w:pPr>
        <w:pStyle w:val="3"/>
        <w:tabs>
          <w:tab w:val="left" w:pos="945"/>
        </w:tabs>
        <w:spacing w:line="580" w:lineRule="exact"/>
        <w:jc w:val="center"/>
        <w:rPr>
          <w:rFonts w:hint="eastAsia" w:ascii="宋体" w:hAnsi="宋体" w:eastAsia="宋体" w:cs="宋体"/>
          <w:b/>
          <w:color w:val="auto"/>
          <w:sz w:val="36"/>
          <w:szCs w:val="36"/>
          <w:highlight w:val="none"/>
        </w:rPr>
      </w:pPr>
      <w:r>
        <w:rPr>
          <w:rFonts w:hint="eastAsia" w:hAnsi="宋体" w:eastAsia="宋体" w:cs="宋体"/>
          <w:b/>
          <w:bCs/>
          <w:color w:val="auto"/>
          <w:sz w:val="24"/>
          <w:szCs w:val="24"/>
          <w:lang w:val="en-US" w:eastAsia="zh-CN"/>
        </w:rPr>
        <w:t>一、词语含义及合同文件</w:t>
      </w:r>
    </w:p>
    <w:p w14:paraId="5B059DF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bookmarkStart w:id="0" w:name="_Toc221951197"/>
      <w:bookmarkStart w:id="1" w:name="_Toc455652091"/>
      <w:r>
        <w:rPr>
          <w:rFonts w:hint="eastAsia" w:ascii="宋体" w:hAnsi="宋体" w:eastAsia="宋体" w:cs="宋体"/>
          <w:color w:val="auto"/>
          <w:sz w:val="24"/>
          <w:szCs w:val="24"/>
          <w:lang w:val="en-US" w:eastAsia="zh-CN"/>
        </w:rPr>
        <w:t>第一条  词语涵义。除专用合同条款另有约定外，合同中用词用语具有本条所赋予的涵义。</w:t>
      </w:r>
    </w:p>
    <w:p w14:paraId="54734B3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发包人：指专用合同条款中写明的当事人。</w:t>
      </w:r>
    </w:p>
    <w:p w14:paraId="21C974C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承包人：指专用条款写明的与发包人正式签署合同的当事人。</w:t>
      </w:r>
    </w:p>
    <w:p w14:paraId="20229CC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发包人代表：指发包人履行本合同的全权负责人。</w:t>
      </w:r>
    </w:p>
    <w:p w14:paraId="212453E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  承包人代表：指承包人履行本合同的全权负责人。</w:t>
      </w:r>
    </w:p>
    <w:p w14:paraId="76B853A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  合同：指由发包人与承包人为完成商定的工程维修养护工作，明确相互权利、义务关系的合同。</w:t>
      </w:r>
    </w:p>
    <w:p w14:paraId="09405C5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  投标文件：指承包人为完成本合同规定的各项工作，向发包人提交的投标总报价及承诺招标文件规定条件和要求的文件。</w:t>
      </w:r>
    </w:p>
    <w:p w14:paraId="6F32ECF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  中标通知书：指发包人正式向承包人授标的通知书。</w:t>
      </w:r>
    </w:p>
    <w:p w14:paraId="16721FF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1.8  工程维修养护：指对工程的安全检查、日常巡查、防护、保养、维修，维持、恢复或局部改善原有工程面貌。</w:t>
      </w:r>
    </w:p>
    <w:p w14:paraId="06FA570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  合同价格：指合同中写明的为完成合同规定的各项工作应付给承包人的总金额。</w:t>
      </w:r>
    </w:p>
    <w:p w14:paraId="1C4067F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1.10  费用：指为实施本合同所发生的所有开支。包括管理费和分摊的其它费用。</w:t>
      </w:r>
    </w:p>
    <w:p w14:paraId="0F93342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1.11  承包期：指承包工程维修养护工作的历时。</w:t>
      </w:r>
    </w:p>
    <w:p w14:paraId="3669B97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  天：指日历天。</w:t>
      </w:r>
    </w:p>
    <w:p w14:paraId="07C46A2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1.13  书面形式：指任何手写、打印、印刷的各种函件，包括电报、电传、传真和电子邮件。</w:t>
      </w:r>
    </w:p>
    <w:p w14:paraId="03791B3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1.14  不可抗力：指超常洪水、地震等自然灾害和罢工、战争等异常现象以及政府颁布新政策、法律和采取新措施导致合同无法履行的不可预见、不可避免并不能克服的客观情况。</w:t>
      </w:r>
    </w:p>
    <w:p w14:paraId="065057B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第二条  合同文件。组成合同的各项文件应能相互解释，互为说明。当合同文件出现含糊不清或不一致时，除专用合同另有约定外，解释合同文件的优先顺序如下：</w:t>
      </w:r>
    </w:p>
    <w:p w14:paraId="4F9B2F2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  合同（包括补充合同或合同）。</w:t>
      </w:r>
    </w:p>
    <w:p w14:paraId="08F7631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2.2  中标通知书</w:t>
      </w:r>
    </w:p>
    <w:p w14:paraId="71532D7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  招标文件</w:t>
      </w:r>
    </w:p>
    <w:p w14:paraId="28BA6C3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  专用合同条款。</w:t>
      </w:r>
    </w:p>
    <w:p w14:paraId="0DC648C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2.5  通用合同条款。</w:t>
      </w:r>
    </w:p>
    <w:p w14:paraId="5BDB08C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  技术条款。</w:t>
      </w:r>
    </w:p>
    <w:p w14:paraId="046C4E7B">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2.7  组成合同的其它文件。</w:t>
      </w:r>
    </w:p>
    <w:p w14:paraId="0EED3F4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第三条  合同使用的语言文字和适用法律。</w:t>
      </w:r>
    </w:p>
    <w:p w14:paraId="74AD14F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3.1  本合同使用的语言文字为汉语或专用合同条款约定的其他语言。</w:t>
      </w:r>
    </w:p>
    <w:p w14:paraId="141614B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3.2  本合同适用的法律包括国家法律、行政法规和水利部、陕西省水利厅的规章以及工程所在地的地方性法规和规章。</w:t>
      </w:r>
    </w:p>
    <w:p w14:paraId="2472F67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施工中必须使用技术条款规定或专用合同条款约定的国家和行业标准以及陕西省水利厅的规定和管理办法；没有相应规定时，承包人应按专用合同条款约定的时间和要求提出维修养护工艺，经发包人批准后执行。</w:t>
      </w:r>
    </w:p>
    <w:p w14:paraId="2B73ED3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第四条  联络。本合同中有关各方的联络应以书面形式为准，并应送达双方约定的地点，办理签收手续。</w:t>
      </w:r>
    </w:p>
    <w:p w14:paraId="27E7A478">
      <w:pPr>
        <w:pStyle w:val="3"/>
        <w:tabs>
          <w:tab w:val="left" w:pos="945"/>
        </w:tabs>
        <w:spacing w:line="580" w:lineRule="exact"/>
        <w:jc w:val="center"/>
        <w:rPr>
          <w:rFonts w:hint="default" w:ascii="宋体" w:hAnsi="宋体" w:eastAsia="宋体" w:cs="宋体"/>
          <w:color w:val="auto"/>
          <w:sz w:val="24"/>
          <w:szCs w:val="24"/>
          <w:lang w:val="en-US" w:eastAsia="zh-CN"/>
        </w:rPr>
      </w:pPr>
      <w:r>
        <w:rPr>
          <w:rFonts w:hint="eastAsia" w:hAnsi="宋体" w:eastAsia="宋体" w:cs="宋体"/>
          <w:b/>
          <w:bCs/>
          <w:color w:val="auto"/>
          <w:sz w:val="24"/>
          <w:szCs w:val="24"/>
          <w:lang w:val="en-US" w:eastAsia="zh-CN"/>
        </w:rPr>
        <w:t>二、双方主要义务和责任</w:t>
      </w:r>
    </w:p>
    <w:p w14:paraId="509010F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第五条  发包人主要义务和责任。</w:t>
      </w:r>
    </w:p>
    <w:p w14:paraId="425FDDF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按专用条款约定的时间审查批复承包人上报的维修养护期内的总体维修养护计划。</w:t>
      </w:r>
    </w:p>
    <w:p w14:paraId="088F9AB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5.2  按专用条款约定的时间审查批复承包人上报的单项维修养护计划。</w:t>
      </w:r>
    </w:p>
    <w:p w14:paraId="3C1D2D0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按专用条款约定的时间向承包人提供与工程维修养护相关的档案资料。</w:t>
      </w:r>
    </w:p>
    <w:p w14:paraId="4FE3068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按专用条款约定的时间向承包人提供测量基准点、基准线、水准点及其基本资料和数据。</w:t>
      </w:r>
    </w:p>
    <w:p w14:paraId="7697BCA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5.5  按专用条款约定的时间向承包人提供维修养护人员及设备的驻留场地。</w:t>
      </w:r>
    </w:p>
    <w:p w14:paraId="57CD7C5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5.6  按专用条款的约定向承包人按时支付维修养护款。</w:t>
      </w:r>
    </w:p>
    <w:p w14:paraId="1EF79D6B">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第六条  承包人主要义务和责任。</w:t>
      </w:r>
    </w:p>
    <w:p w14:paraId="47CD391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在签订合同后及时进入维修养护现场，完成维修养护准备工作，并认真执行发包人发出的与合同有关的任何指示，严格按照合同中规定的标准及质量要求完成维修养护工作。</w:t>
      </w:r>
    </w:p>
    <w:p w14:paraId="27B8980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按发包人要求编制维修养护方案和实施计划，并提交发包人审批。维修养护方案中应包含文明施工和科学管理措施，保证按国家有关规定文明施工。</w:t>
      </w:r>
    </w:p>
    <w:p w14:paraId="79A013F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遵守环境保护的法律、法规、规章及技术条款有关规定，防止因对噪音、扬尘、废水、废油不进行控制和治理及生活垃圾不及时清除而造成环境破坏及人员伤害和财产损失。</w:t>
      </w:r>
    </w:p>
    <w:p w14:paraId="53C46F2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自行解决维修养护工作中的用电、用水、排水、照明、通信等，计入报价。</w:t>
      </w:r>
    </w:p>
    <w:p w14:paraId="103DDF9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6.5  负责承包范围内所有工程及设施的保护工作。维修养护时做好工作现场地下管线和邻近建筑物或构筑物的保护（发包方应提供地下工程设施位置图），造成损坏承担一切费用。</w:t>
      </w:r>
    </w:p>
    <w:p w14:paraId="74EB1C2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6.6  在维修养护工作完成后，及时拆除临时设施，清除维修养护工作区和生活区及其施工废弃物。</w:t>
      </w:r>
    </w:p>
    <w:p w14:paraId="7820753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6.7  按发包人要求及时提供各种报表及维修养护工作计划、进展情况、管理信息等。</w:t>
      </w:r>
    </w:p>
    <w:p w14:paraId="544C6C8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6.8  按专用条款的约定，提供有关维修养护资料和文件。</w:t>
      </w:r>
    </w:p>
    <w:p w14:paraId="3222462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第七条  发包人代表。发包人代表可指派专人具体负责管理某项维修养护工作的实施，并将被指派人的姓名通知承包人，承包人应执行其指示。</w:t>
      </w:r>
    </w:p>
    <w:p w14:paraId="1AAE778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第八条  承包人代表。承包人为实施本合同发出的一切函件应由承包人代表或其授权代表签名，发包人在回执上签署姓名和收到时间后生效。</w:t>
      </w:r>
    </w:p>
    <w:p w14:paraId="2B4F93E9">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三、</w:t>
      </w:r>
      <w:r>
        <w:rPr>
          <w:rFonts w:hint="eastAsia" w:ascii="宋体" w:hAnsi="宋体" w:eastAsia="宋体" w:cs="宋体"/>
          <w:b/>
          <w:bCs/>
          <w:color w:val="auto"/>
          <w:sz w:val="24"/>
          <w:szCs w:val="24"/>
          <w:lang w:val="en-US" w:eastAsia="zh-CN"/>
        </w:rPr>
        <w:t>工作进度</w:t>
      </w:r>
    </w:p>
    <w:p w14:paraId="5921D09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实施计划。承包人应按技术条款规定的内容和发包人的指示，编制实施计划提交发包人审批。发包人按专用条款规定的时限内予以批复或提出修改意见，逾期不批复，可视为该实施计划已经批准。</w:t>
      </w:r>
    </w:p>
    <w:p w14:paraId="77B6683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延误开工。发包人未能按合同规定向承包人提供开工条件，可以延长工期的，承包人有权提出延长工期的要求，由此增加的费用和工期延误由发包人承担；不可以延长工期的按专用条款的约定给承包人予以赔偿。</w:t>
      </w:r>
    </w:p>
    <w:p w14:paraId="42B4954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第十一条  暂停工作。发包人认为有必要时，可向承包人发出暂停全部或部分维修养护工作的指示，承包人应按发包人指示立即停止工作。不论由于何种原因引起的暂停工作，承包人在暂停期间负责妥善保护工程和提供安全保障。</w:t>
      </w:r>
    </w:p>
    <w:p w14:paraId="0C22894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当维修养护工作具备复工条件时，承包人应按照发包人发出的复工通知中指定的时间复工。若承包人无故拖延和拒绝复工，由此增加的费用和工期延误责任由承包人承担。</w:t>
      </w:r>
    </w:p>
    <w:p w14:paraId="7F8D466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第十二条  单项维修工作工期延误。发生以下情况造成工期延误时，由发包人承担责任。</w:t>
      </w:r>
    </w:p>
    <w:p w14:paraId="46C57CB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12.1  增加合同中任何单项项目的工作内容。</w:t>
      </w:r>
    </w:p>
    <w:p w14:paraId="0F5BC23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12.2  增加合同中任何单项项目的工程量超过专用合同条款约定的百分比。</w:t>
      </w:r>
    </w:p>
    <w:p w14:paraId="2A43E58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12.3  改变合同中任何一项工作的标准或性质。</w:t>
      </w:r>
    </w:p>
    <w:p w14:paraId="3477E0A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12.4  合同中涉及的由发包人责任引起的工期延误。 </w:t>
      </w:r>
    </w:p>
    <w:p w14:paraId="27C4979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12.5  不可抗力。</w:t>
      </w:r>
    </w:p>
    <w:p w14:paraId="0335A08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承包人在以上情况发生后2天内，就延误的原因、项目内容、延期要求和因此发生的费用向发包人提出报告，经发包人审查确认答复。发包人收到报告后7天内不予答复，承包人即可视为报告已被确认。</w:t>
      </w:r>
    </w:p>
    <w:p w14:paraId="2D5D3C9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非上述原因造成的工期延误，由承包人承担责任，并按专用合同条款约定支付逾期完工违约金。</w:t>
      </w:r>
    </w:p>
    <w:p w14:paraId="761855F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第十三条  单项维修养护工作工期提前。某项工作如需要提前完工，双方协商一致后签订提前完工合同，完工日期可以提前。承包人按此合同修订进度计划，发包人应在2天内给予批准。发包人应为赶工提供方便条件。提前完工合同应包括以下主要内容：</w:t>
      </w:r>
    </w:p>
    <w:p w14:paraId="13F4B26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13.1  提前的时间。</w:t>
      </w:r>
    </w:p>
    <w:p w14:paraId="44D7C71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13.2  承包人采取的赶工措施。</w:t>
      </w:r>
    </w:p>
    <w:p w14:paraId="790FB35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13.3  发包人为赶工提供的条件。</w:t>
      </w:r>
    </w:p>
    <w:p w14:paraId="6210AA3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13.4  赶工费用和奖金。</w:t>
      </w:r>
    </w:p>
    <w:p w14:paraId="1AD0C241">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四、</w:t>
      </w:r>
      <w:r>
        <w:rPr>
          <w:rFonts w:hint="eastAsia" w:ascii="宋体" w:hAnsi="宋体" w:eastAsia="宋体" w:cs="宋体"/>
          <w:b/>
          <w:bCs/>
          <w:color w:val="auto"/>
          <w:sz w:val="24"/>
          <w:szCs w:val="24"/>
          <w:lang w:val="en-US" w:eastAsia="zh-CN"/>
        </w:rPr>
        <w:t>质量与检验</w:t>
      </w:r>
    </w:p>
    <w:p w14:paraId="248DB3E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第十四条  质量管理。承包人应建立和健全质量保证体系，并按专用合同条款约定的时间，提交一份包括质量管理机构的组成、主要人员资格、试验设备清单、质量检查程序和细则等的维修养护质量保证措施报告，报送发包人审批。</w:t>
      </w:r>
    </w:p>
    <w:p w14:paraId="47034B5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第十五条  检查和返工。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w:t>
      </w:r>
    </w:p>
    <w:p w14:paraId="58C009A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以上检查检验合格后，再发现由承包人原因引起的质量问题，仍由承包人承担责任和处理质量问题所发生的费用。</w:t>
      </w:r>
    </w:p>
    <w:p w14:paraId="438B1A8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以上检查检验不应影响维修养护的正常进行。如影响正常进行，检查检验结果不合格时，影响正常维修养护费用由承包人承担，除此之外影响正常维修养护增加的费用由发包人承担。</w:t>
      </w:r>
    </w:p>
    <w:p w14:paraId="0F746BD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第十六条  质量要求。达到合同约定的质量标准和要求。</w:t>
      </w:r>
    </w:p>
    <w:p w14:paraId="0E0F14A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承包人原因达不到约定的质量标准和要求，能返工且返工后能达到约定的质量标准和要求的，承包人应按约定的质量标准和要求采取补救措施，直到符合约定的质量标准和要求，发生的额外费用由承包人承担；造成工期延误由承包人承担违约责任。</w:t>
      </w:r>
    </w:p>
    <w:p w14:paraId="5755AE2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因发包人原因达不到约定的质量标准和要求，由发包人承担一切费用。</w:t>
      </w:r>
    </w:p>
    <w:p w14:paraId="642ACE0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双方对维修养护质量有争议，可提请专用条款约定的部门裁定，发生的一切费用由责任方承担。</w:t>
      </w:r>
    </w:p>
    <w:p w14:paraId="1A70BA5C">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五、</w:t>
      </w:r>
      <w:r>
        <w:rPr>
          <w:rFonts w:hint="eastAsia" w:ascii="宋体" w:hAnsi="宋体" w:eastAsia="宋体" w:cs="宋体"/>
          <w:b/>
          <w:bCs/>
          <w:color w:val="auto"/>
          <w:sz w:val="24"/>
          <w:szCs w:val="24"/>
          <w:lang w:val="en-US" w:eastAsia="zh-CN"/>
        </w:rPr>
        <w:t>合同价款与支付</w:t>
      </w:r>
    </w:p>
    <w:p w14:paraId="5EA66BD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第十七条  合同价格调整。合同价格在合同书签订后，任何一方不得擅自改变。在发生下列情况之一时可作调整。</w:t>
      </w:r>
    </w:p>
    <w:p w14:paraId="63FE74A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17.1  发包人确认的变更。</w:t>
      </w:r>
    </w:p>
    <w:p w14:paraId="40FFEA6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17.2  专用合同条款约定的其他增减和调整。</w:t>
      </w:r>
    </w:p>
    <w:p w14:paraId="252E7D5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承包人在上述情况发生后，将调整原因、内容、金额以书面形式通知发包人予以复核，批准后通知承包人。 </w:t>
      </w:r>
    </w:p>
    <w:p w14:paraId="60E5FBB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第十八条  维修养护付款申请报告的核实确认。承包人按专用合同条款约定的时间，向发包人提交维修养护付款申请报告。发包人在接到报告7天内核实已完维修养护工作任务应支付的维修养护款，若维修养护付款申请报告需要修改，承包人应按发包人的指示进行修改，重新提交维修养护付款申请报告。发包人应在3天内对修改后的进度付款申请报告签字确认。</w:t>
      </w:r>
    </w:p>
    <w:p w14:paraId="1F1992B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第十九条  维修养护款支付。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p>
    <w:p w14:paraId="10B8889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若承包人和发包人协商同意签订延期付款合同，发包人可延期支付维修养护款。合同应明确约定付款日期和利息计算方法。</w:t>
      </w:r>
    </w:p>
    <w:p w14:paraId="03D98DB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第二十条  维修养护款结算。维修养护工作检查验收合格后，承包人应按有关规定和专用合同条款约定的时间向发包人提交完工结算报告。发包人收到完工结算报告后应在28天内予以批准或提出修改意见并在专用合同条款约定的时间内办理结算。</w:t>
      </w:r>
    </w:p>
    <w:p w14:paraId="700F6F4D">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六、</w:t>
      </w:r>
      <w:r>
        <w:rPr>
          <w:rFonts w:hint="eastAsia" w:ascii="宋体" w:hAnsi="宋体" w:eastAsia="宋体" w:cs="宋体"/>
          <w:b/>
          <w:bCs/>
          <w:color w:val="auto"/>
          <w:sz w:val="24"/>
          <w:szCs w:val="24"/>
          <w:lang w:val="en-US" w:eastAsia="zh-CN"/>
        </w:rPr>
        <w:t>变 更</w:t>
      </w:r>
    </w:p>
    <w:p w14:paraId="5253C08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第二十一条  变更。</w:t>
      </w:r>
    </w:p>
    <w:p w14:paraId="43FFDF1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21.1  变更的范围和内容：</w:t>
      </w:r>
    </w:p>
    <w:p w14:paraId="779625F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（1）取消合同中任何一项工作。</w:t>
      </w:r>
    </w:p>
    <w:p w14:paraId="6A163ADB">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（2）改变合同中任何一项工作的标准和性质。</w:t>
      </w:r>
    </w:p>
    <w:p w14:paraId="32BB7AC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（3）改变合同中任何一项工作的完工日期或改变已经批准的施工顺序。</w:t>
      </w:r>
    </w:p>
    <w:p w14:paraId="24E3633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21.2  变更的程序和指示：</w:t>
      </w:r>
    </w:p>
    <w:p w14:paraId="570C0B0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（1）承包人收到发包人发出的变更后必须按变更要求执行，若不同意变更，应在2天内答复发包人。承包人未在2天内答复发包人，则视为承包人已同意发包人提出的变更要求。</w:t>
      </w:r>
    </w:p>
    <w:p w14:paraId="480BC7E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（2）没有发包人的指示，承包人不得擅自进行变更。</w:t>
      </w:r>
    </w:p>
    <w:p w14:paraId="5091B51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第二十二条  确定变更价款和工期。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价款。</w:t>
      </w:r>
    </w:p>
    <w:p w14:paraId="0D58634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因承包人违约必须作出的变更，因而增加的费用和工期延误，责任由承包人承担。</w:t>
      </w:r>
    </w:p>
    <w:p w14:paraId="66F93133">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七、</w:t>
      </w:r>
      <w:r>
        <w:rPr>
          <w:rFonts w:hint="eastAsia" w:ascii="宋体" w:hAnsi="宋体" w:eastAsia="宋体" w:cs="宋体"/>
          <w:b/>
          <w:bCs/>
          <w:color w:val="auto"/>
          <w:sz w:val="24"/>
          <w:szCs w:val="24"/>
          <w:lang w:val="en-US" w:eastAsia="zh-CN"/>
        </w:rPr>
        <w:t>验 收</w:t>
      </w:r>
    </w:p>
    <w:p w14:paraId="48B7C29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第二十三条  验收。合同期满或承包人按合同完成某一阶段或某一单项维修养护工作时，可进行合同期满验收、阶段验收或单项验收。</w:t>
      </w:r>
    </w:p>
    <w:p w14:paraId="3427B77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23.1  阶段验收或单项维修养护工作验收。承包人按合同完成某一阶段或某一单项维修养护工作后，承包人应7天内按照发包人要求提交验收报告（附验收资料），发包人应在收到承包人提交的验收报告后7天内通知承包人组织验收，验收结果和结论作为本合同验收申请报告的附件。</w:t>
      </w:r>
    </w:p>
    <w:p w14:paraId="26A47B6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23.2  合同期满验收。合同期满后5天内承包人按照发包人要求提交验收报告（附验收资料）。发包人应在收到承包人提交的验收报告后5天内通知承包人组织验收，验收合格由发包人签署验收证书，颁发给承包人。</w:t>
      </w:r>
    </w:p>
    <w:p w14:paraId="1653E091">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八、</w:t>
      </w:r>
      <w:r>
        <w:rPr>
          <w:rFonts w:hint="eastAsia" w:ascii="宋体" w:hAnsi="宋体" w:eastAsia="宋体" w:cs="宋体"/>
          <w:b/>
          <w:bCs/>
          <w:color w:val="auto"/>
          <w:sz w:val="24"/>
          <w:szCs w:val="24"/>
          <w:lang w:val="en-US" w:eastAsia="zh-CN"/>
        </w:rPr>
        <w:t>争议、违约和索赔</w:t>
      </w:r>
    </w:p>
    <w:p w14:paraId="15F0820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第二十四条  争议的解决。发包人和承包人出现争议时，要求调解、仲裁或诉讼的，可按专用合同条款的约定，采用以下的方式解决：</w:t>
      </w:r>
    </w:p>
    <w:p w14:paraId="12AEF44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24.1  提请行业经济合同争议调解机构调解，对调解结果不能接受，或由于一方原因使调解结果无法执行，任何一方可提请仲裁或诉讼解决争议。</w:t>
      </w:r>
    </w:p>
    <w:p w14:paraId="073F855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24.2  签订仲裁合同或确定仲裁范围和仲裁机构。任何一方均可将争议提交专用合同条款约定的仲裁机构仲裁或向有管辖权的人民法院诉讼。</w:t>
      </w:r>
    </w:p>
    <w:p w14:paraId="04AB5B3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发生争议后，任何一方均不得以调解和仲裁或诉讼判决未果为借口拒绝或拖延按合同约定进行的工作，双方都应继续履行合同。</w:t>
      </w:r>
    </w:p>
    <w:p w14:paraId="765E2E5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第二十五条  违约。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w:t>
      </w:r>
    </w:p>
    <w:p w14:paraId="677956C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14:paraId="20B0C55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除非双方合同将合同终止，或因一方违约使合同无法履行，违约方承担上述违约责任后仍应继续履行合同。</w:t>
      </w:r>
    </w:p>
    <w:p w14:paraId="129617C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因一方违约使合同不能履行，另一方欲中止或解除合同，应提前7天通知违约方后，方可中止或解除合同，由违约方承担违约责任。</w:t>
      </w:r>
    </w:p>
    <w:p w14:paraId="4EB6D7B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第二十六条  索赔。发包人未能履行合同约定的义务和责任，承包人可根据本合同有关条款按以下规定向发包人提出索赔：</w:t>
      </w:r>
    </w:p>
    <w:p w14:paraId="509A6CD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26.1  索赔事件发生后7天内，向发包人提交索赔的申请报告。</w:t>
      </w:r>
    </w:p>
    <w:p w14:paraId="02B1038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26.2  索赔申请报告应有索赔事件发生时的有关证据以及详细说明索赔理由和索赔费用的计算依据。</w:t>
      </w:r>
    </w:p>
    <w:p w14:paraId="1FEF2CA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26.3  发包人在接到索赔申请报告后7天内进行调查审核，并做出决定，发包人在收到承包人索赔申请报告后7天后未予答复，应视为批准。</w:t>
      </w:r>
    </w:p>
    <w:p w14:paraId="34B6D927">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九、</w:t>
      </w:r>
      <w:r>
        <w:rPr>
          <w:rFonts w:hint="eastAsia" w:ascii="宋体" w:hAnsi="宋体" w:eastAsia="宋体" w:cs="宋体"/>
          <w:b/>
          <w:bCs/>
          <w:color w:val="auto"/>
          <w:sz w:val="24"/>
          <w:szCs w:val="24"/>
          <w:lang w:val="en-US" w:eastAsia="zh-CN"/>
        </w:rPr>
        <w:t>其 它</w:t>
      </w:r>
    </w:p>
    <w:p w14:paraId="1E91B8EB">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第二十七条  安全施工。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w:t>
      </w:r>
    </w:p>
    <w:p w14:paraId="433FABA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发生重大伤亡事故，承包人应按有关规定立即通知发包人和上级有关部门。同时按国家有关规定处理。</w:t>
      </w:r>
    </w:p>
    <w:p w14:paraId="4C15D94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第二十八条  专利技术和合理化建议。发包人要求承包人采用专利技术时，须负责办理相应的申报、审批手续，承担申报、试验等费用。承包人提出使用专利技术时，须报发包人并双方签订保障发包人免于承担因侵犯专利权等的诉讼及承担有关费用的约定后承包人才能实施。</w:t>
      </w:r>
    </w:p>
    <w:p w14:paraId="545E104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承包人提出合理化建议涉及到的变更，应以书面形式提交发包人，若建议被采纳，需由发包人发出变更指示后方可实施。</w:t>
      </w:r>
    </w:p>
    <w:p w14:paraId="717931D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第二十九条  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直到灾害结束。发包人应对灾害处理提供必要条件。</w:t>
      </w:r>
    </w:p>
    <w:p w14:paraId="45627E3B">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因灾害发生的费用按下列规定由双方分别承担。</w:t>
      </w:r>
    </w:p>
    <w:p w14:paraId="5344D96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29.1  工程本身的损害由发包人承担。</w:t>
      </w:r>
    </w:p>
    <w:p w14:paraId="7A64D3A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29.2  人员伤亡由其所属方负责，并承担相应费用。</w:t>
      </w:r>
    </w:p>
    <w:p w14:paraId="727D179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29.3  造成承包人设备、机械的损坏等损失，由承包人承担。</w:t>
      </w:r>
    </w:p>
    <w:p w14:paraId="5993C0C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29.4  所需清理修复工作的费用由发包人承担。</w:t>
      </w:r>
    </w:p>
    <w:p w14:paraId="72818567">
      <w:pPr>
        <w:pStyle w:val="3"/>
        <w:tabs>
          <w:tab w:val="left" w:pos="945"/>
        </w:tabs>
        <w:spacing w:line="580" w:lineRule="exact"/>
        <w:ind w:firstLine="480" w:firstLineChars="200"/>
        <w:rPr>
          <w:color w:val="auto"/>
        </w:rPr>
      </w:pPr>
      <w:r>
        <w:rPr>
          <w:rFonts w:hint="eastAsia" w:ascii="宋体" w:hAnsi="宋体" w:eastAsia="宋体" w:cs="宋体"/>
          <w:color w:val="auto"/>
          <w:sz w:val="24"/>
          <w:szCs w:val="24"/>
          <w:lang w:val="en-US" w:eastAsia="zh-CN"/>
        </w:rPr>
        <w:t>第三十条  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bookmarkEnd w:id="0"/>
      <w:bookmarkEnd w:id="1"/>
    </w:p>
    <w:p w14:paraId="76898F49">
      <w:pPr>
        <w:pStyle w:val="11"/>
        <w:pageBreakBefore w:val="0"/>
        <w:kinsoku w:val="0"/>
        <w:wordWrap/>
        <w:overflowPunct/>
        <w:topLinePunct w:val="0"/>
        <w:autoSpaceDE w:val="0"/>
        <w:autoSpaceDN w:val="0"/>
        <w:bidi w:val="0"/>
        <w:adjustRightInd w:val="0"/>
        <w:snapToGrid w:val="0"/>
        <w:spacing w:line="440" w:lineRule="exact"/>
        <w:jc w:val="center"/>
        <w:textAlignment w:val="baseline"/>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r>
        <w:rPr>
          <w:rFonts w:hint="eastAsia" w:ascii="宋体" w:hAnsi="宋体" w:eastAsia="宋体" w:cs="宋体"/>
          <w:b/>
          <w:color w:val="auto"/>
          <w:sz w:val="36"/>
          <w:szCs w:val="36"/>
          <w:highlight w:val="none"/>
        </w:rPr>
        <w:t>专用合同条款</w:t>
      </w:r>
    </w:p>
    <w:p w14:paraId="154EE11E">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前</w:t>
      </w:r>
      <w:r>
        <w:rPr>
          <w:rFonts w:hint="eastAsia" w:hAnsi="宋体" w:eastAsia="宋体" w:cs="宋体"/>
          <w:b/>
          <w:bCs/>
          <w:color w:val="auto"/>
          <w:sz w:val="24"/>
          <w:szCs w:val="24"/>
          <w:lang w:val="en-US" w:eastAsia="zh-CN"/>
        </w:rPr>
        <w:t xml:space="preserve">  </w:t>
      </w:r>
      <w:r>
        <w:rPr>
          <w:rFonts w:hint="eastAsia" w:ascii="宋体" w:hAnsi="宋体" w:eastAsia="宋体" w:cs="宋体"/>
          <w:b/>
          <w:bCs/>
          <w:color w:val="auto"/>
          <w:sz w:val="24"/>
          <w:szCs w:val="24"/>
          <w:lang w:val="en-US" w:eastAsia="zh-CN"/>
        </w:rPr>
        <w:t>言</w:t>
      </w:r>
    </w:p>
    <w:p w14:paraId="5426C8F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bookmarkStart w:id="2" w:name="_Toc455652092"/>
      <w:r>
        <w:rPr>
          <w:rFonts w:hint="eastAsia" w:ascii="宋体" w:hAnsi="宋体" w:eastAsia="宋体" w:cs="宋体"/>
          <w:color w:val="auto"/>
          <w:sz w:val="24"/>
          <w:szCs w:val="24"/>
          <w:lang w:val="en-US" w:eastAsia="zh-CN"/>
        </w:rPr>
        <w:t>专用合同条款中的各条款是补充和修改通用合同条款号相同的条款或当需要时增加新的条款，两者应对照阅读。一旦出现矛盾或不一致，则以专用合同条款为准，通用合同条款中未补充和修改的部分仍有效。</w:t>
      </w:r>
    </w:p>
    <w:p w14:paraId="3A5B5D2F">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一、词语涵义及合同条件</w:t>
      </w:r>
    </w:p>
    <w:p w14:paraId="1EE9ECC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第一条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词语涵义。</w:t>
      </w:r>
    </w:p>
    <w:p w14:paraId="2C05E03A">
      <w:pPr>
        <w:pStyle w:val="3"/>
        <w:tabs>
          <w:tab w:val="left" w:pos="945"/>
        </w:tabs>
        <w:spacing w:line="580" w:lineRule="exact"/>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发包人：</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p>
    <w:p w14:paraId="596EE522">
      <w:pPr>
        <w:pStyle w:val="3"/>
        <w:tabs>
          <w:tab w:val="left" w:pos="945"/>
        </w:tabs>
        <w:spacing w:line="580" w:lineRule="exact"/>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承包人：</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p>
    <w:p w14:paraId="7DE1415C">
      <w:pPr>
        <w:pStyle w:val="3"/>
        <w:tabs>
          <w:tab w:val="left" w:pos="945"/>
        </w:tabs>
        <w:spacing w:line="580" w:lineRule="exact"/>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1.</w:t>
      </w:r>
      <w:r>
        <w:rPr>
          <w:rFonts w:hint="eastAsia" w:hAnsi="宋体" w:eastAsia="宋体" w:cs="宋体"/>
          <w:color w:val="auto"/>
          <w:sz w:val="24"/>
          <w:szCs w:val="24"/>
          <w:lang w:val="en-US" w:eastAsia="zh-CN"/>
        </w:rPr>
        <w:t>1</w:t>
      </w:r>
      <w:r>
        <w:rPr>
          <w:rFonts w:hint="eastAsia" w:ascii="宋体" w:hAnsi="宋体" w:eastAsia="宋体" w:cs="宋体"/>
          <w:color w:val="auto"/>
          <w:sz w:val="24"/>
          <w:szCs w:val="24"/>
          <w:lang w:val="en-US" w:eastAsia="zh-CN"/>
        </w:rPr>
        <w:t xml:space="preserve">  发包人代表：</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p>
    <w:p w14:paraId="2B1A528D">
      <w:pPr>
        <w:pStyle w:val="3"/>
        <w:tabs>
          <w:tab w:val="left" w:pos="945"/>
        </w:tabs>
        <w:spacing w:line="580" w:lineRule="exact"/>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1.</w:t>
      </w:r>
      <w:r>
        <w:rPr>
          <w:rFonts w:hint="eastAsia"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 xml:space="preserve">  承包人代表：</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p>
    <w:p w14:paraId="18F87DEC">
      <w:pPr>
        <w:pStyle w:val="3"/>
        <w:tabs>
          <w:tab w:val="left" w:pos="945"/>
        </w:tabs>
        <w:spacing w:line="580" w:lineRule="exact"/>
        <w:ind w:firstLine="480" w:firstLineChars="200"/>
        <w:rPr>
          <w:rFonts w:hint="default" w:hAnsi="宋体" w:eastAsia="宋体" w:cs="宋体"/>
          <w:color w:val="auto"/>
          <w:sz w:val="24"/>
          <w:szCs w:val="24"/>
          <w:highlight w:val="yellow"/>
          <w:u w:val="single"/>
          <w:lang w:val="en-US" w:eastAsia="zh-CN"/>
        </w:rPr>
      </w:pPr>
      <w:r>
        <w:rPr>
          <w:rFonts w:hint="eastAsia" w:ascii="宋体" w:hAnsi="宋体" w:eastAsia="宋体" w:cs="宋体"/>
          <w:color w:val="auto"/>
          <w:sz w:val="24"/>
          <w:szCs w:val="24"/>
          <w:lang w:val="en-US" w:eastAsia="zh-CN"/>
        </w:rPr>
        <w:t>1.</w:t>
      </w:r>
      <w:r>
        <w:rPr>
          <w:rFonts w:hint="eastAsia"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承包期：</w:t>
      </w:r>
      <w:r>
        <w:rPr>
          <w:rFonts w:hint="eastAsia" w:hAnsi="宋体" w:eastAsia="宋体" w:cs="宋体"/>
          <w:color w:val="auto"/>
          <w:sz w:val="24"/>
          <w:szCs w:val="24"/>
          <w:highlight w:val="none"/>
          <w:u w:val="single"/>
          <w:lang w:val="en-US" w:eastAsia="zh-CN"/>
        </w:rPr>
        <w:t xml:space="preserve">                          </w:t>
      </w:r>
    </w:p>
    <w:p w14:paraId="149F15C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第二条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合同文件。</w:t>
      </w:r>
    </w:p>
    <w:p w14:paraId="5154904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陕西省省级水利工程维修养护管理操作规程。</w:t>
      </w:r>
    </w:p>
    <w:p w14:paraId="7805304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陕西省省级水利工程维修养护标准（试行）。</w:t>
      </w:r>
    </w:p>
    <w:p w14:paraId="018C7FB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陕西省交口抽渭灌区水利工程施工技术条款。</w:t>
      </w:r>
    </w:p>
    <w:p w14:paraId="3BD130F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第三条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本合同使用的语言文字是汉语。</w:t>
      </w:r>
    </w:p>
    <w:p w14:paraId="3B9FFA64">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二、双方主要义务和责任</w:t>
      </w:r>
    </w:p>
    <w:p w14:paraId="764B589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w:t>
      </w:r>
      <w:r>
        <w:rPr>
          <w:rFonts w:hint="eastAsia" w:hAnsi="宋体" w:eastAsia="宋体" w:cs="宋体"/>
          <w:color w:val="auto"/>
          <w:sz w:val="24"/>
          <w:szCs w:val="24"/>
          <w:lang w:val="en-US" w:eastAsia="zh-CN"/>
        </w:rPr>
        <w:t>四</w:t>
      </w:r>
      <w:r>
        <w:rPr>
          <w:rFonts w:hint="eastAsia" w:ascii="宋体" w:hAnsi="宋体" w:eastAsia="宋体" w:cs="宋体"/>
          <w:color w:val="auto"/>
          <w:sz w:val="24"/>
          <w:szCs w:val="24"/>
          <w:lang w:val="en-US" w:eastAsia="zh-CN"/>
        </w:rPr>
        <w:t>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发包人主要义务和责任</w:t>
      </w:r>
    </w:p>
    <w:p w14:paraId="2814D26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.1  接到承包人上报的年度总体维修养护计划7日内及时审查批复。</w:t>
      </w:r>
    </w:p>
    <w:p w14:paraId="5F2A362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.2  接到承包人上报的单项维修养护计划3日内及时审查批复。</w:t>
      </w:r>
    </w:p>
    <w:p w14:paraId="71C02AF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.3  发包人在合同签订5个工作日内向承包人提供与工程维修养护相关的技术资料。</w:t>
      </w:r>
    </w:p>
    <w:p w14:paraId="2DA9B0B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.4  依据有关管理制度对所施工项目质量、工期、安全和文明施工，实施有效的管理、控制和监督。</w:t>
      </w:r>
      <w:r>
        <w:rPr>
          <w:rFonts w:hint="eastAsia" w:ascii="宋体" w:hAnsi="宋体" w:eastAsia="宋体" w:cs="宋体"/>
          <w:color w:val="auto"/>
          <w:sz w:val="24"/>
          <w:szCs w:val="24"/>
          <w:lang w:val="en-US" w:eastAsia="zh-CN"/>
        </w:rPr>
        <w:br w:type="textWrapping"/>
      </w:r>
      <w:r>
        <w:rPr>
          <w:rFonts w:hint="eastAsia" w:ascii="宋体" w:hAnsi="宋体" w:eastAsia="宋体" w:cs="宋体"/>
          <w:color w:val="auto"/>
          <w:sz w:val="24"/>
          <w:szCs w:val="24"/>
          <w:lang w:val="en-US" w:eastAsia="zh-CN"/>
        </w:rPr>
        <w:t xml:space="preserve">    </w:t>
      </w: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.5  协助承包人解决维修养护项目中出现的技术问题。</w:t>
      </w:r>
    </w:p>
    <w:p w14:paraId="583BA3F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w:t>
      </w:r>
      <w:r>
        <w:rPr>
          <w:rFonts w:hint="eastAsia" w:hAnsi="宋体" w:eastAsia="宋体" w:cs="宋体"/>
          <w:color w:val="auto"/>
          <w:sz w:val="24"/>
          <w:szCs w:val="24"/>
          <w:lang w:val="en-US" w:eastAsia="zh-CN"/>
        </w:rPr>
        <w:t>6</w:t>
      </w:r>
      <w:r>
        <w:rPr>
          <w:rFonts w:hint="eastAsia" w:ascii="宋体" w:hAnsi="宋体" w:eastAsia="宋体" w:cs="宋体"/>
          <w:color w:val="auto"/>
          <w:sz w:val="24"/>
          <w:szCs w:val="24"/>
          <w:lang w:val="en-US" w:eastAsia="zh-CN"/>
        </w:rPr>
        <w:t xml:space="preserve">  根据维修养护施工进度按时划拔工程款。</w:t>
      </w:r>
    </w:p>
    <w:p w14:paraId="034A75D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w:t>
      </w:r>
      <w:r>
        <w:rPr>
          <w:rFonts w:hint="eastAsia" w:hAnsi="宋体" w:eastAsia="宋体" w:cs="宋体"/>
          <w:color w:val="auto"/>
          <w:sz w:val="24"/>
          <w:szCs w:val="24"/>
          <w:lang w:val="en-US" w:eastAsia="zh-CN"/>
        </w:rPr>
        <w:t>五</w:t>
      </w:r>
      <w:r>
        <w:rPr>
          <w:rFonts w:hint="eastAsia" w:ascii="宋体" w:hAnsi="宋体" w:eastAsia="宋体" w:cs="宋体"/>
          <w:color w:val="auto"/>
          <w:sz w:val="24"/>
          <w:szCs w:val="24"/>
          <w:lang w:val="en-US" w:eastAsia="zh-CN"/>
        </w:rPr>
        <w:t>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承包人主要义务和责任</w:t>
      </w:r>
    </w:p>
    <w:p w14:paraId="2BCB06F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.1  在签订合同后及时进入维修养护现场，完成维修养护准备工作，并认真执行发包人发出的与合同有关的任何指示，严格按照合同中规定的标准及质量要求完成维修养护工作。</w:t>
      </w:r>
    </w:p>
    <w:p w14:paraId="5562BFF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.2  及时编制维修养护方案和实施计划，并提交发包人审批。实施过程中要加强科学管理措施，保证按国家有关规定文明施工。</w:t>
      </w:r>
    </w:p>
    <w:p w14:paraId="33690C4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.3  遵守国家环境保护的法律、法规、规章有关规定，防止因对噪音、扬尘、废水、废油不进行控制和治理及生活垃圾不及时清除而造成环境破坏，以及由此引发的人员伤害和财产损失。</w:t>
      </w:r>
    </w:p>
    <w:p w14:paraId="241CFF5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.4  自行解决维修养护工作中的用电、用水、排水、照明、维修养护人员及设备的驻留场地等，并承担一切费用。</w:t>
      </w:r>
    </w:p>
    <w:p w14:paraId="12BEE1F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.5  负责施工范围内所有工程及设施的保护工作。维修养护时做好工作现场地下管线和邻近建筑物或构筑物的保护，若造成损坏要承担一切费用。</w:t>
      </w:r>
    </w:p>
    <w:p w14:paraId="29AB502E">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.6  在维修养护工作完成后，及时拆除临时设施，清除维修养护工作区和生活区及其施工废弃物。</w:t>
      </w:r>
    </w:p>
    <w:p w14:paraId="6B6E87E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.7  每季度最后一日及时提供各种进度报表及维修养护工作计划、进展情况、管理信息等。</w:t>
      </w:r>
    </w:p>
    <w:p w14:paraId="79A4F8CC">
      <w:pPr>
        <w:pStyle w:val="3"/>
        <w:tabs>
          <w:tab w:val="left" w:pos="945"/>
        </w:tabs>
        <w:spacing w:line="580" w:lineRule="exact"/>
        <w:ind w:firstLine="480" w:firstLineChars="200"/>
        <w:rPr>
          <w:rFonts w:hint="eastAsia" w:ascii="宋体" w:hAnsi="宋体" w:eastAsia="宋体" w:cs="宋体"/>
          <w:b/>
          <w:bCs/>
          <w:color w:val="auto"/>
          <w:sz w:val="24"/>
          <w:szCs w:val="24"/>
          <w:lang w:val="en-US" w:eastAsia="zh-CN"/>
        </w:rPr>
      </w:pPr>
      <w:r>
        <w:rPr>
          <w:rFonts w:hint="eastAsia" w:hAnsi="宋体" w:eastAsia="宋体" w:cs="宋体"/>
          <w:color w:val="auto"/>
          <w:sz w:val="24"/>
          <w:szCs w:val="24"/>
          <w:lang w:val="en-US" w:eastAsia="zh-CN"/>
        </w:rPr>
        <w:t>5</w:t>
      </w:r>
      <w:r>
        <w:rPr>
          <w:rFonts w:hint="eastAsia" w:ascii="宋体" w:hAnsi="宋体" w:eastAsia="宋体" w:cs="宋体"/>
          <w:color w:val="auto"/>
          <w:sz w:val="24"/>
          <w:szCs w:val="24"/>
          <w:lang w:val="en-US" w:eastAsia="zh-CN"/>
        </w:rPr>
        <w:t>.8  每月28日前提供当月维修养护资料，资料包括项目实施过程中形成有关进度、质量管理的各种文字、数据、图表、影像。</w:t>
      </w:r>
    </w:p>
    <w:p w14:paraId="2C33B211">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三、</w:t>
      </w:r>
      <w:r>
        <w:rPr>
          <w:rFonts w:hint="eastAsia" w:ascii="宋体" w:hAnsi="宋体" w:eastAsia="宋体" w:cs="宋体"/>
          <w:b/>
          <w:bCs/>
          <w:color w:val="auto"/>
          <w:sz w:val="24"/>
          <w:szCs w:val="24"/>
          <w:lang w:val="en-US" w:eastAsia="zh-CN"/>
        </w:rPr>
        <w:t>质量与检验</w:t>
      </w:r>
    </w:p>
    <w:p w14:paraId="370900A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w:t>
      </w:r>
      <w:r>
        <w:rPr>
          <w:rFonts w:hint="eastAsia" w:hAnsi="宋体" w:eastAsia="宋体" w:cs="宋体"/>
          <w:color w:val="auto"/>
          <w:sz w:val="24"/>
          <w:szCs w:val="24"/>
          <w:lang w:val="en-US" w:eastAsia="zh-CN"/>
        </w:rPr>
        <w:t>六</w:t>
      </w:r>
      <w:r>
        <w:rPr>
          <w:rFonts w:hint="eastAsia" w:ascii="宋体" w:hAnsi="宋体" w:eastAsia="宋体" w:cs="宋体"/>
          <w:color w:val="auto"/>
          <w:sz w:val="24"/>
          <w:szCs w:val="24"/>
          <w:lang w:val="en-US" w:eastAsia="zh-CN"/>
        </w:rPr>
        <w:t>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质量管理</w:t>
      </w:r>
    </w:p>
    <w:p w14:paraId="5832C6D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6</w:t>
      </w:r>
      <w:r>
        <w:rPr>
          <w:rFonts w:hint="eastAsia" w:ascii="宋体" w:hAnsi="宋体" w:eastAsia="宋体" w:cs="宋体"/>
          <w:color w:val="auto"/>
          <w:sz w:val="24"/>
          <w:szCs w:val="24"/>
          <w:lang w:val="en-US" w:eastAsia="zh-CN"/>
        </w:rPr>
        <w:t>.1发包人供材必须符合国家相关质量标准和行业标准，同时满足设计要求和施工规范。发包人应提供所有供材的合格证明、检验报告等相关质量文件。</w:t>
      </w:r>
    </w:p>
    <w:p w14:paraId="7645780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6</w:t>
      </w:r>
      <w:r>
        <w:rPr>
          <w:rFonts w:hint="eastAsia" w:ascii="宋体" w:hAnsi="宋体" w:eastAsia="宋体" w:cs="宋体"/>
          <w:color w:val="auto"/>
          <w:sz w:val="24"/>
          <w:szCs w:val="24"/>
          <w:lang w:val="en-US" w:eastAsia="zh-CN"/>
        </w:rPr>
        <w:t>.2承包人必须建立和健全质量保证体系，并按合同条款约定的时间将一份包括质量管理机构的组成、主要人员资格、试验设备清单、质量检查程序和细则等的维修养护质量保证措施报告，报送发包人审批。</w:t>
      </w:r>
    </w:p>
    <w:p w14:paraId="33087F4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w:t>
      </w:r>
      <w:r>
        <w:rPr>
          <w:rFonts w:hint="eastAsia" w:hAnsi="宋体" w:eastAsia="宋体" w:cs="宋体"/>
          <w:color w:val="auto"/>
          <w:sz w:val="24"/>
          <w:szCs w:val="24"/>
          <w:lang w:val="en-US" w:eastAsia="zh-CN"/>
        </w:rPr>
        <w:t>七</w:t>
      </w:r>
      <w:r>
        <w:rPr>
          <w:rFonts w:hint="eastAsia" w:ascii="宋体" w:hAnsi="宋体" w:eastAsia="宋体" w:cs="宋体"/>
          <w:color w:val="auto"/>
          <w:sz w:val="24"/>
          <w:szCs w:val="24"/>
          <w:lang w:val="en-US" w:eastAsia="zh-CN"/>
        </w:rPr>
        <w:t>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检查和返工</w:t>
      </w:r>
    </w:p>
    <w:p w14:paraId="7686D95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应严格按照《陕西省省级水利工程维修养护管理操作规程》、《陕西省省级水利工程维修养护标准（试行）》、《陕西省交口抽渭灌区水利工程施工技术条款》的规定和发包人的指示，对维修养护过程使用的材料和工程设备以及其维修养护工艺，进行全过程的质量检查，详细做好记录，填制工程质量评定表。承包人应随时接受发包人的检查检验，并为检查检验提供便利的条件。承包人应按发包人的要求对于不合格的维修养护项目进行修补返工，承担由自身原因导致修补返工的费用。因发包人原因增加的费用，承包人提出申请后，由发包人支付。</w:t>
      </w:r>
    </w:p>
    <w:p w14:paraId="0F838984">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以上检查检验合格后，再发现由承包人原因引起的质量问题，仍由承包人承担责任和处理质量问题所发生的费用。</w:t>
      </w:r>
    </w:p>
    <w:p w14:paraId="341DD85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w:t>
      </w:r>
      <w:r>
        <w:rPr>
          <w:rFonts w:hint="eastAsia" w:hAnsi="宋体" w:eastAsia="宋体" w:cs="宋体"/>
          <w:color w:val="auto"/>
          <w:sz w:val="24"/>
          <w:szCs w:val="24"/>
          <w:lang w:val="en-US" w:eastAsia="zh-CN"/>
        </w:rPr>
        <w:t>八</w:t>
      </w:r>
      <w:r>
        <w:rPr>
          <w:rFonts w:hint="eastAsia" w:ascii="宋体" w:hAnsi="宋体" w:eastAsia="宋体" w:cs="宋体"/>
          <w:color w:val="auto"/>
          <w:sz w:val="24"/>
          <w:szCs w:val="24"/>
          <w:lang w:val="en-US" w:eastAsia="zh-CN"/>
        </w:rPr>
        <w:t>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质量要求</w:t>
      </w:r>
    </w:p>
    <w:p w14:paraId="79EA398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陕西省省级水利工程维修养护标准（试行）》和《陕西省交口抽渭灌区水利工程施工技术条款》作为本合同的补充文件，与本合同具有同等效力，双方应予以执行，本合同没有明确规定时还应达到水利行业相关质量检验评定标准。</w:t>
      </w:r>
    </w:p>
    <w:p w14:paraId="08752D4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承包人原因达不到约定的质量标准和要求，能返工且返工后能达到约定的质量标准和要求的，承包人应按约定的质量标准和要求采取补救措施，直到符合约定的质量标准和要求，发生的额外费用由承包人承担；造成工期延误由承包人承担违约责任。</w:t>
      </w:r>
    </w:p>
    <w:p w14:paraId="06E3EBA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因发包人原因达不到约定的质量标准和要求，由发包人承担一切费用。</w:t>
      </w:r>
    </w:p>
    <w:p w14:paraId="5BDE834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双方对维修养护质量有争议，可提请上级或当地质量监督部门裁定，发生的一切费用由责任方承担。</w:t>
      </w:r>
    </w:p>
    <w:p w14:paraId="7D0B5247">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四、</w:t>
      </w:r>
      <w:r>
        <w:rPr>
          <w:rFonts w:hint="eastAsia" w:ascii="宋体" w:hAnsi="宋体" w:eastAsia="宋体" w:cs="宋体"/>
          <w:b/>
          <w:bCs/>
          <w:color w:val="auto"/>
          <w:sz w:val="24"/>
          <w:szCs w:val="24"/>
          <w:lang w:val="en-US" w:eastAsia="zh-CN"/>
        </w:rPr>
        <w:t>合同价格与支付</w:t>
      </w:r>
    </w:p>
    <w:p w14:paraId="6A68263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w:t>
      </w:r>
      <w:r>
        <w:rPr>
          <w:rFonts w:hint="eastAsia" w:hAnsi="宋体" w:eastAsia="宋体" w:cs="宋体"/>
          <w:color w:val="auto"/>
          <w:sz w:val="24"/>
          <w:szCs w:val="24"/>
          <w:lang w:val="en-US" w:eastAsia="zh-CN"/>
        </w:rPr>
        <w:t>九</w:t>
      </w:r>
      <w:r>
        <w:rPr>
          <w:rFonts w:hint="eastAsia" w:ascii="宋体" w:hAnsi="宋体" w:eastAsia="宋体" w:cs="宋体"/>
          <w:color w:val="auto"/>
          <w:sz w:val="24"/>
          <w:szCs w:val="24"/>
          <w:lang w:val="en-US" w:eastAsia="zh-CN"/>
        </w:rPr>
        <w:t>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合同价格</w:t>
      </w:r>
    </w:p>
    <w:p w14:paraId="6F60E3F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本合同确定的价格在合同书签订后，任何一方不得单方面改变。</w:t>
      </w:r>
    </w:p>
    <w:p w14:paraId="091D953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hAnsi="宋体" w:eastAsia="宋体" w:cs="宋体"/>
          <w:color w:val="auto"/>
          <w:sz w:val="24"/>
          <w:szCs w:val="24"/>
          <w:lang w:val="en-US" w:eastAsia="zh-CN"/>
        </w:rPr>
        <w:t>陕西省交口抽渭灌区2026年度省级水利工程维修养护项目</w:t>
      </w:r>
      <w:r>
        <w:rPr>
          <w:rFonts w:hint="eastAsia" w:ascii="宋体" w:hAnsi="宋体" w:eastAsia="宋体" w:cs="宋体"/>
          <w:color w:val="auto"/>
          <w:sz w:val="24"/>
          <w:szCs w:val="24"/>
          <w:lang w:val="en-US" w:eastAsia="zh-CN"/>
        </w:rPr>
        <w:t>费用总计人民币</w:t>
      </w:r>
      <w:r>
        <w:rPr>
          <w:rFonts w:hint="eastAsia" w:ascii="宋体" w:hAnsi="宋体" w:eastAsia="宋体" w:cs="宋体"/>
          <w:color w:val="auto"/>
          <w:sz w:val="24"/>
          <w:szCs w:val="24"/>
          <w:highlight w:val="none"/>
          <w:lang w:val="en-US" w:eastAsia="zh-CN"/>
        </w:rPr>
        <w:t xml:space="preserve"> </w:t>
      </w:r>
      <w:r>
        <w:rPr>
          <w:rFonts w:hint="eastAsia" w:hAnsi="宋体" w:eastAsia="宋体" w:cs="宋体"/>
          <w:color w:val="auto"/>
          <w:sz w:val="24"/>
          <w:szCs w:val="24"/>
          <w:highlight w:val="none"/>
          <w:lang w:val="en-US" w:eastAsia="zh-CN"/>
        </w:rPr>
        <w:t>（大写）</w:t>
      </w:r>
      <w:r>
        <w:rPr>
          <w:rFonts w:hint="eastAsia" w:ascii="宋体" w:hAnsi="宋体" w:eastAsia="宋体" w:cs="宋体"/>
          <w:color w:val="auto"/>
          <w:sz w:val="24"/>
          <w:szCs w:val="24"/>
          <w:highlight w:val="none"/>
          <w:u w:val="single"/>
          <w:lang w:val="en-US" w:eastAsia="zh-CN"/>
        </w:rPr>
        <w:t xml:space="preserve"> </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该价款含增值税。</w:t>
      </w:r>
      <w:r>
        <w:rPr>
          <w:rFonts w:hint="eastAsia" w:hAnsi="宋体" w:eastAsia="宋体" w:cs="宋体"/>
          <w:color w:val="auto"/>
          <w:sz w:val="24"/>
          <w:szCs w:val="24"/>
          <w:highlight w:val="none"/>
          <w:lang w:val="en-US" w:eastAsia="zh-CN"/>
        </w:rPr>
        <w:t>）</w:t>
      </w:r>
    </w:p>
    <w:p w14:paraId="2194393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维修养护付款的核实确认</w:t>
      </w:r>
      <w:r>
        <w:rPr>
          <w:rFonts w:hint="eastAsia"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承包人向发包人提交进度维修养护结算进度报告。发包人收到结算进度报告等后应在10个工作日内予以批准或提出修改意见，予以核实。</w:t>
      </w:r>
    </w:p>
    <w:p w14:paraId="3033B34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第十一条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维修养护款支付</w:t>
      </w:r>
    </w:p>
    <w:p w14:paraId="6DD2A1D1">
      <w:pPr>
        <w:pStyle w:val="3"/>
        <w:tabs>
          <w:tab w:val="left" w:pos="945"/>
        </w:tabs>
        <w:spacing w:line="580" w:lineRule="exact"/>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11.1  合同签订后7日内，甲方向乙方支付</w:t>
      </w:r>
      <w:r>
        <w:rPr>
          <w:rFonts w:hint="eastAsia" w:hAnsi="宋体" w:eastAsia="宋体" w:cs="宋体"/>
          <w:color w:val="auto"/>
          <w:sz w:val="24"/>
          <w:szCs w:val="24"/>
          <w:lang w:val="en-US" w:eastAsia="zh-CN"/>
        </w:rPr>
        <w:t>4</w:t>
      </w:r>
      <w:r>
        <w:rPr>
          <w:rFonts w:hint="eastAsia" w:ascii="宋体" w:hAnsi="宋体" w:eastAsia="宋体" w:cs="宋体"/>
          <w:color w:val="auto"/>
          <w:sz w:val="24"/>
          <w:szCs w:val="24"/>
          <w:lang w:val="en-US" w:eastAsia="zh-CN"/>
        </w:rPr>
        <w:t>0%的工程预付款。</w:t>
      </w:r>
    </w:p>
    <w:p w14:paraId="5172DEE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11.2  工程预付款在项目开工后按月等额扣回，直至全部扣清。</w:t>
      </w:r>
    </w:p>
    <w:p w14:paraId="73E8704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11.3  本工程进度款按月支付，进度款经监理单位审定，发包人批准可结算至当月已完成合格工程量金额。</w:t>
      </w:r>
    </w:p>
    <w:p w14:paraId="4CEAE155">
      <w:pPr>
        <w:pStyle w:val="3"/>
        <w:tabs>
          <w:tab w:val="left" w:pos="945"/>
        </w:tabs>
        <w:spacing w:line="580" w:lineRule="exact"/>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发包人在结算进度报告签字确认后5个工作日内给承包人支付维修养护款，发包人未能按时支付维修养护款，应说明原因并与承包人协商签订延期付款合同。</w:t>
      </w:r>
    </w:p>
    <w:p w14:paraId="6C0C69F2">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第十二条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维修养护款结算。维修养护工作检查验收合格后，承包人应按财务有关规定向发包人提交完工结算报告。发包人收到完工结算报告后及时办理结算。</w:t>
      </w:r>
    </w:p>
    <w:p w14:paraId="66FB292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12.1</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承包人</w:t>
      </w:r>
      <w:r>
        <w:rPr>
          <w:rFonts w:hint="eastAsia" w:hAnsi="宋体" w:eastAsia="宋体" w:cs="宋体"/>
          <w:color w:val="auto"/>
          <w:sz w:val="24"/>
          <w:szCs w:val="24"/>
          <w:lang w:val="en-US" w:eastAsia="zh-CN"/>
        </w:rPr>
        <w:t>按照</w:t>
      </w:r>
      <w:r>
        <w:rPr>
          <w:rFonts w:hint="eastAsia" w:ascii="宋体" w:hAnsi="宋体" w:eastAsia="宋体" w:cs="宋体"/>
          <w:color w:val="auto"/>
          <w:sz w:val="24"/>
          <w:szCs w:val="24"/>
          <w:lang w:val="en-US" w:eastAsia="zh-CN"/>
        </w:rPr>
        <w:t>简易计税方法计征增值税,向</w:t>
      </w:r>
      <w:r>
        <w:rPr>
          <w:rFonts w:hint="eastAsia" w:hAnsi="宋体" w:eastAsia="宋体" w:cs="宋体"/>
          <w:color w:val="auto"/>
          <w:sz w:val="24"/>
          <w:szCs w:val="24"/>
          <w:lang w:val="en-US" w:eastAsia="zh-CN"/>
        </w:rPr>
        <w:t>发包人</w:t>
      </w:r>
      <w:r>
        <w:rPr>
          <w:rFonts w:hint="eastAsia" w:ascii="宋体" w:hAnsi="宋体" w:eastAsia="宋体" w:cs="宋体"/>
          <w:color w:val="auto"/>
          <w:sz w:val="24"/>
          <w:szCs w:val="24"/>
          <w:lang w:val="en-US" w:eastAsia="zh-CN"/>
        </w:rPr>
        <w:t>开具3%的增值税发票。</w:t>
      </w:r>
    </w:p>
    <w:p w14:paraId="60CC4AD0">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五、</w:t>
      </w:r>
      <w:r>
        <w:rPr>
          <w:rFonts w:hint="eastAsia" w:ascii="宋体" w:hAnsi="宋体" w:eastAsia="宋体" w:cs="宋体"/>
          <w:b/>
          <w:bCs/>
          <w:color w:val="auto"/>
          <w:sz w:val="24"/>
          <w:szCs w:val="24"/>
          <w:lang w:val="en-US" w:eastAsia="zh-CN"/>
        </w:rPr>
        <w:t>变</w:t>
      </w:r>
      <w:r>
        <w:rPr>
          <w:rFonts w:hint="eastAsia" w:hAnsi="宋体" w:eastAsia="宋体" w:cs="宋体"/>
          <w:b/>
          <w:bCs/>
          <w:color w:val="auto"/>
          <w:sz w:val="24"/>
          <w:szCs w:val="24"/>
          <w:lang w:val="en-US" w:eastAsia="zh-CN"/>
        </w:rPr>
        <w:t xml:space="preserve">  </w:t>
      </w:r>
      <w:r>
        <w:rPr>
          <w:rFonts w:hint="eastAsia" w:ascii="宋体" w:hAnsi="宋体" w:eastAsia="宋体" w:cs="宋体"/>
          <w:b/>
          <w:bCs/>
          <w:color w:val="auto"/>
          <w:sz w:val="24"/>
          <w:szCs w:val="24"/>
          <w:lang w:val="en-US" w:eastAsia="zh-CN"/>
        </w:rPr>
        <w:t>更</w:t>
      </w:r>
    </w:p>
    <w:p w14:paraId="4806CDC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第十三条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变更</w:t>
      </w:r>
    </w:p>
    <w:p w14:paraId="2BFB1D6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13.1  变更的范围和内容：</w:t>
      </w:r>
    </w:p>
    <w:p w14:paraId="5420A81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（1）取消合同中任何一项工作。</w:t>
      </w:r>
    </w:p>
    <w:p w14:paraId="10AC179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（2）改变合同中任何一项工作的标准和性质。</w:t>
      </w:r>
    </w:p>
    <w:p w14:paraId="7EB10EB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（3）改变合同中任何一项工作的完工日期或改变已经批准的施工顺序。</w:t>
      </w:r>
    </w:p>
    <w:p w14:paraId="714A0DC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13.2  变更的程序和指示：</w:t>
      </w:r>
    </w:p>
    <w:p w14:paraId="13BA90D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（1）承包人收到发包人发出的变更后必须按变更要求执行，若不同意变更，应在5个工作日内答复发包人。承包人未在5个工作日内答复发包人，则视为承包人已同意发包人提出的变更要求。</w:t>
      </w:r>
    </w:p>
    <w:p w14:paraId="09CAF65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（2）没有发包人的指示，承包人不得擅自进行变更。</w:t>
      </w:r>
    </w:p>
    <w:p w14:paraId="3E2C0F4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第十四条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确定变更价款和工期</w:t>
      </w:r>
    </w:p>
    <w:p w14:paraId="615C09E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做出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价款。因承包人违约必须作出的变更，而增加的费用和工期延误，责任由承包人承担。</w:t>
      </w:r>
    </w:p>
    <w:p w14:paraId="1ADB63A3">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六、</w:t>
      </w:r>
      <w:r>
        <w:rPr>
          <w:rFonts w:hint="eastAsia" w:ascii="宋体" w:hAnsi="宋体" w:eastAsia="宋体" w:cs="宋体"/>
          <w:b/>
          <w:bCs/>
          <w:color w:val="auto"/>
          <w:sz w:val="24"/>
          <w:szCs w:val="24"/>
          <w:lang w:val="en-US" w:eastAsia="zh-CN"/>
        </w:rPr>
        <w:t>验</w:t>
      </w:r>
      <w:r>
        <w:rPr>
          <w:rFonts w:hint="eastAsia" w:hAnsi="宋体" w:eastAsia="宋体" w:cs="宋体"/>
          <w:b/>
          <w:bCs/>
          <w:color w:val="auto"/>
          <w:sz w:val="24"/>
          <w:szCs w:val="24"/>
          <w:lang w:val="en-US" w:eastAsia="zh-CN"/>
        </w:rPr>
        <w:t xml:space="preserve">  </w:t>
      </w:r>
      <w:r>
        <w:rPr>
          <w:rFonts w:hint="eastAsia" w:ascii="宋体" w:hAnsi="宋体" w:eastAsia="宋体" w:cs="宋体"/>
          <w:b/>
          <w:bCs/>
          <w:color w:val="auto"/>
          <w:sz w:val="24"/>
          <w:szCs w:val="24"/>
          <w:lang w:val="en-US" w:eastAsia="zh-CN"/>
        </w:rPr>
        <w:t>收</w:t>
      </w:r>
    </w:p>
    <w:p w14:paraId="4169B32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第十五条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合同期满或承包人按合同完成某一阶段或某一单项维修养护工作时，可以进行单项验收、阶段验收和合同期满验收。</w:t>
      </w:r>
    </w:p>
    <w:p w14:paraId="029347F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15.1  阶段验收或单项维修养护工作验收。承包人按合同完成某一阶段或某一单项维修养护工作后，承包人应在10个工作日内按照发包人要求提交验收报告（附验收资料），发包人应在收到承包人提交的验收报告5个工作日内通知承包人组织验收，验收结果和结论作为本合同验收申请报告的附件。</w:t>
      </w:r>
    </w:p>
    <w:p w14:paraId="513304D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15.2  合同期满验收。合同期满后10个工作日内承包人按照发包人要求提交验收报告（附验收资料）发包人应在收到承包人提交的验收报告5个工作日内通知承包人组织验收，验收合格由发包人签署验收证书，颁发给承包人。</w:t>
      </w:r>
    </w:p>
    <w:p w14:paraId="7F48A78F">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七、</w:t>
      </w:r>
      <w:r>
        <w:rPr>
          <w:rFonts w:hint="eastAsia" w:ascii="宋体" w:hAnsi="宋体" w:eastAsia="宋体" w:cs="宋体"/>
          <w:b/>
          <w:bCs/>
          <w:color w:val="auto"/>
          <w:sz w:val="24"/>
          <w:szCs w:val="24"/>
          <w:lang w:val="en-US" w:eastAsia="zh-CN"/>
        </w:rPr>
        <w:t>争议、违约</w:t>
      </w:r>
    </w:p>
    <w:p w14:paraId="3BCABF83">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第十六条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争议的解决。</w:t>
      </w:r>
    </w:p>
    <w:p w14:paraId="4998F82D">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发包人和承包人出现争议时，要求调解、仲裁或诉讼的，采用以下的方式解决：</w:t>
      </w:r>
    </w:p>
    <w:p w14:paraId="190929E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16.1  提请经济合同争议调解机构调解，对调解结果不能接受，或由于一方原因使调解结果无法执行，任何一方可提请仲裁或诉讼解决争议。</w:t>
      </w:r>
    </w:p>
    <w:p w14:paraId="5BB32E26">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16.2  任何一方均可将争议提交专用合同履行地的仲裁机构仲裁或向有管辖权的人民法院诉讼。</w:t>
      </w:r>
    </w:p>
    <w:p w14:paraId="4F69D099">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发生争议后，任何一方均不得以调解和仲裁或诉讼判决未果为借口拒绝或拖延按合同约定进行的工作，双方都应继续履行合同。</w:t>
      </w:r>
    </w:p>
    <w:p w14:paraId="0CE96FE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第十七条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违约。</w:t>
      </w:r>
    </w:p>
    <w:p w14:paraId="1EB91E7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w:t>
      </w:r>
    </w:p>
    <w:p w14:paraId="5B9D06B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增加的费用，并赔偿因违约给发包人造成的损失。</w:t>
      </w:r>
    </w:p>
    <w:p w14:paraId="6ADC226B">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除非双方协议将合同终止，或因一方违约使合同无法履行，违约方承担上述违约责任后仍应继续履行合同。</w:t>
      </w:r>
    </w:p>
    <w:p w14:paraId="2DF78A38">
      <w:pPr>
        <w:pStyle w:val="3"/>
        <w:tabs>
          <w:tab w:val="left" w:pos="945"/>
        </w:tabs>
        <w:spacing w:line="580" w:lineRule="exact"/>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因一方违约使合同不能履行，另一方欲中止或解除合同，应提前7天通知违约方后，方可中止或解除合同，由违约方承担违约责任。</w:t>
      </w:r>
      <w:r>
        <w:rPr>
          <w:rFonts w:hint="eastAsia" w:hAnsi="宋体" w:eastAsia="宋体" w:cs="宋体"/>
          <w:color w:val="auto"/>
          <w:sz w:val="24"/>
          <w:szCs w:val="24"/>
          <w:lang w:val="en-US" w:eastAsia="zh-CN"/>
        </w:rPr>
        <w:t xml:space="preserve"> </w:t>
      </w:r>
    </w:p>
    <w:p w14:paraId="0C9B6B5A">
      <w:pPr>
        <w:pStyle w:val="3"/>
        <w:tabs>
          <w:tab w:val="left" w:pos="945"/>
        </w:tabs>
        <w:spacing w:line="580" w:lineRule="exact"/>
        <w:jc w:val="center"/>
        <w:rPr>
          <w:rFonts w:hint="eastAsia" w:ascii="宋体" w:hAnsi="宋体" w:eastAsia="宋体" w:cs="宋体"/>
          <w:b/>
          <w:bCs/>
          <w:color w:val="auto"/>
          <w:sz w:val="24"/>
          <w:szCs w:val="24"/>
          <w:lang w:val="en-US" w:eastAsia="zh-CN"/>
        </w:rPr>
      </w:pPr>
      <w:r>
        <w:rPr>
          <w:rFonts w:hint="eastAsia" w:hAnsi="宋体" w:eastAsia="宋体" w:cs="宋体"/>
          <w:b/>
          <w:bCs/>
          <w:color w:val="auto"/>
          <w:sz w:val="24"/>
          <w:szCs w:val="24"/>
          <w:lang w:val="en-US" w:eastAsia="zh-CN"/>
        </w:rPr>
        <w:t>八、</w:t>
      </w:r>
      <w:r>
        <w:rPr>
          <w:rFonts w:hint="eastAsia" w:ascii="宋体" w:hAnsi="宋体" w:eastAsia="宋体" w:cs="宋体"/>
          <w:b/>
          <w:bCs/>
          <w:color w:val="auto"/>
          <w:sz w:val="24"/>
          <w:szCs w:val="24"/>
          <w:lang w:val="en-US" w:eastAsia="zh-CN"/>
        </w:rPr>
        <w:t>其</w:t>
      </w:r>
      <w:r>
        <w:rPr>
          <w:rFonts w:hint="eastAsia" w:hAnsi="宋体" w:eastAsia="宋体" w:cs="宋体"/>
          <w:b/>
          <w:bCs/>
          <w:color w:val="auto"/>
          <w:sz w:val="24"/>
          <w:szCs w:val="24"/>
          <w:lang w:val="en-US" w:eastAsia="zh-CN"/>
        </w:rPr>
        <w:t xml:space="preserve">  </w:t>
      </w:r>
      <w:r>
        <w:rPr>
          <w:rFonts w:hint="eastAsia" w:ascii="宋体" w:hAnsi="宋体" w:eastAsia="宋体" w:cs="宋体"/>
          <w:b/>
          <w:bCs/>
          <w:color w:val="auto"/>
          <w:sz w:val="24"/>
          <w:szCs w:val="24"/>
          <w:lang w:val="en-US" w:eastAsia="zh-CN"/>
        </w:rPr>
        <w:t>它</w:t>
      </w:r>
    </w:p>
    <w:p w14:paraId="7F6B3C85">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发生重大伤亡事故，承包人应按有关规定立即通知发包人和上级有部门。同时按国家有关规定处理，并承担全部损失费用。</w:t>
      </w:r>
    </w:p>
    <w:p w14:paraId="21777CDF">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第十八条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合理化建议。</w:t>
      </w:r>
    </w:p>
    <w:p w14:paraId="3F6E8FD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承包人提出合理化建议涉及到的变更，应以书面形式提交发包人，若建议被采纳，需由发包人发出变更指示后方可实施。</w:t>
      </w:r>
    </w:p>
    <w:p w14:paraId="1F380B68">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第十九条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直到灾害结束。发包人应对灾害处理提供必要条件。</w:t>
      </w:r>
    </w:p>
    <w:p w14:paraId="7C3E2747">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因灾害发生的费用按下列规定由双方分别承担。</w:t>
      </w:r>
    </w:p>
    <w:p w14:paraId="5B6EBEB0">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19.1  工程本身的损害由发包人承担。</w:t>
      </w:r>
    </w:p>
    <w:p w14:paraId="57EE775A">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19.2  人员伤亡由其所属方负责，并承担相应费用。</w:t>
      </w:r>
    </w:p>
    <w:p w14:paraId="51D7688C">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19.3  造成承包人设备、机械的损坏等损失，由承包人承担。</w:t>
      </w:r>
    </w:p>
    <w:p w14:paraId="1BEEC241">
      <w:pPr>
        <w:pStyle w:val="3"/>
        <w:tabs>
          <w:tab w:val="left" w:pos="945"/>
        </w:tabs>
        <w:spacing w:line="58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19.4  所需清理修复工作的费用由发包人承担。</w:t>
      </w:r>
    </w:p>
    <w:p w14:paraId="0566DA08">
      <w:pPr>
        <w:pStyle w:val="3"/>
        <w:tabs>
          <w:tab w:val="left" w:pos="945"/>
        </w:tabs>
        <w:spacing w:line="580" w:lineRule="exact"/>
        <w:ind w:firstLine="480" w:firstLineChars="200"/>
        <w:rPr>
          <w:color w:val="auto"/>
        </w:rPr>
      </w:pPr>
      <w:r>
        <w:rPr>
          <w:rFonts w:hint="eastAsia" w:ascii="宋体" w:hAnsi="宋体" w:eastAsia="宋体" w:cs="宋体"/>
          <w:color w:val="auto"/>
          <w:sz w:val="24"/>
          <w:szCs w:val="24"/>
          <w:lang w:val="en-US" w:eastAsia="zh-CN"/>
        </w:rPr>
        <w:t>第二十条</w:t>
      </w:r>
      <w:r>
        <w:rPr>
          <w:rFonts w:hint="eastAsia"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bookmarkEnd w:id="2"/>
    </w:p>
    <w:p w14:paraId="393A82B7">
      <w:bookmarkStart w:id="3" w:name="_GoBack"/>
      <w:bookmarkEnd w:id="3"/>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796F">
    <w:pPr>
      <w:pStyle w:val="5"/>
      <w:rPr>
        <w:rStyle w:val="9"/>
      </w:rPr>
    </w:pPr>
  </w:p>
  <w:p w14:paraId="4799A251">
    <w:pPr>
      <w:pStyle w:val="5"/>
      <w:framePr w:wrap="around" w:vAnchor="text" w:hAnchor="margin" w:xAlign="center" w:y="1"/>
      <w:jc w:val="center"/>
      <w:rPr>
        <w:rStyle w:val="9"/>
        <w:rFonts w:hint="eastAsia"/>
      </w:rPr>
    </w:pPr>
  </w:p>
  <w:p w14:paraId="1CEACEC0">
    <w:pPr>
      <w:pStyle w:val="5"/>
      <w:framePr w:wrap="around" w:vAnchor="text" w:hAnchor="margin" w:xAlign="center" w:y="1"/>
      <w:rPr>
        <w:rStyle w:val="9"/>
        <w:rFonts w:hint="eastAsia"/>
      </w:rPr>
    </w:pPr>
  </w:p>
  <w:p w14:paraId="2A53BAA8">
    <w:pPr>
      <w:pStyle w:val="5"/>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202A1">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454E3F"/>
    <w:rsid w:val="0E45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outlineLvl w:val="1"/>
    </w:p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Plain Text"/>
    <w:basedOn w:val="1"/>
    <w:qFormat/>
    <w:uiPriority w:val="0"/>
    <w:pPr>
      <w:widowControl w:val="0"/>
      <w:spacing w:after="0"/>
      <w:jc w:val="both"/>
    </w:pPr>
    <w:rPr>
      <w:rFonts w:ascii="宋体" w:hAnsi="Courier New"/>
      <w:kern w:val="0"/>
      <w:sz w:val="20"/>
    </w:rPr>
  </w:style>
  <w:style w:type="paragraph" w:styleId="4">
    <w:name w:val="Body Text Indent 2"/>
    <w:basedOn w:val="1"/>
    <w:unhideWhenUsed/>
    <w:qFormat/>
    <w:uiPriority w:val="99"/>
    <w:pPr>
      <w:tabs>
        <w:tab w:val="left" w:pos="945"/>
      </w:tabs>
      <w:spacing w:afterLines="30"/>
      <w:ind w:firstLine="640" w:firstLineChars="200"/>
    </w:pPr>
    <w:rPr>
      <w:rFonts w:eastAsia="宋体"/>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4"/>
    <w:basedOn w:val="1"/>
    <w:qFormat/>
    <w:uiPriority w:val="0"/>
    <w:pPr>
      <w:spacing w:line="560" w:lineRule="exact"/>
      <w:ind w:firstLine="560" w:firstLineChars="200"/>
    </w:pPr>
    <w:rPr>
      <w:rFonts w:hAnsi="宋体" w:eastAsia="宋体"/>
      <w:kern w:val="0"/>
      <w:sz w:val="24"/>
    </w:rPr>
  </w:style>
  <w:style w:type="paragraph" w:customStyle="1" w:styleId="11">
    <w:name w:val="样式 标题 2 + Times New Roman 四号 非加粗 段前: 5 磅 段后: 0 磅 行距: 固定值 20..."/>
    <w:basedOn w:val="2"/>
    <w:qFormat/>
    <w:uiPriority w:val="0"/>
    <w:pPr>
      <w:keepNext/>
      <w:keepLines/>
      <w:spacing w:before="100" w:line="400" w:lineRule="exact"/>
    </w:pPr>
    <w:rPr>
      <w:rFonts w:eastAsia="黑体" w:cs="宋体"/>
      <w:spacing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2026-05-12T08:24:00Z</dcterms:created>
  <dc:creator>96</dc:creator>
  <cp:lastModifiedBy>96</cp:lastModifiedBy>
  <dcterms:modified xsi:type="dcterms:W3CDTF">2026-05-12T08:24:51Z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C34C7F433F5D4E6E8B9BA01636E3852F_11</vt:lpwstr>
  </property>
  <property fmtid="{D5CDD505-2E9C-101B-9397-08002B2CF9AE}" pid="4" name="KSOTemplateDocerSaveRecord">
    <vt:lpwstr>eyJoZGlkIjoiMmM5MTIxYmFmZjM4OWU1OGZkNzM4ZjM3MzdkYjQxNzEiLCJ1c2VySWQiOiI2MzMzODEwMTQifQ==</vt:lpwstr>
  </property>
</Properties>
</file>