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tabs>
          <w:tab w:val="left" w:pos="0"/>
        </w:tabs>
        <w:autoSpaceDE w:val="0"/>
        <w:autoSpaceDN w:val="0"/>
        <w:adjustRightInd w:val="0"/>
        <w:spacing w:before="0" w:after="0" w:line="560" w:lineRule="exact"/>
        <w:jc w:val="center"/>
        <w:rPr>
          <w:rFonts w:asciiTheme="majorEastAsia" w:hAnsiTheme="majorEastAsia" w:eastAsiaTheme="majorEastAsia" w:cstheme="majorEastAsia"/>
        </w:rPr>
      </w:pPr>
      <w:bookmarkStart w:id="0" w:name="_Toc35393809"/>
      <w:bookmarkStart w:id="1" w:name="_Toc28359022"/>
      <w:bookmarkStart w:id="2" w:name="OLE_LINK1"/>
      <w:bookmarkStart w:id="3" w:name="OLE_LINK2"/>
      <w:r>
        <w:rPr>
          <w:rFonts w:hint="eastAsia" w:asciiTheme="majorEastAsia" w:hAnsiTheme="majorEastAsia" w:eastAsiaTheme="majorEastAsia" w:cstheme="majorEastAsia"/>
        </w:rPr>
        <w:t>关于西安市行政审批服务局政务大厅工服购置项目的成交结果公告</w:t>
      </w:r>
      <w:bookmarkEnd w:id="0"/>
      <w:bookmarkEnd w:id="1"/>
    </w:p>
    <w:bookmarkEnd w:id="2"/>
    <w:bookmarkEnd w:id="3"/>
    <w:p>
      <w:pPr>
        <w:pStyle w:val="15"/>
        <w:spacing w:line="560" w:lineRule="exact"/>
        <w:ind w:firstLine="0" w:firstLineChars="0"/>
        <w:rPr>
          <w:rFonts w:ascii="黑体" w:hAnsi="黑体" w:eastAsia="仿宋"/>
          <w:sz w:val="28"/>
          <w:szCs w:val="28"/>
        </w:rPr>
      </w:pPr>
      <w:bookmarkStart w:id="4" w:name="OLE_LINK3"/>
      <w:r>
        <w:rPr>
          <w:rFonts w:hint="eastAsia" w:ascii="黑体" w:hAnsi="黑体" w:eastAsia="黑体"/>
          <w:sz w:val="28"/>
          <w:szCs w:val="28"/>
        </w:rPr>
        <w:t>一、项目编号：</w:t>
      </w:r>
      <w:r>
        <w:rPr>
          <w:rFonts w:ascii="仿宋" w:hAnsi="仿宋" w:eastAsia="仿宋"/>
          <w:sz w:val="28"/>
          <w:szCs w:val="28"/>
        </w:rPr>
        <w:t>XCZX2026-0104-2</w:t>
      </w:r>
    </w:p>
    <w:p>
      <w:pPr>
        <w:spacing w:line="560" w:lineRule="exact"/>
        <w:rPr>
          <w:rFonts w:ascii="仿宋" w:hAnsi="仿宋" w:eastAsia="仿宋"/>
          <w:sz w:val="28"/>
          <w:szCs w:val="28"/>
        </w:rPr>
      </w:pPr>
      <w:r>
        <w:rPr>
          <w:rFonts w:hint="eastAsia" w:ascii="黑体" w:hAnsi="黑体" w:eastAsia="黑体"/>
          <w:sz w:val="28"/>
          <w:szCs w:val="28"/>
        </w:rPr>
        <w:t xml:space="preserve">    备案编号：</w:t>
      </w:r>
      <w:r>
        <w:rPr>
          <w:rFonts w:hint="eastAsia" w:ascii="仿宋" w:hAnsi="仿宋" w:eastAsia="仿宋"/>
          <w:sz w:val="28"/>
          <w:szCs w:val="28"/>
        </w:rPr>
        <w:t>ZCBN-西安市-2026-04335</w:t>
      </w:r>
    </w:p>
    <w:p>
      <w:pPr>
        <w:spacing w:line="560" w:lineRule="exact"/>
        <w:rPr>
          <w:rFonts w:ascii="仿宋" w:hAnsi="仿宋" w:eastAsia="仿宋"/>
          <w:sz w:val="28"/>
          <w:szCs w:val="28"/>
        </w:rPr>
      </w:pPr>
      <w:r>
        <w:rPr>
          <w:rFonts w:hint="eastAsia" w:ascii="黑体" w:hAnsi="黑体" w:eastAsia="黑体"/>
          <w:sz w:val="28"/>
          <w:szCs w:val="28"/>
        </w:rPr>
        <w:t>二</w:t>
      </w:r>
      <w:r>
        <w:rPr>
          <w:rFonts w:ascii="黑体" w:hAnsi="黑体" w:eastAsia="黑体"/>
          <w:sz w:val="28"/>
          <w:szCs w:val="28"/>
        </w:rPr>
        <w:t>、</w:t>
      </w:r>
      <w:r>
        <w:rPr>
          <w:rFonts w:hint="eastAsia" w:ascii="黑体" w:hAnsi="黑体" w:eastAsia="黑体"/>
          <w:sz w:val="28"/>
          <w:szCs w:val="28"/>
        </w:rPr>
        <w:t>项目名称：</w:t>
      </w:r>
      <w:r>
        <w:rPr>
          <w:rFonts w:hint="eastAsia" w:ascii="仿宋" w:hAnsi="仿宋" w:eastAsia="仿宋"/>
          <w:sz w:val="28"/>
          <w:szCs w:val="28"/>
        </w:rPr>
        <w:t>西安市行政审批服务局政务大厅工服购置项目</w:t>
      </w:r>
    </w:p>
    <w:p>
      <w:pPr>
        <w:spacing w:line="560" w:lineRule="exact"/>
        <w:rPr>
          <w:rFonts w:ascii="黑体" w:hAnsi="黑体" w:eastAsia="黑体"/>
          <w:sz w:val="28"/>
          <w:szCs w:val="28"/>
        </w:rPr>
      </w:pPr>
      <w:r>
        <w:rPr>
          <w:rFonts w:hint="eastAsia" w:ascii="黑体" w:hAnsi="黑体" w:eastAsia="黑体"/>
          <w:sz w:val="28"/>
          <w:szCs w:val="28"/>
        </w:rPr>
        <w:t>三、成交信息</w:t>
      </w:r>
    </w:p>
    <w:p>
      <w:pPr>
        <w:spacing w:line="560" w:lineRule="exact"/>
        <w:ind w:firstLine="560" w:firstLineChars="200"/>
        <w:rPr>
          <w:rFonts w:ascii="仿宋" w:hAnsi="仿宋" w:eastAsia="仿宋"/>
          <w:sz w:val="28"/>
          <w:szCs w:val="28"/>
        </w:rPr>
      </w:pPr>
      <w:r>
        <w:rPr>
          <w:rFonts w:hint="eastAsia" w:ascii="仿宋" w:hAnsi="仿宋" w:eastAsia="仿宋"/>
          <w:sz w:val="28"/>
          <w:szCs w:val="28"/>
        </w:rPr>
        <w:t>供应商名称：路易诗兰（陕西）服饰有限公司</w:t>
      </w:r>
    </w:p>
    <w:p>
      <w:pPr>
        <w:spacing w:line="560" w:lineRule="exact"/>
        <w:ind w:firstLine="560" w:firstLineChars="200"/>
        <w:rPr>
          <w:rFonts w:ascii="仿宋" w:hAnsi="仿宋" w:eastAsia="仿宋"/>
          <w:color w:val="FF0000"/>
          <w:sz w:val="28"/>
          <w:szCs w:val="28"/>
        </w:rPr>
      </w:pPr>
      <w:r>
        <w:rPr>
          <w:rFonts w:hint="eastAsia" w:ascii="仿宋" w:hAnsi="仿宋" w:eastAsia="仿宋"/>
          <w:color w:val="FF0000"/>
          <w:sz w:val="28"/>
          <w:szCs w:val="28"/>
        </w:rPr>
        <w:t>成交单价金额：</w:t>
      </w:r>
      <w:r>
        <w:rPr>
          <w:rFonts w:hint="eastAsia" w:ascii="仿宋" w:hAnsi="仿宋" w:eastAsia="仿宋"/>
          <w:color w:val="FF0000"/>
          <w:sz w:val="28"/>
          <w:szCs w:val="28"/>
          <w:lang w:eastAsia="zh-CN"/>
        </w:rPr>
        <w:t>全套工服单价金额为</w:t>
      </w:r>
      <w:r>
        <w:rPr>
          <w:rFonts w:hint="eastAsia" w:ascii="仿宋" w:hAnsi="仿宋" w:eastAsia="仿宋"/>
          <w:color w:val="FF0000"/>
          <w:sz w:val="28"/>
          <w:szCs w:val="28"/>
          <w:lang w:val="en-US" w:eastAsia="zh-CN"/>
        </w:rPr>
        <w:t>1490.00元，夏季工服单价金额为670.00元，</w:t>
      </w:r>
      <w:r>
        <w:rPr>
          <w:rFonts w:hint="eastAsia" w:ascii="仿宋" w:hAnsi="仿宋" w:eastAsia="仿宋"/>
          <w:color w:val="FF0000"/>
          <w:sz w:val="28"/>
          <w:szCs w:val="28"/>
        </w:rPr>
        <w:t>实际支付时按照成交单价及实际采购数量据实结算，最终支付的货物总金额不超过采购预算。</w:t>
      </w:r>
    </w:p>
    <w:p>
      <w:pPr>
        <w:spacing w:line="560" w:lineRule="exact"/>
        <w:ind w:firstLine="560" w:firstLineChars="200"/>
        <w:rPr>
          <w:rFonts w:ascii="仿宋" w:hAnsi="仿宋" w:eastAsia="仿宋"/>
          <w:sz w:val="28"/>
          <w:szCs w:val="28"/>
        </w:rPr>
      </w:pPr>
      <w:r>
        <w:rPr>
          <w:rFonts w:hint="eastAsia" w:ascii="仿宋" w:hAnsi="仿宋" w:eastAsia="仿宋"/>
          <w:sz w:val="28"/>
          <w:szCs w:val="28"/>
        </w:rPr>
        <w:t>供应商地址：西安市未央区凤城七路正尚国际C座1</w:t>
      </w:r>
      <w:r>
        <w:rPr>
          <w:rFonts w:ascii="仿宋" w:hAnsi="仿宋" w:eastAsia="仿宋"/>
          <w:sz w:val="28"/>
          <w:szCs w:val="28"/>
        </w:rPr>
        <w:t>003</w:t>
      </w:r>
      <w:r>
        <w:rPr>
          <w:rFonts w:hint="eastAsia" w:ascii="仿宋" w:hAnsi="仿宋" w:eastAsia="仿宋"/>
          <w:sz w:val="28"/>
          <w:szCs w:val="28"/>
        </w:rPr>
        <w:t>室</w:t>
      </w:r>
    </w:p>
    <w:p>
      <w:pPr>
        <w:spacing w:line="560" w:lineRule="exact"/>
        <w:ind w:firstLine="560" w:firstLineChars="200"/>
        <w:rPr>
          <w:rFonts w:ascii="仿宋" w:hAnsi="仿宋" w:eastAsia="仿宋"/>
          <w:sz w:val="28"/>
          <w:szCs w:val="28"/>
        </w:rPr>
      </w:pPr>
      <w:r>
        <w:rPr>
          <w:rFonts w:hint="eastAsia" w:ascii="仿宋" w:hAnsi="仿宋" w:eastAsia="仿宋"/>
          <w:sz w:val="28"/>
          <w:szCs w:val="28"/>
        </w:rPr>
        <w:t>联系人：康怀权</w:t>
      </w:r>
    </w:p>
    <w:p>
      <w:pPr>
        <w:spacing w:line="560" w:lineRule="exact"/>
        <w:ind w:firstLine="560" w:firstLineChars="200"/>
        <w:rPr>
          <w:rFonts w:ascii="仿宋" w:hAnsi="仿宋" w:eastAsia="仿宋"/>
          <w:sz w:val="28"/>
          <w:szCs w:val="28"/>
        </w:rPr>
      </w:pPr>
      <w:r>
        <w:rPr>
          <w:rFonts w:hint="eastAsia" w:ascii="仿宋" w:hAnsi="仿宋" w:eastAsia="仿宋"/>
          <w:sz w:val="28"/>
          <w:szCs w:val="28"/>
        </w:rPr>
        <w:t>联系电话：1</w:t>
      </w:r>
      <w:r>
        <w:rPr>
          <w:rFonts w:ascii="仿宋" w:hAnsi="仿宋" w:eastAsia="仿宋"/>
          <w:sz w:val="28"/>
          <w:szCs w:val="28"/>
        </w:rPr>
        <w:t>5929906990</w:t>
      </w:r>
    </w:p>
    <w:p>
      <w:pPr>
        <w:spacing w:line="560" w:lineRule="exact"/>
        <w:rPr>
          <w:rFonts w:ascii="黑体" w:hAnsi="黑体" w:eastAsia="黑体"/>
          <w:sz w:val="28"/>
          <w:szCs w:val="28"/>
        </w:rPr>
      </w:pPr>
      <w:r>
        <w:rPr>
          <w:rFonts w:hint="eastAsia" w:ascii="黑体" w:hAnsi="黑体" w:eastAsia="黑体"/>
          <w:sz w:val="28"/>
          <w:szCs w:val="28"/>
        </w:rPr>
        <w:t>四、主要标的信息</w:t>
      </w:r>
    </w:p>
    <w:tbl>
      <w:tblPr>
        <w:tblStyle w:val="10"/>
        <w:tblW w:w="8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5" w:type="dxa"/>
          </w:tcPr>
          <w:p>
            <w:pPr>
              <w:spacing w:line="560" w:lineRule="exact"/>
              <w:jc w:val="center"/>
              <w:rPr>
                <w:rFonts w:ascii="黑体" w:hAnsi="黑体" w:eastAsia="黑体"/>
                <w:color w:val="000000" w:themeColor="text1"/>
                <w:kern w:val="0"/>
                <w:sz w:val="28"/>
                <w:szCs w:val="28"/>
              </w:rPr>
            </w:pPr>
            <w:r>
              <w:rPr>
                <w:rFonts w:hint="eastAsia" w:ascii="黑体" w:hAnsi="黑体" w:eastAsia="黑体"/>
                <w:kern w:val="0"/>
                <w:sz w:val="28"/>
                <w:szCs w:val="28"/>
              </w:rPr>
              <w:t>货物类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5" w:type="dxa"/>
          </w:tcPr>
          <w:p>
            <w:pPr>
              <w:widowControl/>
              <w:spacing w:line="560" w:lineRule="exact"/>
              <w:jc w:val="left"/>
              <w:rPr>
                <w:rFonts w:hint="eastAsia" w:ascii="仿宋" w:hAnsi="仿宋" w:eastAsia="仿宋"/>
                <w:color w:val="000000" w:themeColor="text1"/>
                <w:kern w:val="0"/>
                <w:sz w:val="28"/>
                <w:szCs w:val="28"/>
                <w:lang w:eastAsia="zh-CN"/>
              </w:rPr>
            </w:pPr>
            <w:r>
              <w:rPr>
                <w:rFonts w:hint="eastAsia" w:ascii="仿宋" w:hAnsi="仿宋" w:eastAsia="仿宋"/>
                <w:b/>
                <w:bCs/>
                <w:kern w:val="0"/>
                <w:sz w:val="28"/>
                <w:szCs w:val="28"/>
              </w:rPr>
              <w:t>详见附件</w:t>
            </w:r>
            <w:r>
              <w:rPr>
                <w:rFonts w:hint="eastAsia" w:ascii="仿宋" w:hAnsi="仿宋" w:eastAsia="仿宋"/>
                <w:b/>
                <w:bCs/>
                <w:kern w:val="0"/>
                <w:sz w:val="28"/>
                <w:szCs w:val="28"/>
                <w:lang w:eastAsia="zh-CN"/>
              </w:rPr>
              <w:t>。</w:t>
            </w:r>
          </w:p>
        </w:tc>
      </w:tr>
    </w:tbl>
    <w:p>
      <w:pPr>
        <w:spacing w:line="560" w:lineRule="exact"/>
        <w:rPr>
          <w:rFonts w:ascii="仿宋" w:hAnsi="仿宋" w:eastAsia="仿宋" w:cs="宋体"/>
          <w:kern w:val="0"/>
          <w:sz w:val="28"/>
          <w:szCs w:val="28"/>
        </w:rPr>
      </w:pPr>
      <w:r>
        <w:rPr>
          <w:rFonts w:hint="eastAsia" w:ascii="黑体" w:hAnsi="黑体" w:eastAsia="黑体"/>
          <w:sz w:val="28"/>
          <w:szCs w:val="28"/>
        </w:rPr>
        <w:t>五、评审专家名单：</w:t>
      </w:r>
      <w:r>
        <w:rPr>
          <w:rFonts w:hint="eastAsia" w:ascii="仿宋" w:hAnsi="仿宋" w:eastAsia="仿宋" w:cs="宋体"/>
          <w:kern w:val="0"/>
          <w:sz w:val="28"/>
          <w:szCs w:val="28"/>
        </w:rPr>
        <w:t>杨建民、樊晓辉、赵非。</w:t>
      </w:r>
    </w:p>
    <w:p>
      <w:pPr>
        <w:spacing w:line="560" w:lineRule="exact"/>
        <w:rPr>
          <w:rFonts w:ascii="仿宋" w:hAnsi="仿宋" w:eastAsia="仿宋" w:cs="宋体"/>
          <w:kern w:val="0"/>
          <w:sz w:val="28"/>
          <w:szCs w:val="28"/>
        </w:rPr>
      </w:pPr>
      <w:r>
        <w:rPr>
          <w:rFonts w:hint="eastAsia" w:ascii="黑体" w:hAnsi="黑体" w:eastAsia="黑体"/>
          <w:sz w:val="28"/>
          <w:szCs w:val="28"/>
        </w:rPr>
        <w:t>六、公告期限：</w:t>
      </w:r>
      <w:r>
        <w:rPr>
          <w:rFonts w:hint="eastAsia" w:ascii="仿宋" w:hAnsi="仿宋" w:eastAsia="仿宋" w:cs="宋体"/>
          <w:kern w:val="0"/>
          <w:sz w:val="28"/>
          <w:szCs w:val="28"/>
        </w:rPr>
        <w:t>自本公告发布之日起</w:t>
      </w:r>
      <w:r>
        <w:rPr>
          <w:rFonts w:ascii="仿宋" w:hAnsi="仿宋" w:eastAsia="仿宋" w:cs="宋体"/>
          <w:kern w:val="0"/>
          <w:sz w:val="28"/>
          <w:szCs w:val="28"/>
        </w:rPr>
        <w:t>1</w:t>
      </w:r>
      <w:r>
        <w:rPr>
          <w:rFonts w:hint="eastAsia" w:ascii="仿宋" w:hAnsi="仿宋" w:eastAsia="仿宋" w:cs="宋体"/>
          <w:kern w:val="0"/>
          <w:sz w:val="28"/>
          <w:szCs w:val="28"/>
        </w:rPr>
        <w:t>个工作日。</w:t>
      </w:r>
    </w:p>
    <w:p>
      <w:pPr>
        <w:spacing w:line="560" w:lineRule="exact"/>
        <w:rPr>
          <w:rFonts w:ascii="黑体" w:hAnsi="黑体" w:eastAsia="黑体" w:cs="仿宋"/>
          <w:sz w:val="28"/>
          <w:szCs w:val="28"/>
        </w:rPr>
      </w:pPr>
      <w:r>
        <w:rPr>
          <w:rFonts w:hint="eastAsia" w:ascii="黑体" w:hAnsi="黑体" w:eastAsia="黑体" w:cs="仿宋"/>
          <w:sz w:val="28"/>
          <w:szCs w:val="28"/>
        </w:rPr>
        <w:t>七、其他补充事宜</w:t>
      </w:r>
    </w:p>
    <w:p>
      <w:pPr>
        <w:spacing w:line="560" w:lineRule="exact"/>
        <w:ind w:firstLine="560" w:firstLineChars="200"/>
        <w:rPr>
          <w:rFonts w:ascii="仿宋" w:hAnsi="仿宋" w:eastAsia="仿宋" w:cs="宋体"/>
          <w:kern w:val="0"/>
          <w:sz w:val="28"/>
          <w:szCs w:val="28"/>
        </w:rPr>
      </w:pPr>
      <w:r>
        <w:rPr>
          <w:rFonts w:hint="eastAsia" w:ascii="仿宋" w:hAnsi="仿宋" w:eastAsia="仿宋" w:cs="宋体"/>
          <w:kern w:val="0"/>
          <w:sz w:val="28"/>
          <w:szCs w:val="28"/>
        </w:rPr>
        <w:t>1、本项目为专门面向中小企业项目，成交供应商性质详见附图。</w:t>
      </w:r>
    </w:p>
    <w:p>
      <w:pPr>
        <w:spacing w:line="560" w:lineRule="exact"/>
        <w:ind w:firstLine="560" w:firstLineChars="200"/>
        <w:rPr>
          <w:rFonts w:ascii="仿宋" w:hAnsi="仿宋" w:eastAsia="仿宋" w:cs="宋体"/>
          <w:kern w:val="0"/>
          <w:sz w:val="28"/>
          <w:szCs w:val="28"/>
        </w:rPr>
      </w:pPr>
      <w:r>
        <w:rPr>
          <w:rFonts w:ascii="仿宋" w:hAnsi="仿宋" w:eastAsia="仿宋" w:cs="宋体"/>
          <w:kern w:val="0"/>
          <w:sz w:val="28"/>
          <w:szCs w:val="28"/>
        </w:rPr>
        <w:t>2</w:t>
      </w:r>
      <w:r>
        <w:rPr>
          <w:rFonts w:hint="eastAsia" w:ascii="仿宋" w:hAnsi="仿宋" w:eastAsia="仿宋" w:cs="宋体"/>
          <w:kern w:val="0"/>
          <w:sz w:val="28"/>
          <w:szCs w:val="28"/>
        </w:rPr>
        <w:t>、本项目采用最低价评分法，现依据市财函【2024】817号文件规定，成交供应商评审价格为</w:t>
      </w:r>
      <w:r>
        <w:rPr>
          <w:rFonts w:ascii="仿宋" w:hAnsi="仿宋" w:eastAsia="仿宋"/>
          <w:sz w:val="28"/>
          <w:szCs w:val="28"/>
        </w:rPr>
        <w:t>386720.00</w:t>
      </w:r>
      <w:r>
        <w:rPr>
          <w:rFonts w:hint="eastAsia" w:ascii="仿宋" w:hAnsi="仿宋" w:eastAsia="仿宋" w:cs="宋体"/>
          <w:kern w:val="0"/>
          <w:sz w:val="28"/>
          <w:szCs w:val="28"/>
        </w:rPr>
        <w:t>元。</w:t>
      </w:r>
    </w:p>
    <w:p>
      <w:pPr>
        <w:spacing w:line="560" w:lineRule="exact"/>
        <w:ind w:firstLine="560" w:firstLineChars="200"/>
        <w:rPr>
          <w:rFonts w:ascii="仿宋" w:hAnsi="仿宋" w:eastAsia="仿宋" w:cs="宋体"/>
          <w:kern w:val="0"/>
          <w:sz w:val="28"/>
          <w:szCs w:val="28"/>
        </w:rPr>
      </w:pPr>
      <w:r>
        <w:rPr>
          <w:rFonts w:ascii="仿宋" w:hAnsi="仿宋" w:eastAsia="仿宋" w:cs="宋体"/>
          <w:kern w:val="0"/>
          <w:sz w:val="28"/>
          <w:szCs w:val="28"/>
        </w:rPr>
        <w:t>3</w:t>
      </w:r>
      <w:r>
        <w:rPr>
          <w:rFonts w:hint="eastAsia" w:ascii="仿宋" w:hAnsi="仿宋" w:eastAsia="仿宋" w:cs="宋体"/>
          <w:kern w:val="0"/>
          <w:sz w:val="28"/>
          <w:szCs w:val="28"/>
        </w:rPr>
        <w:t>、请成交供应商于本项目公告期届满之日起前往西安市公共资源交易中心五楼502室领取成交通知书，同时须提交密封好的纸质响应文件一正两副，内容与电子响应文件完全一致。</w:t>
      </w:r>
    </w:p>
    <w:p>
      <w:pPr>
        <w:spacing w:line="560" w:lineRule="exact"/>
        <w:rPr>
          <w:rFonts w:ascii="黑体" w:hAnsi="黑体" w:eastAsia="黑体" w:cs="宋体"/>
          <w:kern w:val="0"/>
          <w:sz w:val="28"/>
          <w:szCs w:val="28"/>
        </w:rPr>
      </w:pPr>
      <w:r>
        <w:rPr>
          <w:rFonts w:hint="eastAsia" w:ascii="黑体" w:hAnsi="黑体" w:eastAsia="黑体" w:cs="宋体"/>
          <w:kern w:val="0"/>
          <w:sz w:val="28"/>
          <w:szCs w:val="28"/>
        </w:rPr>
        <w:t>八、凡对本次公告内容提出询问，请按以下方式联系。</w:t>
      </w:r>
    </w:p>
    <w:p>
      <w:pPr>
        <w:spacing w:line="560" w:lineRule="exact"/>
        <w:ind w:left="1129" w:leftChars="371" w:hanging="350" w:hangingChars="125"/>
        <w:jc w:val="left"/>
        <w:rPr>
          <w:rFonts w:ascii="仿宋" w:hAnsi="仿宋" w:eastAsia="仿宋" w:cs="宋体"/>
          <w:bCs/>
          <w:sz w:val="28"/>
          <w:szCs w:val="28"/>
        </w:rPr>
      </w:pPr>
      <w:bookmarkStart w:id="5" w:name="_Toc35393641"/>
      <w:bookmarkStart w:id="6" w:name="_Toc28359100"/>
      <w:bookmarkStart w:id="7" w:name="_Toc35393810"/>
      <w:bookmarkStart w:id="8" w:name="_Toc28359023"/>
      <w:r>
        <w:rPr>
          <w:rFonts w:hint="eastAsia" w:ascii="仿宋" w:hAnsi="仿宋" w:eastAsia="仿宋" w:cs="宋体"/>
          <w:bCs/>
          <w:sz w:val="28"/>
          <w:szCs w:val="28"/>
        </w:rPr>
        <w:t>1.采购人信息</w:t>
      </w:r>
      <w:bookmarkEnd w:id="5"/>
      <w:bookmarkEnd w:id="6"/>
      <w:bookmarkEnd w:id="7"/>
      <w:bookmarkEnd w:id="8"/>
    </w:p>
    <w:p>
      <w:pPr>
        <w:spacing w:line="560" w:lineRule="exact"/>
        <w:ind w:left="1129" w:leftChars="371" w:hanging="350" w:hangingChars="125"/>
        <w:jc w:val="left"/>
        <w:rPr>
          <w:rFonts w:ascii="仿宋" w:hAnsi="仿宋" w:eastAsia="仿宋"/>
          <w:sz w:val="28"/>
          <w:szCs w:val="28"/>
        </w:rPr>
      </w:pPr>
      <w:r>
        <w:rPr>
          <w:rFonts w:hint="eastAsia" w:ascii="仿宋" w:hAnsi="仿宋" w:eastAsia="仿宋"/>
          <w:sz w:val="28"/>
          <w:szCs w:val="28"/>
        </w:rPr>
        <w:t>名称：西安市行政审批服务局</w:t>
      </w:r>
    </w:p>
    <w:p>
      <w:pPr>
        <w:spacing w:line="560" w:lineRule="exact"/>
        <w:ind w:left="1129" w:leftChars="371" w:hanging="350" w:hangingChars="125"/>
        <w:jc w:val="left"/>
        <w:rPr>
          <w:rFonts w:ascii="仿宋" w:hAnsi="仿宋" w:eastAsia="仿宋"/>
          <w:sz w:val="28"/>
          <w:szCs w:val="28"/>
        </w:rPr>
      </w:pPr>
      <w:r>
        <w:rPr>
          <w:rFonts w:hint="eastAsia" w:ascii="仿宋" w:hAnsi="仿宋" w:eastAsia="仿宋"/>
          <w:sz w:val="28"/>
          <w:szCs w:val="28"/>
        </w:rPr>
        <w:t>地址：西安市未央区凤城八路189号</w:t>
      </w:r>
    </w:p>
    <w:p>
      <w:pPr>
        <w:spacing w:line="560" w:lineRule="exact"/>
        <w:ind w:left="1129" w:leftChars="371" w:hanging="350" w:hangingChars="125"/>
        <w:jc w:val="left"/>
        <w:rPr>
          <w:rFonts w:ascii="Calibri Light" w:hAnsi="Calibri Light" w:eastAsia="华文仿宋" w:cs="Calibri Light"/>
          <w:sz w:val="28"/>
          <w:szCs w:val="28"/>
        </w:rPr>
      </w:pPr>
      <w:r>
        <w:rPr>
          <w:rFonts w:hint="eastAsia" w:ascii="仿宋" w:hAnsi="仿宋" w:eastAsia="仿宋"/>
          <w:sz w:val="28"/>
          <w:szCs w:val="28"/>
        </w:rPr>
        <w:t>联系方式：029-86785228</w:t>
      </w:r>
    </w:p>
    <w:p>
      <w:pPr>
        <w:spacing w:line="560" w:lineRule="exact"/>
        <w:ind w:left="1129" w:leftChars="371" w:hanging="350" w:hangingChars="125"/>
        <w:jc w:val="left"/>
        <w:rPr>
          <w:rFonts w:ascii="Calibri Light" w:hAnsi="Calibri Light" w:eastAsia="华文仿宋" w:cs="Calibri Light"/>
          <w:sz w:val="28"/>
          <w:szCs w:val="28"/>
        </w:rPr>
      </w:pPr>
      <w:r>
        <w:rPr>
          <w:rFonts w:hint="eastAsia" w:ascii="仿宋" w:hAnsi="仿宋" w:eastAsia="仿宋" w:cs="宋体"/>
          <w:bCs/>
          <w:sz w:val="28"/>
          <w:szCs w:val="28"/>
        </w:rPr>
        <w:t>2.采购代理机构信息</w:t>
      </w:r>
    </w:p>
    <w:p>
      <w:pPr>
        <w:spacing w:line="560" w:lineRule="exact"/>
        <w:ind w:left="1129" w:leftChars="371" w:hanging="350" w:hangingChars="125"/>
        <w:jc w:val="left"/>
        <w:rPr>
          <w:rFonts w:ascii="Calibri Light" w:hAnsi="Calibri Light" w:eastAsia="华文仿宋" w:cs="Calibri Light"/>
          <w:sz w:val="28"/>
          <w:szCs w:val="28"/>
        </w:rPr>
      </w:pPr>
      <w:r>
        <w:rPr>
          <w:rFonts w:hint="eastAsia" w:ascii="Calibri Light" w:hAnsi="Calibri Light" w:eastAsia="华文仿宋" w:cs="Calibri Light"/>
          <w:sz w:val="28"/>
          <w:szCs w:val="28"/>
        </w:rPr>
        <w:t>名称：西安市市级单位政府采购中心</w:t>
      </w:r>
    </w:p>
    <w:p>
      <w:pPr>
        <w:spacing w:line="560" w:lineRule="exact"/>
        <w:ind w:left="1129" w:leftChars="371" w:hanging="350" w:hangingChars="125"/>
        <w:jc w:val="left"/>
        <w:rPr>
          <w:rFonts w:ascii="Calibri Light" w:hAnsi="Calibri Light" w:eastAsia="华文仿宋" w:cs="Calibri Light"/>
          <w:sz w:val="28"/>
          <w:szCs w:val="28"/>
        </w:rPr>
      </w:pPr>
      <w:r>
        <w:rPr>
          <w:rFonts w:hint="eastAsia" w:ascii="Calibri Light" w:hAnsi="Calibri Light" w:eastAsia="华文仿宋" w:cs="Calibri Light"/>
          <w:sz w:val="28"/>
          <w:szCs w:val="28"/>
        </w:rPr>
        <w:t>地址：西安市未央区凤城九路139号市级机关办公楼2号楼</w:t>
      </w:r>
    </w:p>
    <w:p>
      <w:pPr>
        <w:spacing w:line="560" w:lineRule="exact"/>
        <w:ind w:left="1129" w:leftChars="371" w:hanging="350" w:hangingChars="125"/>
        <w:jc w:val="left"/>
        <w:rPr>
          <w:rFonts w:ascii="Calibri Light" w:hAnsi="Calibri Light" w:eastAsia="华文仿宋" w:cs="Calibri Light"/>
          <w:sz w:val="28"/>
          <w:szCs w:val="28"/>
        </w:rPr>
      </w:pPr>
      <w:r>
        <w:rPr>
          <w:rFonts w:hint="eastAsia" w:ascii="Calibri Light" w:hAnsi="Calibri Light" w:eastAsia="华文仿宋" w:cs="Calibri Light"/>
          <w:sz w:val="28"/>
          <w:szCs w:val="28"/>
        </w:rPr>
        <w:t>联系方式：</w:t>
      </w:r>
      <w:bookmarkStart w:id="9" w:name="_Toc35393811"/>
      <w:bookmarkStart w:id="10" w:name="_Toc35393642"/>
      <w:bookmarkStart w:id="11" w:name="_Toc28359024"/>
      <w:bookmarkStart w:id="12" w:name="_Toc28359101"/>
      <w:r>
        <w:rPr>
          <w:rFonts w:hint="eastAsia" w:ascii="Calibri Light" w:hAnsi="Calibri Light" w:eastAsia="华文仿宋" w:cs="Calibri Light"/>
          <w:sz w:val="28"/>
          <w:szCs w:val="28"/>
        </w:rPr>
        <w:t>029-61329451</w:t>
      </w:r>
    </w:p>
    <w:p>
      <w:pPr>
        <w:spacing w:line="560" w:lineRule="exact"/>
        <w:ind w:left="1129" w:leftChars="371" w:hanging="350" w:hangingChars="125"/>
        <w:jc w:val="left"/>
        <w:rPr>
          <w:rFonts w:ascii="仿宋" w:hAnsi="仿宋" w:eastAsia="仿宋" w:cs="宋体"/>
          <w:sz w:val="28"/>
          <w:szCs w:val="28"/>
        </w:rPr>
      </w:pPr>
      <w:r>
        <w:rPr>
          <w:rFonts w:hint="eastAsia" w:ascii="仿宋" w:hAnsi="仿宋" w:eastAsia="仿宋" w:cs="宋体"/>
          <w:bCs/>
          <w:sz w:val="28"/>
          <w:szCs w:val="28"/>
        </w:rPr>
        <w:t>3.采购代理机构信息</w:t>
      </w:r>
      <w:bookmarkEnd w:id="9"/>
      <w:bookmarkEnd w:id="10"/>
      <w:bookmarkEnd w:id="11"/>
      <w:bookmarkEnd w:id="12"/>
    </w:p>
    <w:p>
      <w:pPr>
        <w:pStyle w:val="5"/>
        <w:spacing w:line="560" w:lineRule="exact"/>
        <w:ind w:firstLine="840" w:firstLineChars="300"/>
        <w:rPr>
          <w:rFonts w:ascii="仿宋" w:hAnsi="仿宋" w:eastAsia="仿宋"/>
          <w:sz w:val="28"/>
          <w:szCs w:val="28"/>
        </w:rPr>
      </w:pPr>
      <w:r>
        <w:rPr>
          <w:rFonts w:hint="eastAsia" w:ascii="仿宋" w:hAnsi="仿宋" w:eastAsia="仿宋"/>
          <w:sz w:val="28"/>
          <w:szCs w:val="28"/>
        </w:rPr>
        <w:t>项目联系人：李老师</w:t>
      </w:r>
    </w:p>
    <w:p>
      <w:pPr>
        <w:spacing w:line="560" w:lineRule="exact"/>
        <w:ind w:firstLine="840" w:firstLineChars="300"/>
        <w:rPr>
          <w:rFonts w:ascii="Calibri Light" w:hAnsi="Calibri Light" w:eastAsia="华文仿宋" w:cs="Calibri Light"/>
          <w:sz w:val="28"/>
          <w:szCs w:val="28"/>
        </w:rPr>
      </w:pPr>
      <w:r>
        <w:rPr>
          <w:rFonts w:hint="eastAsia" w:ascii="仿宋" w:hAnsi="仿宋" w:eastAsia="仿宋"/>
          <w:sz w:val="28"/>
          <w:szCs w:val="28"/>
        </w:rPr>
        <w:t>电话：</w:t>
      </w:r>
      <w:r>
        <w:rPr>
          <w:rFonts w:hint="eastAsia" w:ascii="Calibri Light" w:hAnsi="Calibri Light" w:eastAsia="华文仿宋" w:cs="Calibri Light"/>
          <w:sz w:val="28"/>
          <w:szCs w:val="28"/>
        </w:rPr>
        <w:t>029-61329301</w:t>
      </w:r>
    </w:p>
    <w:p>
      <w:pPr>
        <w:spacing w:line="560" w:lineRule="exact"/>
        <w:rPr>
          <w:rFonts w:ascii="黑体" w:hAnsi="黑体" w:eastAsia="黑体" w:cs="宋体"/>
          <w:kern w:val="0"/>
          <w:sz w:val="28"/>
          <w:szCs w:val="28"/>
        </w:rPr>
      </w:pPr>
    </w:p>
    <w:p>
      <w:pPr>
        <w:spacing w:line="560" w:lineRule="exact"/>
        <w:rPr>
          <w:rFonts w:ascii="黑体" w:hAnsi="黑体" w:eastAsia="黑体" w:cs="宋体"/>
          <w:kern w:val="0"/>
          <w:sz w:val="28"/>
          <w:szCs w:val="28"/>
        </w:rPr>
      </w:pPr>
    </w:p>
    <w:p>
      <w:pPr>
        <w:spacing w:line="560" w:lineRule="exact"/>
        <w:ind w:firstLine="3920" w:firstLineChars="1400"/>
        <w:jc w:val="right"/>
        <w:rPr>
          <w:rFonts w:ascii="仿宋" w:hAnsi="仿宋" w:eastAsia="仿宋" w:cs="宋体"/>
          <w:bCs/>
          <w:sz w:val="28"/>
          <w:szCs w:val="28"/>
        </w:rPr>
      </w:pPr>
      <w:r>
        <w:rPr>
          <w:rFonts w:ascii="仿宋" w:hAnsi="仿宋" w:eastAsia="仿宋" w:cs="宋体"/>
          <w:bCs/>
          <w:sz w:val="28"/>
          <w:szCs w:val="28"/>
        </w:rPr>
        <w:t>西安市市级单位政府采购中心</w:t>
      </w:r>
    </w:p>
    <w:p>
      <w:pPr>
        <w:spacing w:line="560" w:lineRule="exact"/>
        <w:ind w:right="560" w:firstLine="4760" w:firstLineChars="1700"/>
        <w:jc w:val="center"/>
        <w:rPr>
          <w:rFonts w:ascii="仿宋" w:hAnsi="仿宋" w:eastAsia="仿宋" w:cs="宋体"/>
          <w:bCs/>
          <w:color w:val="FF0000"/>
          <w:sz w:val="28"/>
          <w:szCs w:val="28"/>
        </w:rPr>
      </w:pPr>
      <w:r>
        <w:rPr>
          <w:rFonts w:ascii="仿宋" w:hAnsi="仿宋" w:eastAsia="仿宋" w:cs="宋体"/>
          <w:bCs/>
          <w:sz w:val="28"/>
          <w:szCs w:val="28"/>
        </w:rPr>
        <w:t xml:space="preserve">     20</w:t>
      </w:r>
      <w:r>
        <w:rPr>
          <w:rFonts w:hint="eastAsia" w:ascii="仿宋" w:hAnsi="仿宋" w:eastAsia="仿宋" w:cs="宋体"/>
          <w:bCs/>
          <w:sz w:val="28"/>
          <w:szCs w:val="28"/>
        </w:rPr>
        <w:t>26</w:t>
      </w:r>
      <w:r>
        <w:rPr>
          <w:rFonts w:ascii="仿宋" w:hAnsi="仿宋" w:eastAsia="仿宋" w:cs="宋体"/>
          <w:bCs/>
          <w:sz w:val="28"/>
          <w:szCs w:val="28"/>
        </w:rPr>
        <w:t>年</w:t>
      </w:r>
      <w:r>
        <w:rPr>
          <w:rFonts w:ascii="仿宋" w:hAnsi="仿宋" w:eastAsia="仿宋" w:cs="宋体"/>
          <w:bCs/>
          <w:color w:val="FF0000"/>
          <w:sz w:val="28"/>
          <w:szCs w:val="28"/>
        </w:rPr>
        <w:t>10月1</w:t>
      </w:r>
      <w:r>
        <w:rPr>
          <w:rFonts w:hint="eastAsia" w:ascii="仿宋" w:hAnsi="仿宋" w:eastAsia="仿宋" w:cs="宋体"/>
          <w:bCs/>
          <w:color w:val="FF0000"/>
          <w:sz w:val="28"/>
          <w:szCs w:val="28"/>
          <w:lang w:val="en-US" w:eastAsia="zh-CN"/>
        </w:rPr>
        <w:t>4</w:t>
      </w:r>
      <w:r>
        <w:rPr>
          <w:rFonts w:hint="eastAsia" w:ascii="仿宋" w:hAnsi="仿宋" w:eastAsia="仿宋" w:cs="宋体"/>
          <w:bCs/>
          <w:color w:val="FF0000"/>
          <w:sz w:val="28"/>
          <w:szCs w:val="28"/>
        </w:rPr>
        <w:t>日</w:t>
      </w:r>
      <w:bookmarkEnd w:id="4"/>
    </w:p>
    <w:p>
      <w:pPr>
        <w:spacing w:line="560" w:lineRule="exact"/>
        <w:ind w:right="560" w:firstLine="4760" w:firstLineChars="1700"/>
        <w:jc w:val="center"/>
        <w:rPr>
          <w:rFonts w:ascii="仿宋" w:hAnsi="仿宋" w:eastAsia="仿宋" w:cs="宋体"/>
          <w:bCs/>
          <w:sz w:val="28"/>
          <w:szCs w:val="28"/>
        </w:rPr>
      </w:pPr>
    </w:p>
    <w:p>
      <w:pPr>
        <w:spacing w:line="560" w:lineRule="exact"/>
        <w:ind w:right="560" w:firstLine="4760" w:firstLineChars="1700"/>
        <w:jc w:val="center"/>
        <w:rPr>
          <w:rFonts w:ascii="仿宋" w:hAnsi="仿宋" w:eastAsia="仿宋" w:cs="宋体"/>
          <w:bCs/>
          <w:sz w:val="28"/>
          <w:szCs w:val="28"/>
        </w:rPr>
      </w:pPr>
    </w:p>
    <w:p>
      <w:pPr>
        <w:spacing w:line="560" w:lineRule="exact"/>
        <w:ind w:right="560" w:firstLine="4760" w:firstLineChars="1700"/>
        <w:jc w:val="center"/>
        <w:rPr>
          <w:rFonts w:ascii="仿宋" w:hAnsi="仿宋" w:eastAsia="仿宋" w:cs="宋体"/>
          <w:bCs/>
          <w:sz w:val="28"/>
          <w:szCs w:val="28"/>
        </w:rPr>
      </w:pPr>
    </w:p>
    <w:p>
      <w:pPr>
        <w:spacing w:line="560" w:lineRule="exact"/>
        <w:ind w:right="560" w:firstLine="4760" w:firstLineChars="1700"/>
        <w:jc w:val="center"/>
        <w:rPr>
          <w:rFonts w:ascii="仿宋" w:hAnsi="仿宋" w:eastAsia="仿宋" w:cs="宋体"/>
          <w:bCs/>
          <w:sz w:val="28"/>
          <w:szCs w:val="28"/>
        </w:rPr>
      </w:pPr>
    </w:p>
    <w:p>
      <w:pPr>
        <w:spacing w:line="560" w:lineRule="exact"/>
        <w:ind w:right="560" w:firstLine="4760" w:firstLineChars="1700"/>
        <w:jc w:val="center"/>
        <w:rPr>
          <w:rFonts w:ascii="仿宋" w:hAnsi="仿宋" w:eastAsia="仿宋" w:cs="宋体"/>
          <w:bCs/>
          <w:sz w:val="28"/>
          <w:szCs w:val="28"/>
        </w:rPr>
      </w:pPr>
    </w:p>
    <w:p>
      <w:pPr>
        <w:spacing w:line="560" w:lineRule="exact"/>
        <w:ind w:right="560" w:firstLine="4760" w:firstLineChars="1700"/>
        <w:jc w:val="center"/>
        <w:rPr>
          <w:rFonts w:ascii="仿宋" w:hAnsi="仿宋" w:eastAsia="仿宋" w:cs="宋体"/>
          <w:bCs/>
          <w:sz w:val="28"/>
          <w:szCs w:val="28"/>
        </w:rPr>
      </w:pPr>
    </w:p>
    <w:p>
      <w:pPr>
        <w:spacing w:line="560" w:lineRule="exact"/>
        <w:ind w:right="560" w:firstLine="4760" w:firstLineChars="1700"/>
        <w:jc w:val="center"/>
        <w:rPr>
          <w:rFonts w:ascii="仿宋" w:hAnsi="仿宋" w:eastAsia="仿宋" w:cs="宋体"/>
          <w:bCs/>
          <w:sz w:val="28"/>
          <w:szCs w:val="28"/>
        </w:rPr>
      </w:pPr>
    </w:p>
    <w:p>
      <w:pPr>
        <w:spacing w:line="560" w:lineRule="exact"/>
        <w:ind w:right="560" w:firstLine="4760" w:firstLineChars="1700"/>
        <w:jc w:val="center"/>
        <w:rPr>
          <w:rFonts w:ascii="仿宋" w:hAnsi="仿宋" w:eastAsia="仿宋" w:cs="宋体"/>
          <w:bCs/>
          <w:sz w:val="28"/>
          <w:szCs w:val="28"/>
        </w:rPr>
      </w:pPr>
    </w:p>
    <w:p>
      <w:pPr>
        <w:spacing w:line="560" w:lineRule="exact"/>
        <w:ind w:right="560" w:firstLine="4760" w:firstLineChars="1700"/>
        <w:jc w:val="center"/>
        <w:rPr>
          <w:rFonts w:ascii="仿宋" w:hAnsi="仿宋" w:eastAsia="仿宋" w:cs="宋体"/>
          <w:bCs/>
          <w:sz w:val="28"/>
          <w:szCs w:val="28"/>
        </w:rPr>
      </w:pPr>
    </w:p>
    <w:p>
      <w:pPr>
        <w:spacing w:line="560" w:lineRule="exact"/>
        <w:ind w:right="560"/>
        <w:jc w:val="left"/>
        <w:rPr>
          <w:rFonts w:ascii="仿宋" w:hAnsi="仿宋" w:eastAsia="仿宋" w:cs="宋体"/>
          <w:bCs/>
          <w:sz w:val="28"/>
          <w:szCs w:val="28"/>
        </w:rPr>
      </w:pPr>
      <w:r>
        <w:drawing>
          <wp:anchor distT="0" distB="0" distL="114300" distR="114300" simplePos="0" relativeHeight="251660288" behindDoc="0" locked="0" layoutInCell="1" allowOverlap="1">
            <wp:simplePos x="0" y="0"/>
            <wp:positionH relativeFrom="column">
              <wp:posOffset>251460</wp:posOffset>
            </wp:positionH>
            <wp:positionV relativeFrom="paragraph">
              <wp:posOffset>495300</wp:posOffset>
            </wp:positionV>
            <wp:extent cx="4572000" cy="5191125"/>
            <wp:effectExtent l="0" t="0" r="0" b="0"/>
            <wp:wrapTopAndBottom/>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0" y="0"/>
                      <a:ext cx="4572000" cy="5191125"/>
                    </a:xfrm>
                    <a:prstGeom prst="rect">
                      <a:avLst/>
                    </a:prstGeom>
                  </pic:spPr>
                </pic:pic>
              </a:graphicData>
            </a:graphic>
          </wp:anchor>
        </w:drawing>
      </w:r>
      <w:r>
        <w:rPr>
          <w:rFonts w:hint="eastAsia" w:ascii="仿宋" w:hAnsi="仿宋" w:eastAsia="仿宋" w:cs="宋体"/>
          <w:bCs/>
          <w:sz w:val="28"/>
          <w:szCs w:val="28"/>
        </w:rPr>
        <w:t>附图：</w:t>
      </w:r>
    </w:p>
    <w:p>
      <w:pPr>
        <w:spacing w:line="560" w:lineRule="exact"/>
        <w:ind w:right="560" w:firstLine="4760" w:firstLineChars="1700"/>
        <w:jc w:val="center"/>
        <w:rPr>
          <w:rFonts w:ascii="仿宋" w:hAnsi="仿宋" w:eastAsia="仿宋" w:cs="宋体"/>
          <w:bCs/>
          <w:sz w:val="28"/>
          <w:szCs w:val="28"/>
        </w:rPr>
      </w:pPr>
    </w:p>
    <w:p>
      <w:pPr>
        <w:spacing w:line="560" w:lineRule="exact"/>
        <w:ind w:right="560" w:firstLine="4760" w:firstLineChars="1700"/>
        <w:jc w:val="center"/>
        <w:rPr>
          <w:rFonts w:ascii="仿宋" w:hAnsi="仿宋" w:eastAsia="仿宋" w:cs="宋体"/>
          <w:bCs/>
          <w:sz w:val="28"/>
          <w:szCs w:val="28"/>
        </w:rPr>
      </w:pPr>
    </w:p>
    <w:p>
      <w:pPr>
        <w:spacing w:line="560" w:lineRule="exact"/>
        <w:ind w:right="560" w:firstLine="4760" w:firstLineChars="1700"/>
        <w:jc w:val="center"/>
        <w:rPr>
          <w:rFonts w:ascii="仿宋" w:hAnsi="仿宋" w:eastAsia="仿宋" w:cs="宋体"/>
          <w:bCs/>
          <w:sz w:val="28"/>
          <w:szCs w:val="28"/>
        </w:rPr>
      </w:pPr>
    </w:p>
    <w:p>
      <w:pPr>
        <w:spacing w:line="560" w:lineRule="exact"/>
        <w:ind w:right="560" w:firstLine="4760" w:firstLineChars="1700"/>
        <w:jc w:val="center"/>
        <w:rPr>
          <w:rFonts w:ascii="仿宋" w:hAnsi="仿宋" w:eastAsia="仿宋" w:cs="宋体"/>
          <w:bCs/>
          <w:sz w:val="28"/>
          <w:szCs w:val="28"/>
        </w:rPr>
      </w:pPr>
    </w:p>
    <w:p>
      <w:pPr>
        <w:spacing w:line="560" w:lineRule="exact"/>
        <w:ind w:right="560" w:firstLine="4760" w:firstLineChars="1700"/>
        <w:jc w:val="center"/>
        <w:rPr>
          <w:rFonts w:ascii="仿宋" w:hAnsi="仿宋" w:eastAsia="仿宋" w:cs="宋体"/>
          <w:bCs/>
          <w:sz w:val="28"/>
          <w:szCs w:val="28"/>
        </w:rPr>
      </w:pPr>
    </w:p>
    <w:p>
      <w:pPr>
        <w:spacing w:line="560" w:lineRule="exact"/>
        <w:ind w:right="560" w:firstLine="4760" w:firstLineChars="1700"/>
        <w:jc w:val="center"/>
        <w:rPr>
          <w:rFonts w:ascii="仿宋" w:hAnsi="仿宋" w:eastAsia="仿宋" w:cs="宋体"/>
          <w:bCs/>
          <w:sz w:val="28"/>
          <w:szCs w:val="28"/>
        </w:rPr>
      </w:pPr>
      <w:bookmarkStart w:id="13" w:name="_GoBack"/>
      <w:bookmarkEnd w:id="13"/>
    </w:p>
    <w:p>
      <w:pPr>
        <w:spacing w:line="560" w:lineRule="exact"/>
        <w:ind w:right="560" w:firstLine="4760" w:firstLineChars="1700"/>
        <w:jc w:val="center"/>
        <w:rPr>
          <w:rFonts w:ascii="仿宋" w:hAnsi="仿宋" w:eastAsia="仿宋" w:cs="宋体"/>
          <w:bCs/>
          <w:sz w:val="28"/>
          <w:szCs w:val="28"/>
        </w:rPr>
      </w:pPr>
    </w:p>
    <w:p>
      <w:pPr>
        <w:spacing w:line="560" w:lineRule="exact"/>
        <w:ind w:right="560"/>
        <w:rPr>
          <w:rFonts w:ascii="仿宋" w:hAnsi="仿宋" w:eastAsia="仿宋" w:cs="宋体"/>
          <w:bCs/>
          <w:sz w:val="28"/>
          <w:szCs w:val="28"/>
        </w:rPr>
        <w:sectPr>
          <w:pgSz w:w="11906" w:h="16838"/>
          <w:pgMar w:top="1440" w:right="1486" w:bottom="1440" w:left="1800" w:header="851" w:footer="992" w:gutter="0"/>
          <w:cols w:space="425" w:num="1"/>
          <w:docGrid w:type="lines" w:linePitch="312" w:charSpace="0"/>
        </w:sectPr>
      </w:pPr>
    </w:p>
    <w:p>
      <w:pPr>
        <w:spacing w:line="560" w:lineRule="exact"/>
        <w:ind w:right="560"/>
        <w:rPr>
          <w:rFonts w:ascii="仿宋" w:hAnsi="仿宋" w:eastAsia="仿宋" w:cs="宋体"/>
          <w:bCs/>
          <w:sz w:val="28"/>
          <w:szCs w:val="28"/>
        </w:rPr>
      </w:pPr>
      <w:r>
        <w:rPr>
          <w:rFonts w:ascii="仿宋" w:hAnsi="仿宋" w:eastAsia="仿宋" w:cs="宋体"/>
          <w:bCs/>
          <w:sz w:val="28"/>
          <w:szCs w:val="28"/>
        </w:rPr>
        <w:drawing>
          <wp:anchor distT="0" distB="0" distL="114300" distR="114300" simplePos="0" relativeHeight="251659264" behindDoc="0" locked="0" layoutInCell="1" allowOverlap="1">
            <wp:simplePos x="0" y="0"/>
            <wp:positionH relativeFrom="column">
              <wp:posOffset>0</wp:posOffset>
            </wp:positionH>
            <wp:positionV relativeFrom="paragraph">
              <wp:posOffset>472440</wp:posOffset>
            </wp:positionV>
            <wp:extent cx="8145780" cy="4541520"/>
            <wp:effectExtent l="0" t="0" r="0" b="0"/>
            <wp:wrapThrough wrapText="bothSides">
              <wp:wrapPolygon>
                <wp:start x="0" y="0"/>
                <wp:lineTo x="0" y="21473"/>
                <wp:lineTo x="21570" y="21473"/>
                <wp:lineTo x="21570" y="0"/>
                <wp:lineTo x="0" y="0"/>
              </wp:wrapPolygon>
            </wp:wrapThrough>
            <wp:docPr id="2" name="图片 2" descr="C:\Users\Administrator\Desktop\捕获.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Administrator\Desktop\捕获.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8145780" cy="4541520"/>
                    </a:xfrm>
                    <a:prstGeom prst="rect">
                      <a:avLst/>
                    </a:prstGeom>
                    <a:noFill/>
                    <a:ln>
                      <a:noFill/>
                    </a:ln>
                  </pic:spPr>
                </pic:pic>
              </a:graphicData>
            </a:graphic>
          </wp:anchor>
        </w:drawing>
      </w:r>
      <w:r>
        <w:rPr>
          <w:rFonts w:hint="eastAsia" w:ascii="仿宋" w:hAnsi="仿宋" w:eastAsia="仿宋" w:cs="宋体"/>
          <w:bCs/>
          <w:sz w:val="28"/>
          <w:szCs w:val="28"/>
        </w:rPr>
        <w:t>附件：</w:t>
      </w: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华文仿宋">
    <w:panose1 w:val="02010600040101010101"/>
    <w:charset w:val="86"/>
    <w:family w:val="auto"/>
    <w:pitch w:val="default"/>
    <w:sig w:usb0="00000287" w:usb1="080F0000" w:usb2="00000000" w:usb3="00000000" w:csb0="0004009F" w:csb1="DFD70000"/>
  </w:font>
  <w:font w:name="微软雅黑">
    <w:panose1 w:val="020B0503020204020204"/>
    <w:charset w:val="86"/>
    <w:family w:val="swiss"/>
    <w:pitch w:val="default"/>
    <w:sig w:usb0="80000287" w:usb1="280F3C52" w:usb2="00000016" w:usb3="00000000" w:csb0="0004001F" w:csb1="00000000"/>
  </w:font>
  <w:font w:name="Calibri Light">
    <w:altName w:val="Calibri"/>
    <w:panose1 w:val="020F0302020204030204"/>
    <w:charset w:val="00"/>
    <w:family w:val="swiss"/>
    <w:pitch w:val="default"/>
    <w:sig w:usb0="00000000" w:usb1="00000000" w:usb2="00000000" w:usb3="00000000" w:csb0="0000019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NDBiNzY3ZGU5Yjk5MzUwMDA5MTY1ZDkxNWUyMzE1NzAifQ=="/>
  </w:docVars>
  <w:rsids>
    <w:rsidRoot w:val="51AD40E1"/>
    <w:rsid w:val="00002318"/>
    <w:rsid w:val="0002278E"/>
    <w:rsid w:val="00051456"/>
    <w:rsid w:val="000B623F"/>
    <w:rsid w:val="00126CB5"/>
    <w:rsid w:val="00142B33"/>
    <w:rsid w:val="00155F16"/>
    <w:rsid w:val="001651CB"/>
    <w:rsid w:val="001703BB"/>
    <w:rsid w:val="001934ED"/>
    <w:rsid w:val="00226C66"/>
    <w:rsid w:val="0026460B"/>
    <w:rsid w:val="002845ED"/>
    <w:rsid w:val="002B2993"/>
    <w:rsid w:val="002C42AD"/>
    <w:rsid w:val="002E44D4"/>
    <w:rsid w:val="002E6CBF"/>
    <w:rsid w:val="00315B30"/>
    <w:rsid w:val="00320011"/>
    <w:rsid w:val="00345C19"/>
    <w:rsid w:val="0034769F"/>
    <w:rsid w:val="00361D61"/>
    <w:rsid w:val="00401950"/>
    <w:rsid w:val="00417D8B"/>
    <w:rsid w:val="00437E09"/>
    <w:rsid w:val="00456682"/>
    <w:rsid w:val="004824FD"/>
    <w:rsid w:val="004A57EC"/>
    <w:rsid w:val="004C0F53"/>
    <w:rsid w:val="004E342D"/>
    <w:rsid w:val="00542404"/>
    <w:rsid w:val="0056631F"/>
    <w:rsid w:val="0059678E"/>
    <w:rsid w:val="005972C7"/>
    <w:rsid w:val="005C2C18"/>
    <w:rsid w:val="005D5FBA"/>
    <w:rsid w:val="00600884"/>
    <w:rsid w:val="006C552E"/>
    <w:rsid w:val="006D550B"/>
    <w:rsid w:val="007175C9"/>
    <w:rsid w:val="0073527D"/>
    <w:rsid w:val="0075268F"/>
    <w:rsid w:val="00756A59"/>
    <w:rsid w:val="007C2C56"/>
    <w:rsid w:val="007C74E0"/>
    <w:rsid w:val="008670F2"/>
    <w:rsid w:val="008D59E8"/>
    <w:rsid w:val="00944072"/>
    <w:rsid w:val="00951614"/>
    <w:rsid w:val="00956E74"/>
    <w:rsid w:val="009B7AD2"/>
    <w:rsid w:val="009F4FD5"/>
    <w:rsid w:val="00A12D0D"/>
    <w:rsid w:val="00A20271"/>
    <w:rsid w:val="00A27C31"/>
    <w:rsid w:val="00A52D31"/>
    <w:rsid w:val="00AA6AA6"/>
    <w:rsid w:val="00AB1E1F"/>
    <w:rsid w:val="00AF27D6"/>
    <w:rsid w:val="00B10DE4"/>
    <w:rsid w:val="00B467E0"/>
    <w:rsid w:val="00B604EF"/>
    <w:rsid w:val="00B61B62"/>
    <w:rsid w:val="00B62484"/>
    <w:rsid w:val="00B95BD1"/>
    <w:rsid w:val="00BB18BA"/>
    <w:rsid w:val="00BD5C76"/>
    <w:rsid w:val="00C00746"/>
    <w:rsid w:val="00C0236D"/>
    <w:rsid w:val="00C47260"/>
    <w:rsid w:val="00C50EE7"/>
    <w:rsid w:val="00C6331E"/>
    <w:rsid w:val="00C74260"/>
    <w:rsid w:val="00CA203C"/>
    <w:rsid w:val="00CD52E2"/>
    <w:rsid w:val="00CF0BAC"/>
    <w:rsid w:val="00D76E95"/>
    <w:rsid w:val="00D966C1"/>
    <w:rsid w:val="00DA3968"/>
    <w:rsid w:val="00DE2937"/>
    <w:rsid w:val="00E06575"/>
    <w:rsid w:val="00E65510"/>
    <w:rsid w:val="00EC2952"/>
    <w:rsid w:val="00EE7BD8"/>
    <w:rsid w:val="00F010A8"/>
    <w:rsid w:val="00F05261"/>
    <w:rsid w:val="00F22DAF"/>
    <w:rsid w:val="00F4333F"/>
    <w:rsid w:val="00F62C2B"/>
    <w:rsid w:val="00F823FE"/>
    <w:rsid w:val="00FA1A0D"/>
    <w:rsid w:val="00FC1266"/>
    <w:rsid w:val="00FF5AC7"/>
    <w:rsid w:val="09A20F5E"/>
    <w:rsid w:val="176945C9"/>
    <w:rsid w:val="17AE794C"/>
    <w:rsid w:val="1C112F57"/>
    <w:rsid w:val="20016936"/>
    <w:rsid w:val="21E87FC7"/>
    <w:rsid w:val="22A249FA"/>
    <w:rsid w:val="22D458AF"/>
    <w:rsid w:val="2DD005FB"/>
    <w:rsid w:val="2EEA68FA"/>
    <w:rsid w:val="2FF661D2"/>
    <w:rsid w:val="30E979BC"/>
    <w:rsid w:val="33141CB1"/>
    <w:rsid w:val="38084878"/>
    <w:rsid w:val="38F31687"/>
    <w:rsid w:val="3900043F"/>
    <w:rsid w:val="3AC86C36"/>
    <w:rsid w:val="3CE54ED4"/>
    <w:rsid w:val="40892604"/>
    <w:rsid w:val="41A84679"/>
    <w:rsid w:val="47E7401F"/>
    <w:rsid w:val="488A6FDE"/>
    <w:rsid w:val="4B5A7B64"/>
    <w:rsid w:val="51AD40E1"/>
    <w:rsid w:val="53764710"/>
    <w:rsid w:val="593D0533"/>
    <w:rsid w:val="5E265569"/>
    <w:rsid w:val="63306311"/>
    <w:rsid w:val="6A5E7DF6"/>
    <w:rsid w:val="74BF4BE6"/>
    <w:rsid w:val="7583776C"/>
    <w:rsid w:val="76163A8B"/>
    <w:rsid w:val="763B1B73"/>
    <w:rsid w:val="77D425AC"/>
    <w:rsid w:val="794F3FE6"/>
    <w:rsid w:val="7B156BA3"/>
    <w:rsid w:val="7CBB1D0B"/>
    <w:rsid w:val="7E1705E2"/>
    <w:rsid w:val="7E4827DB"/>
    <w:rsid w:val="7E516EE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12"/>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link w:val="13"/>
    <w:qFormat/>
    <w:uiPriority w:val="0"/>
    <w:pPr>
      <w:keepNext/>
      <w:keepLines/>
      <w:spacing w:before="260" w:after="260" w:line="415" w:lineRule="auto"/>
      <w:outlineLvl w:val="1"/>
    </w:pPr>
    <w:rPr>
      <w:rFonts w:ascii="Arial" w:hAnsi="Arial" w:eastAsia="黑体" w:cs="Arial"/>
      <w:b/>
      <w:bCs/>
      <w:sz w:val="32"/>
      <w:szCs w:val="32"/>
    </w:rPr>
  </w:style>
  <w:style w:type="character" w:default="1" w:styleId="11">
    <w:name w:val="Default Paragraph Font"/>
    <w:semiHidden/>
    <w:unhideWhenUsed/>
    <w:qFormat/>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4">
    <w:name w:val="Body Text"/>
    <w:basedOn w:val="1"/>
    <w:next w:val="1"/>
    <w:qFormat/>
    <w:uiPriority w:val="0"/>
    <w:rPr>
      <w:color w:val="993300"/>
      <w:sz w:val="24"/>
    </w:rPr>
  </w:style>
  <w:style w:type="paragraph" w:styleId="5">
    <w:name w:val="Plain Text"/>
    <w:basedOn w:val="1"/>
    <w:link w:val="14"/>
    <w:qFormat/>
    <w:uiPriority w:val="0"/>
    <w:rPr>
      <w:rFonts w:ascii="宋体" w:hAnsi="Courier New"/>
      <w:szCs w:val="22"/>
    </w:rPr>
  </w:style>
  <w:style w:type="paragraph" w:styleId="6">
    <w:name w:val="Balloon Text"/>
    <w:basedOn w:val="1"/>
    <w:link w:val="23"/>
    <w:semiHidden/>
    <w:unhideWhenUsed/>
    <w:qFormat/>
    <w:uiPriority w:val="0"/>
    <w:rPr>
      <w:sz w:val="18"/>
      <w:szCs w:val="18"/>
    </w:rPr>
  </w:style>
  <w:style w:type="paragraph" w:styleId="7">
    <w:name w:val="footer"/>
    <w:basedOn w:val="1"/>
    <w:link w:val="17"/>
    <w:qFormat/>
    <w:uiPriority w:val="0"/>
    <w:pPr>
      <w:tabs>
        <w:tab w:val="center" w:pos="4153"/>
        <w:tab w:val="right" w:pos="8306"/>
      </w:tabs>
      <w:snapToGrid w:val="0"/>
      <w:jc w:val="left"/>
    </w:pPr>
    <w:rPr>
      <w:sz w:val="18"/>
      <w:szCs w:val="18"/>
    </w:rPr>
  </w:style>
  <w:style w:type="paragraph" w:styleId="8">
    <w:name w:val="header"/>
    <w:basedOn w:val="1"/>
    <w:link w:val="16"/>
    <w:qFormat/>
    <w:uiPriority w:val="0"/>
    <w:pPr>
      <w:pBdr>
        <w:bottom w:val="single" w:color="auto" w:sz="6" w:space="1"/>
      </w:pBdr>
      <w:tabs>
        <w:tab w:val="center" w:pos="4153"/>
        <w:tab w:val="right" w:pos="8306"/>
      </w:tabs>
      <w:snapToGrid w:val="0"/>
      <w:jc w:val="center"/>
    </w:pPr>
    <w:rPr>
      <w:sz w:val="18"/>
      <w:szCs w:val="18"/>
    </w:rPr>
  </w:style>
  <w:style w:type="table" w:styleId="10">
    <w:name w:val="Table Grid"/>
    <w:basedOn w:val="9"/>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2">
    <w:name w:val="标题 1 Char"/>
    <w:basedOn w:val="11"/>
    <w:link w:val="2"/>
    <w:qFormat/>
    <w:uiPriority w:val="9"/>
    <w:rPr>
      <w:rFonts w:ascii="Times New Roman" w:hAnsi="Times New Roman" w:eastAsia="宋体" w:cs="Times New Roman"/>
      <w:b/>
      <w:bCs/>
      <w:kern w:val="44"/>
      <w:sz w:val="44"/>
      <w:szCs w:val="44"/>
    </w:rPr>
  </w:style>
  <w:style w:type="character" w:customStyle="1" w:styleId="13">
    <w:name w:val="标题 2 Char"/>
    <w:basedOn w:val="11"/>
    <w:link w:val="3"/>
    <w:qFormat/>
    <w:uiPriority w:val="0"/>
    <w:rPr>
      <w:rFonts w:ascii="Arial" w:hAnsi="Arial" w:eastAsia="黑体" w:cs="Arial"/>
      <w:b/>
      <w:bCs/>
      <w:kern w:val="2"/>
      <w:sz w:val="32"/>
      <w:szCs w:val="32"/>
    </w:rPr>
  </w:style>
  <w:style w:type="character" w:customStyle="1" w:styleId="14">
    <w:name w:val="纯文本 Char"/>
    <w:basedOn w:val="11"/>
    <w:link w:val="5"/>
    <w:qFormat/>
    <w:uiPriority w:val="0"/>
    <w:rPr>
      <w:rFonts w:ascii="宋体" w:hAnsi="Courier New"/>
      <w:kern w:val="2"/>
      <w:sz w:val="21"/>
      <w:szCs w:val="22"/>
    </w:rPr>
  </w:style>
  <w:style w:type="paragraph" w:styleId="15">
    <w:name w:val="List Paragraph"/>
    <w:basedOn w:val="1"/>
    <w:qFormat/>
    <w:uiPriority w:val="99"/>
    <w:pPr>
      <w:ind w:firstLine="420" w:firstLineChars="200"/>
    </w:pPr>
  </w:style>
  <w:style w:type="character" w:customStyle="1" w:styleId="16">
    <w:name w:val="页眉 Char"/>
    <w:basedOn w:val="11"/>
    <w:link w:val="8"/>
    <w:qFormat/>
    <w:uiPriority w:val="0"/>
    <w:rPr>
      <w:kern w:val="2"/>
      <w:sz w:val="18"/>
      <w:szCs w:val="18"/>
    </w:rPr>
  </w:style>
  <w:style w:type="character" w:customStyle="1" w:styleId="17">
    <w:name w:val="页脚 Char"/>
    <w:basedOn w:val="11"/>
    <w:link w:val="7"/>
    <w:qFormat/>
    <w:uiPriority w:val="0"/>
    <w:rPr>
      <w:kern w:val="2"/>
      <w:sz w:val="18"/>
      <w:szCs w:val="18"/>
    </w:rPr>
  </w:style>
  <w:style w:type="paragraph" w:customStyle="1" w:styleId="18">
    <w:name w:val="Default"/>
    <w:qFormat/>
    <w:uiPriority w:val="0"/>
    <w:pPr>
      <w:widowControl w:val="0"/>
      <w:autoSpaceDE w:val="0"/>
      <w:autoSpaceDN w:val="0"/>
      <w:adjustRightInd w:val="0"/>
    </w:pPr>
    <w:rPr>
      <w:rFonts w:ascii="华文仿宋" w:hAnsi="华文仿宋" w:eastAsia="微软雅黑" w:cs="华文仿宋"/>
      <w:color w:val="000000"/>
      <w:sz w:val="24"/>
      <w:szCs w:val="24"/>
      <w:lang w:val="en-US" w:eastAsia="zh-CN" w:bidi="ar-SA"/>
    </w:rPr>
  </w:style>
  <w:style w:type="paragraph" w:customStyle="1" w:styleId="19">
    <w:name w:val="※封面题须"/>
    <w:basedOn w:val="1"/>
    <w:qFormat/>
    <w:uiPriority w:val="0"/>
    <w:pPr>
      <w:ind w:left="850" w:leftChars="350" w:right="250" w:rightChars="250" w:hanging="500" w:hangingChars="500"/>
      <w:jc w:val="left"/>
    </w:pPr>
    <w:rPr>
      <w:sz w:val="36"/>
      <w:szCs w:val="36"/>
    </w:rPr>
  </w:style>
  <w:style w:type="paragraph" w:customStyle="1" w:styleId="20">
    <w:name w:val="※正文"/>
    <w:basedOn w:val="1"/>
    <w:next w:val="1"/>
    <w:qFormat/>
    <w:uiPriority w:val="0"/>
    <w:pPr>
      <w:wordWrap w:val="0"/>
    </w:pPr>
  </w:style>
  <w:style w:type="paragraph" w:customStyle="1" w:styleId="21">
    <w:name w:val="页眉1"/>
    <w:basedOn w:val="1"/>
    <w:next w:val="8"/>
    <w:qFormat/>
    <w:uiPriority w:val="0"/>
    <w:pPr>
      <w:pBdr>
        <w:bottom w:val="single" w:color="auto" w:sz="6" w:space="1"/>
      </w:pBdr>
      <w:tabs>
        <w:tab w:val="center" w:pos="4153"/>
        <w:tab w:val="right" w:pos="8306"/>
      </w:tabs>
      <w:snapToGrid w:val="0"/>
      <w:jc w:val="center"/>
    </w:pPr>
    <w:rPr>
      <w:rFonts w:ascii="Calibri Light" w:hAnsi="Calibri Light" w:eastAsia="华文仿宋"/>
      <w:sz w:val="18"/>
      <w:szCs w:val="28"/>
    </w:rPr>
  </w:style>
  <w:style w:type="paragraph" w:customStyle="1" w:styleId="22">
    <w:name w:val="页脚1"/>
    <w:basedOn w:val="1"/>
    <w:next w:val="7"/>
    <w:qFormat/>
    <w:uiPriority w:val="99"/>
    <w:pPr>
      <w:tabs>
        <w:tab w:val="center" w:pos="4153"/>
        <w:tab w:val="right" w:pos="8306"/>
      </w:tabs>
      <w:snapToGrid w:val="0"/>
      <w:jc w:val="left"/>
    </w:pPr>
    <w:rPr>
      <w:rFonts w:ascii="Calibri Light" w:hAnsi="Calibri Light" w:eastAsia="华文仿宋"/>
      <w:sz w:val="18"/>
      <w:szCs w:val="28"/>
    </w:rPr>
  </w:style>
  <w:style w:type="character" w:customStyle="1" w:styleId="23">
    <w:name w:val="批注框文本 Char"/>
    <w:basedOn w:val="11"/>
    <w:link w:val="6"/>
    <w:semiHidden/>
    <w:qFormat/>
    <w:uiPriority w:val="0"/>
    <w:rPr>
      <w:rFonts w:asciiTheme="minorHAnsi" w:hAnsiTheme="minorHAnsi" w:eastAsiaTheme="minorEastAsia" w:cstheme="minorBidi"/>
      <w:kern w:val="2"/>
      <w:sz w:val="18"/>
      <w:szCs w:val="18"/>
    </w:rPr>
  </w:style>
  <w:style w:type="paragraph" w:customStyle="1" w:styleId="24">
    <w:name w:val="Table Text"/>
    <w:basedOn w:val="1"/>
    <w:semiHidden/>
    <w:qFormat/>
    <w:uiPriority w:val="0"/>
    <w:pPr>
      <w:widowControl/>
      <w:kinsoku w:val="0"/>
      <w:autoSpaceDE w:val="0"/>
      <w:autoSpaceDN w:val="0"/>
      <w:adjustRightInd w:val="0"/>
      <w:snapToGrid w:val="0"/>
      <w:spacing w:line="360" w:lineRule="auto"/>
      <w:jc w:val="left"/>
      <w:textAlignment w:val="baseline"/>
    </w:pPr>
    <w:rPr>
      <w:rFonts w:ascii="宋体" w:hAnsi="宋体" w:eastAsia="宋体" w:cs="宋体"/>
      <w:snapToGrid w:val="0"/>
      <w:color w:val="000000"/>
      <w:kern w:val="0"/>
      <w:sz w:val="20"/>
      <w:szCs w:val="20"/>
      <w:lang w:eastAsia="en-US"/>
    </w:rPr>
  </w:style>
  <w:style w:type="table" w:customStyle="1" w:styleId="25">
    <w:name w:val="Table Normal"/>
    <w:semiHidden/>
    <w:unhideWhenUsed/>
    <w:qFormat/>
    <w:uiPriority w:val="0"/>
    <w:rPr>
      <w:rFonts w:asciiTheme="minorHAnsi" w:hAnsiTheme="minorHAnsi" w:eastAsiaTheme="minorEastAsia" w:cstheme="minorBidi"/>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B4D679-87F8-468B-90C1-F98E884CEA82}">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5</Pages>
  <Words>109</Words>
  <Characters>627</Characters>
  <Lines>5</Lines>
  <Paragraphs>1</Paragraphs>
  <TotalTime>30</TotalTime>
  <ScaleCrop>false</ScaleCrop>
  <LinksUpToDate>false</LinksUpToDate>
  <CharactersWithSpaces>735</CharactersWithSpaces>
  <Application>WPS Office_11.8.2.12265_F1E327BC-269C-435d-A152-05C5408002CA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2020-03-26T02:26:00Z</dcterms:created>
  <dc:creator>趋之若鹜</dc:creator>
  <cp:lastModifiedBy>sj~nli</cp:lastModifiedBy>
  <cp:lastPrinted>2026-10-14T01:27:19Z</cp:lastPrinted>
  <dcterms:modified xsi:type="dcterms:W3CDTF">2026-10-14T01:27:28Z</dcterms:modified>
  <cp:revision>76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2052-11.8.2.12265</vt:lpwstr>
  </property>
  <property fmtid="{D5CDD505-2E9C-101B-9397-08002B2CF9AE}" pid="3" name="ICV">
    <vt:lpwstr>43BBA6C3EAFA448E8C979179F2654AC9</vt:lpwstr>
  </property>
  <property fmtid="{D5CDD505-2E9C-101B-9397-08002B2CF9AE}" pid="4" name="KSOTemplateDocerSaveRecord">
    <vt:lpwstr>eyJoZGlkIjoiNDI1ODIzOWVjZjZiMGIzZDBmYTg2ZjcwODQ4Mjc1YjIiLCJ1c2VySWQiOiIyNDUxMTgzMTUifQ==</vt:lpwstr>
  </property>
</Properties>
</file>