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2E916">
      <w:pPr>
        <w:widowControl/>
        <w:shd w:val="clear"/>
        <w:jc w:val="left"/>
        <w:rPr>
          <w:rFonts w:hint="eastAsia" w:ascii="宋体" w:hAnsi="宋体" w:eastAsia="宋体" w:cs="宋体"/>
          <w:color w:val="000000" w:themeColor="text1"/>
          <w:sz w:val="84"/>
          <w:szCs w:val="84"/>
          <w:lang w:val="en-US" w:eastAsia="zh-CN"/>
          <w14:textFill>
            <w14:solidFill>
              <w14:schemeClr w14:val="tx1"/>
            </w14:solidFill>
          </w14:textFill>
        </w:rPr>
      </w:pPr>
      <w:r>
        <w:rPr>
          <w:rFonts w:hint="eastAsia" w:ascii="宋体" w:hAnsi="宋体" w:eastAsia="宋体" w:cs="宋体"/>
          <w:color w:val="000000" w:themeColor="text1"/>
          <w:sz w:val="84"/>
          <w:szCs w:val="84"/>
          <w:lang w:val="en-US" w:eastAsia="zh-CN"/>
          <w14:textFill>
            <w14:solidFill>
              <w14:schemeClr w14:val="tx1"/>
            </w14:solidFill>
          </w14:textFill>
        </w:rPr>
        <w:t xml:space="preserve">   </w:t>
      </w:r>
    </w:p>
    <w:p w14:paraId="5F8E454A">
      <w:pPr>
        <w:shd w:val="clear"/>
        <w:spacing w:line="360" w:lineRule="auto"/>
        <w:jc w:val="center"/>
        <w:rPr>
          <w:rFonts w:hint="eastAsia" w:ascii="宋体" w:hAnsi="宋体" w:eastAsia="宋体" w:cs="宋体"/>
          <w:color w:val="000000" w:themeColor="text1"/>
          <w:sz w:val="72"/>
          <w:szCs w:val="72"/>
          <w:lang w:eastAsia="zh-CN"/>
          <w14:textFill>
            <w14:solidFill>
              <w14:schemeClr w14:val="tx1"/>
            </w14:solidFill>
          </w14:textFill>
        </w:rPr>
      </w:pPr>
      <w:r>
        <w:rPr>
          <w:rFonts w:hint="eastAsia" w:cs="Times New Roman"/>
          <w:b/>
          <w:sz w:val="56"/>
          <w:szCs w:val="44"/>
          <w:lang w:val="en-US" w:eastAsia="zh-CN"/>
        </w:rPr>
        <w:t>校园质量提升项目</w:t>
      </w:r>
    </w:p>
    <w:p w14:paraId="4A3FCD9F">
      <w:pPr>
        <w:pStyle w:val="8"/>
        <w:shd w:val="clear"/>
        <w:rPr>
          <w:rFonts w:hint="eastAsia" w:ascii="宋体" w:hAnsi="宋体" w:eastAsia="宋体" w:cs="宋体"/>
          <w:color w:val="000000" w:themeColor="text1"/>
          <w:sz w:val="72"/>
          <w:szCs w:val="72"/>
          <w14:textFill>
            <w14:solidFill>
              <w14:schemeClr w14:val="tx1"/>
            </w14:solidFill>
          </w14:textFill>
        </w:rPr>
      </w:pPr>
    </w:p>
    <w:p w14:paraId="131EAC73">
      <w:pPr>
        <w:shd w:val="clear"/>
        <w:rPr>
          <w:rFonts w:hint="eastAsia" w:ascii="宋体" w:hAnsi="宋体" w:eastAsia="宋体" w:cs="宋体"/>
          <w:color w:val="000000" w:themeColor="text1"/>
          <w14:textFill>
            <w14:solidFill>
              <w14:schemeClr w14:val="tx1"/>
            </w14:solidFill>
          </w14:textFill>
        </w:rPr>
      </w:pPr>
    </w:p>
    <w:p w14:paraId="58A53AE6">
      <w:pPr>
        <w:pStyle w:val="16"/>
        <w:rPr>
          <w:rFonts w:hint="eastAsia"/>
        </w:rPr>
      </w:pPr>
    </w:p>
    <w:p w14:paraId="3D34E2FF">
      <w:pPr>
        <w:shd w:val="clear"/>
        <w:rPr>
          <w:rFonts w:hint="eastAsia" w:ascii="宋体" w:hAnsi="宋体" w:eastAsia="宋体" w:cs="宋体"/>
          <w:color w:val="000000" w:themeColor="text1"/>
          <w14:textFill>
            <w14:solidFill>
              <w14:schemeClr w14:val="tx1"/>
            </w14:solidFill>
          </w14:textFill>
        </w:rPr>
      </w:pPr>
    </w:p>
    <w:p w14:paraId="264431BB">
      <w:pPr>
        <w:shd w:val="clear"/>
        <w:rPr>
          <w:rFonts w:hint="eastAsia" w:ascii="宋体" w:hAnsi="宋体" w:eastAsia="宋体" w:cs="宋体"/>
          <w:color w:val="000000" w:themeColor="text1"/>
          <w14:textFill>
            <w14:solidFill>
              <w14:schemeClr w14:val="tx1"/>
            </w14:solidFill>
          </w14:textFill>
        </w:rPr>
      </w:pPr>
    </w:p>
    <w:p w14:paraId="6B5867CA">
      <w:pPr>
        <w:shd w:val="clear"/>
        <w:spacing w:line="360" w:lineRule="auto"/>
        <w:jc w:val="center"/>
        <w:rPr>
          <w:rFonts w:hint="eastAsia" w:ascii="宋体" w:hAnsi="宋体" w:eastAsia="宋体" w:cs="宋体"/>
          <w:b/>
          <w:bCs/>
          <w:color w:val="000000" w:themeColor="text1"/>
          <w:sz w:val="32"/>
          <w14:textFill>
            <w14:solidFill>
              <w14:schemeClr w14:val="tx1"/>
            </w14:solidFill>
          </w14:textFill>
        </w:rPr>
      </w:pPr>
      <w:r>
        <w:rPr>
          <w:rFonts w:hint="eastAsia" w:ascii="宋体" w:hAnsi="宋体" w:eastAsia="宋体" w:cs="宋体"/>
          <w:b/>
          <w:bCs/>
          <w:color w:val="000000" w:themeColor="text1"/>
          <w:sz w:val="56"/>
          <w:szCs w:val="56"/>
          <w14:textFill>
            <w14:solidFill>
              <w14:schemeClr w14:val="tx1"/>
            </w14:solidFill>
          </w14:textFill>
        </w:rPr>
        <w:t>竞争性磋商文件</w:t>
      </w:r>
    </w:p>
    <w:p w14:paraId="426C395E">
      <w:pPr>
        <w:keepNext w:val="0"/>
        <w:keepLines w:val="0"/>
        <w:pageBreakBefore w:val="0"/>
        <w:widowControl w:val="0"/>
        <w:shd w:val="clear"/>
        <w:kinsoku/>
        <w:wordWrap/>
        <w:overflowPunct/>
        <w:topLinePunct w:val="0"/>
        <w:autoSpaceDE/>
        <w:autoSpaceDN/>
        <w:bidi w:val="0"/>
        <w:adjustRightInd/>
        <w:snapToGrid/>
        <w:spacing w:line="960" w:lineRule="auto"/>
        <w:jc w:val="center"/>
        <w:textAlignment w:val="auto"/>
        <w:outlineLvl w:val="9"/>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kern w:val="0"/>
          <w:sz w:val="28"/>
          <w:szCs w:val="28"/>
          <w:lang w:val="en-US" w:eastAsia="zh-CN" w:bidi="ar"/>
          <w14:textFill>
            <w14:solidFill>
              <w14:schemeClr w14:val="tx1"/>
            </w14:solidFill>
          </w14:textFill>
        </w:rPr>
        <w:t>项目</w:t>
      </w:r>
      <w:r>
        <w:rPr>
          <w:rFonts w:hint="eastAsia" w:ascii="宋体" w:hAnsi="宋体" w:eastAsia="宋体" w:cs="宋体"/>
          <w:b/>
          <w:bCs/>
          <w:color w:val="000000" w:themeColor="text1"/>
          <w:kern w:val="0"/>
          <w:sz w:val="28"/>
          <w:szCs w:val="28"/>
          <w:lang w:bidi="ar"/>
          <w14:textFill>
            <w14:solidFill>
              <w14:schemeClr w14:val="tx1"/>
            </w14:solidFill>
          </w14:textFill>
        </w:rPr>
        <w:t>编号：</w:t>
      </w:r>
      <w:r>
        <w:rPr>
          <w:rFonts w:hint="eastAsia" w:ascii="宋体" w:hAnsi="宋体" w:cs="宋体"/>
          <w:b/>
          <w:bCs/>
          <w:color w:val="000000" w:themeColor="text1"/>
          <w:kern w:val="0"/>
          <w:sz w:val="28"/>
          <w:szCs w:val="28"/>
          <w:lang w:eastAsia="zh-CN" w:bidi="ar"/>
          <w14:textFill>
            <w14:solidFill>
              <w14:schemeClr w14:val="tx1"/>
            </w14:solidFill>
          </w14:textFill>
        </w:rPr>
        <w:t>HSLX2026-ZC-004</w:t>
      </w:r>
    </w:p>
    <w:p w14:paraId="20FD7201">
      <w:pPr>
        <w:shd w:val="clear"/>
        <w:spacing w:line="360" w:lineRule="auto"/>
        <w:ind w:firstLine="1400" w:firstLineChars="500"/>
        <w:rPr>
          <w:rFonts w:hint="eastAsia" w:ascii="宋体" w:hAnsi="宋体" w:eastAsia="宋体" w:cs="宋体"/>
          <w:color w:val="000000" w:themeColor="text1"/>
          <w:kern w:val="0"/>
          <w:sz w:val="28"/>
          <w:szCs w:val="28"/>
          <w:lang w:bidi="ar"/>
          <w14:textFill>
            <w14:solidFill>
              <w14:schemeClr w14:val="tx1"/>
            </w14:solidFill>
          </w14:textFill>
        </w:rPr>
      </w:pPr>
    </w:p>
    <w:p w14:paraId="1BECFF8F">
      <w:pPr>
        <w:pStyle w:val="5"/>
        <w:shd w:val="clear"/>
        <w:rPr>
          <w:rFonts w:hint="eastAsia" w:ascii="宋体" w:hAnsi="宋体" w:eastAsia="宋体" w:cs="宋体"/>
          <w:color w:val="000000" w:themeColor="text1"/>
          <w14:textFill>
            <w14:solidFill>
              <w14:schemeClr w14:val="tx1"/>
            </w14:solidFill>
          </w14:textFill>
        </w:rPr>
      </w:pPr>
    </w:p>
    <w:p w14:paraId="0DAF20D4">
      <w:pPr>
        <w:pStyle w:val="5"/>
        <w:shd w:val="clear"/>
        <w:rPr>
          <w:rFonts w:hint="eastAsia" w:ascii="宋体" w:hAnsi="宋体" w:eastAsia="宋体" w:cs="宋体"/>
          <w:color w:val="000000" w:themeColor="text1"/>
          <w:kern w:val="0"/>
          <w:sz w:val="28"/>
          <w:szCs w:val="28"/>
          <w:lang w:bidi="ar"/>
          <w14:textFill>
            <w14:solidFill>
              <w14:schemeClr w14:val="tx1"/>
            </w14:solidFill>
          </w14:textFill>
        </w:rPr>
      </w:pPr>
    </w:p>
    <w:p w14:paraId="12BD7F9B">
      <w:pPr>
        <w:shd w:val="clear"/>
        <w:rPr>
          <w:rFonts w:hint="eastAsia" w:ascii="宋体" w:hAnsi="宋体" w:eastAsia="宋体" w:cs="宋体"/>
          <w:color w:val="000000" w:themeColor="text1"/>
          <w:kern w:val="0"/>
          <w:sz w:val="28"/>
          <w:szCs w:val="28"/>
          <w:lang w:bidi="ar"/>
          <w14:textFill>
            <w14:solidFill>
              <w14:schemeClr w14:val="tx1"/>
            </w14:solidFill>
          </w14:textFill>
        </w:rPr>
      </w:pPr>
    </w:p>
    <w:p w14:paraId="65FCDAA4">
      <w:pPr>
        <w:pStyle w:val="8"/>
        <w:shd w:val="clear"/>
        <w:rPr>
          <w:rFonts w:hint="eastAsia" w:ascii="宋体" w:hAnsi="宋体" w:eastAsia="宋体" w:cs="宋体"/>
          <w:color w:val="000000" w:themeColor="text1"/>
          <w14:textFill>
            <w14:solidFill>
              <w14:schemeClr w14:val="tx1"/>
            </w14:solidFill>
          </w14:textFill>
        </w:rPr>
      </w:pPr>
    </w:p>
    <w:p w14:paraId="0ADDC211">
      <w:pPr>
        <w:shd w:val="clear"/>
        <w:rPr>
          <w:rFonts w:hint="eastAsia" w:ascii="宋体" w:hAnsi="宋体" w:eastAsia="宋体" w:cs="宋体"/>
          <w:color w:val="000000" w:themeColor="text1"/>
          <w14:textFill>
            <w14:solidFill>
              <w14:schemeClr w14:val="tx1"/>
            </w14:solidFill>
          </w14:textFill>
        </w:rPr>
      </w:pPr>
    </w:p>
    <w:p w14:paraId="664D9601">
      <w:pPr>
        <w:keepNext w:val="0"/>
        <w:keepLines w:val="0"/>
        <w:pageBreakBefore w:val="0"/>
        <w:widowControl w:val="0"/>
        <w:shd w:val="clear"/>
        <w:kinsoku/>
        <w:wordWrap/>
        <w:overflowPunct/>
        <w:topLinePunct w:val="0"/>
        <w:autoSpaceDE/>
        <w:autoSpaceDN/>
        <w:bidi w:val="0"/>
        <w:adjustRightInd/>
        <w:snapToGrid/>
        <w:spacing w:line="240" w:lineRule="auto"/>
        <w:ind w:firstLine="1285" w:firstLineChars="400"/>
        <w:jc w:val="left"/>
        <w:textAlignment w:val="auto"/>
        <w:outlineLvl w:val="9"/>
        <w:rPr>
          <w:rFonts w:hint="eastAsia" w:ascii="宋体" w:hAnsi="宋体" w:eastAsia="宋体" w:cs="宋体"/>
          <w:b/>
          <w:bCs/>
          <w:color w:val="000000" w:themeColor="text1"/>
          <w:kern w:val="0"/>
          <w:sz w:val="32"/>
          <w:szCs w:val="32"/>
          <w:lang w:val="en-US" w:eastAsia="zh-CN" w:bidi="ar"/>
          <w14:textFill>
            <w14:solidFill>
              <w14:schemeClr w14:val="tx1"/>
            </w14:solidFill>
          </w14:textFill>
        </w:rPr>
      </w:pPr>
      <w:r>
        <w:rPr>
          <w:rFonts w:hint="eastAsia" w:ascii="宋体" w:hAnsi="宋体" w:eastAsia="宋体" w:cs="宋体"/>
          <w:b/>
          <w:bCs/>
          <w:color w:val="000000" w:themeColor="text1"/>
          <w:kern w:val="0"/>
          <w:sz w:val="32"/>
          <w:szCs w:val="32"/>
          <w:lang w:bidi="ar"/>
          <w14:textFill>
            <w14:solidFill>
              <w14:schemeClr w14:val="tx1"/>
            </w14:solidFill>
          </w14:textFill>
        </w:rPr>
        <w:t>采购单</w:t>
      </w:r>
      <w:r>
        <w:rPr>
          <w:rFonts w:hint="eastAsia" w:ascii="宋体" w:hAnsi="宋体" w:eastAsia="宋体" w:cs="宋体"/>
          <w:b/>
          <w:bCs/>
          <w:color w:val="000000" w:themeColor="text1"/>
          <w:kern w:val="0"/>
          <w:sz w:val="32"/>
          <w:szCs w:val="32"/>
          <w:lang w:eastAsia="zh-CN" w:bidi="ar"/>
          <w14:textFill>
            <w14:solidFill>
              <w14:schemeClr w14:val="tx1"/>
            </w14:solidFill>
          </w14:textFill>
        </w:rPr>
        <w:t>位：</w:t>
      </w:r>
      <w:r>
        <w:rPr>
          <w:rFonts w:hint="eastAsia" w:ascii="宋体" w:hAnsi="宋体" w:cs="宋体"/>
          <w:b/>
          <w:bCs/>
          <w:color w:val="000000" w:themeColor="text1"/>
          <w:kern w:val="0"/>
          <w:sz w:val="32"/>
          <w:szCs w:val="32"/>
          <w:lang w:val="en-US" w:eastAsia="zh-CN" w:bidi="ar"/>
          <w14:textFill>
            <w14:solidFill>
              <w14:schemeClr w14:val="tx1"/>
            </w14:solidFill>
          </w14:textFill>
        </w:rPr>
        <w:t>洛川县中学</w:t>
      </w:r>
    </w:p>
    <w:p w14:paraId="47538E63">
      <w:pPr>
        <w:pStyle w:val="5"/>
        <w:shd w:val="clear"/>
        <w:jc w:val="left"/>
        <w:rPr>
          <w:rFonts w:hint="eastAsia" w:ascii="宋体" w:hAnsi="宋体" w:eastAsia="宋体" w:cs="宋体"/>
          <w:color w:val="000000" w:themeColor="text1"/>
          <w14:textFill>
            <w14:solidFill>
              <w14:schemeClr w14:val="tx1"/>
            </w14:solidFill>
          </w14:textFill>
        </w:rPr>
      </w:pPr>
    </w:p>
    <w:p w14:paraId="782E66A7">
      <w:pPr>
        <w:keepNext w:val="0"/>
        <w:keepLines w:val="0"/>
        <w:pageBreakBefore w:val="0"/>
        <w:widowControl w:val="0"/>
        <w:shd w:val="clear"/>
        <w:kinsoku/>
        <w:wordWrap/>
        <w:overflowPunct/>
        <w:topLinePunct w:val="0"/>
        <w:autoSpaceDE/>
        <w:autoSpaceDN/>
        <w:bidi w:val="0"/>
        <w:adjustRightInd/>
        <w:snapToGrid/>
        <w:spacing w:line="240" w:lineRule="auto"/>
        <w:ind w:firstLine="1606" w:firstLineChars="500"/>
        <w:jc w:val="left"/>
        <w:textAlignment w:val="auto"/>
        <w:outlineLvl w:val="9"/>
        <w:rPr>
          <w:rFonts w:hint="eastAsia" w:ascii="宋体" w:hAnsi="宋体" w:eastAsia="宋体" w:cs="宋体"/>
          <w:b/>
          <w:bCs/>
          <w:color w:val="000000" w:themeColor="text1"/>
          <w:kern w:val="0"/>
          <w:sz w:val="32"/>
          <w:szCs w:val="32"/>
          <w:lang w:val="en-US" w:eastAsia="zh-CN" w:bidi="ar"/>
          <w14:textFill>
            <w14:solidFill>
              <w14:schemeClr w14:val="tx1"/>
            </w14:solidFill>
          </w14:textFill>
        </w:rPr>
      </w:pPr>
    </w:p>
    <w:p w14:paraId="5DE4F223">
      <w:pPr>
        <w:keepNext w:val="0"/>
        <w:keepLines w:val="0"/>
        <w:pageBreakBefore w:val="0"/>
        <w:widowControl w:val="0"/>
        <w:shd w:val="clear"/>
        <w:kinsoku/>
        <w:wordWrap/>
        <w:overflowPunct/>
        <w:topLinePunct w:val="0"/>
        <w:autoSpaceDE/>
        <w:autoSpaceDN/>
        <w:bidi w:val="0"/>
        <w:adjustRightInd/>
        <w:snapToGrid/>
        <w:spacing w:line="240" w:lineRule="auto"/>
        <w:ind w:firstLine="1285" w:firstLineChars="400"/>
        <w:jc w:val="left"/>
        <w:textAlignment w:val="auto"/>
        <w:outlineLvl w:val="9"/>
        <w:rPr>
          <w:rFonts w:hint="eastAsia" w:ascii="宋体" w:hAnsi="宋体" w:eastAsia="宋体" w:cs="宋体"/>
          <w:b/>
          <w:bCs/>
          <w:color w:val="000000" w:themeColor="text1"/>
          <w:kern w:val="0"/>
          <w:sz w:val="32"/>
          <w:szCs w:val="32"/>
          <w:lang w:eastAsia="zh-CN" w:bidi="ar"/>
          <w14:textFill>
            <w14:solidFill>
              <w14:schemeClr w14:val="tx1"/>
            </w14:solidFill>
          </w14:textFill>
        </w:rPr>
      </w:pPr>
      <w:r>
        <w:rPr>
          <w:rFonts w:hint="eastAsia" w:ascii="宋体" w:hAnsi="宋体" w:eastAsia="宋体" w:cs="宋体"/>
          <w:b/>
          <w:bCs/>
          <w:color w:val="000000" w:themeColor="text1"/>
          <w:kern w:val="0"/>
          <w:sz w:val="32"/>
          <w:szCs w:val="32"/>
          <w:lang w:val="en-US" w:eastAsia="zh-CN" w:bidi="ar"/>
          <w14:textFill>
            <w14:solidFill>
              <w14:schemeClr w14:val="tx1"/>
            </w14:solidFill>
          </w14:textFill>
        </w:rPr>
        <w:t>采购</w:t>
      </w:r>
      <w:r>
        <w:rPr>
          <w:rFonts w:hint="eastAsia" w:ascii="宋体" w:hAnsi="宋体" w:eastAsia="宋体" w:cs="宋体"/>
          <w:b/>
          <w:bCs/>
          <w:color w:val="000000" w:themeColor="text1"/>
          <w:kern w:val="0"/>
          <w:sz w:val="32"/>
          <w:szCs w:val="32"/>
          <w:lang w:bidi="ar"/>
          <w14:textFill>
            <w14:solidFill>
              <w14:schemeClr w14:val="tx1"/>
            </w14:solidFill>
          </w14:textFill>
        </w:rPr>
        <w:t>代理机构：</w:t>
      </w:r>
      <w:r>
        <w:rPr>
          <w:rFonts w:hint="eastAsia" w:ascii="宋体" w:hAnsi="宋体" w:eastAsia="宋体" w:cs="宋体"/>
          <w:b/>
          <w:bCs/>
          <w:color w:val="000000" w:themeColor="text1"/>
          <w:kern w:val="0"/>
          <w:sz w:val="32"/>
          <w:szCs w:val="32"/>
          <w:lang w:eastAsia="zh-CN" w:bidi="ar"/>
          <w14:textFill>
            <w14:solidFill>
              <w14:schemeClr w14:val="tx1"/>
            </w14:solidFill>
          </w14:textFill>
        </w:rPr>
        <w:t>陕西华晟立信建设项目管理有限公司</w:t>
      </w:r>
    </w:p>
    <w:p w14:paraId="0497906D">
      <w:pPr>
        <w:pStyle w:val="5"/>
        <w:shd w:val="clear"/>
        <w:jc w:val="left"/>
        <w:rPr>
          <w:rFonts w:hint="eastAsia" w:ascii="宋体" w:hAnsi="宋体" w:eastAsia="宋体" w:cs="宋体"/>
          <w:color w:val="000000" w:themeColor="text1"/>
          <w14:textFill>
            <w14:solidFill>
              <w14:schemeClr w14:val="tx1"/>
            </w14:solidFill>
          </w14:textFill>
        </w:rPr>
      </w:pPr>
    </w:p>
    <w:p w14:paraId="43F88D47">
      <w:pPr>
        <w:shd w:val="clear"/>
        <w:spacing w:line="600" w:lineRule="auto"/>
        <w:ind w:firstLine="2891" w:firstLineChars="900"/>
        <w:jc w:val="both"/>
        <w:rPr>
          <w:rFonts w:hint="eastAsia" w:ascii="宋体" w:hAnsi="宋体" w:eastAsia="宋体" w:cs="宋体"/>
          <w:b/>
          <w:bCs/>
          <w:color w:val="000000" w:themeColor="text1"/>
          <w:sz w:val="32"/>
          <w:szCs w:val="32"/>
          <w14:textFill>
            <w14:solidFill>
              <w14:schemeClr w14:val="tx1"/>
            </w14:solidFill>
          </w14:textFill>
        </w:rPr>
      </w:pPr>
    </w:p>
    <w:p w14:paraId="125555F5">
      <w:pPr>
        <w:shd w:val="clear"/>
        <w:spacing w:line="600" w:lineRule="auto"/>
        <w:jc w:val="center"/>
        <w:rPr>
          <w:rFonts w:hint="eastAsia" w:ascii="宋体" w:hAnsi="宋体" w:eastAsia="宋体" w:cs="宋体"/>
          <w:b/>
          <w:bCs/>
          <w:color w:val="000000" w:themeColor="text1"/>
          <w:sz w:val="40"/>
          <w:szCs w:val="40"/>
          <w14:textFill>
            <w14:solidFill>
              <w14:schemeClr w14:val="tx1"/>
            </w14:solidFill>
          </w14:textFill>
        </w:rPr>
      </w:pPr>
      <w:r>
        <w:rPr>
          <w:rFonts w:hint="eastAsia" w:ascii="宋体" w:hAnsi="宋体" w:eastAsia="宋体" w:cs="宋体"/>
          <w:b/>
          <w:bCs/>
          <w:color w:val="000000" w:themeColor="text1"/>
          <w:sz w:val="32"/>
          <w:szCs w:val="32"/>
          <w14:textFill>
            <w14:solidFill>
              <w14:schemeClr w14:val="tx1"/>
            </w14:solidFill>
          </w14:textFill>
        </w:rPr>
        <w:t>二零二</w:t>
      </w:r>
      <w:r>
        <w:rPr>
          <w:rFonts w:hint="eastAsia" w:ascii="宋体" w:hAnsi="宋体" w:cs="宋体"/>
          <w:b/>
          <w:bCs/>
          <w:color w:val="000000" w:themeColor="text1"/>
          <w:sz w:val="32"/>
          <w:szCs w:val="32"/>
          <w:lang w:val="en-US" w:eastAsia="zh-CN"/>
          <w14:textFill>
            <w14:solidFill>
              <w14:schemeClr w14:val="tx1"/>
            </w14:solidFill>
          </w14:textFill>
        </w:rPr>
        <w:t>六</w:t>
      </w:r>
      <w:r>
        <w:rPr>
          <w:rFonts w:hint="eastAsia" w:ascii="宋体" w:hAnsi="宋体" w:eastAsia="宋体" w:cs="宋体"/>
          <w:b/>
          <w:bCs/>
          <w:color w:val="000000" w:themeColor="text1"/>
          <w:sz w:val="32"/>
          <w:szCs w:val="32"/>
          <w14:textFill>
            <w14:solidFill>
              <w14:schemeClr w14:val="tx1"/>
            </w14:solidFill>
          </w14:textFill>
        </w:rPr>
        <w:t>年</w:t>
      </w:r>
      <w:r>
        <w:rPr>
          <w:rFonts w:hint="eastAsia" w:ascii="宋体" w:hAnsi="宋体" w:cs="宋体"/>
          <w:b/>
          <w:bCs/>
          <w:color w:val="000000" w:themeColor="text1"/>
          <w:sz w:val="32"/>
          <w:szCs w:val="32"/>
          <w:lang w:val="en-US" w:eastAsia="zh-CN"/>
          <w14:textFill>
            <w14:solidFill>
              <w14:schemeClr w14:val="tx1"/>
            </w14:solidFill>
          </w14:textFill>
        </w:rPr>
        <w:t>八</w:t>
      </w:r>
      <w:r>
        <w:rPr>
          <w:rFonts w:hint="eastAsia" w:ascii="宋体" w:hAnsi="宋体" w:eastAsia="宋体" w:cs="宋体"/>
          <w:b/>
          <w:bCs/>
          <w:color w:val="000000" w:themeColor="text1"/>
          <w:sz w:val="32"/>
          <w:szCs w:val="32"/>
          <w14:textFill>
            <w14:solidFill>
              <w14:schemeClr w14:val="tx1"/>
            </w14:solidFill>
          </w14:textFill>
        </w:rPr>
        <w:t>月</w:t>
      </w:r>
    </w:p>
    <w:p w14:paraId="63CF99DC">
      <w:pPr>
        <w:shd w:val="clear"/>
        <w:spacing w:line="360" w:lineRule="auto"/>
        <w:jc w:val="center"/>
        <w:rPr>
          <w:rFonts w:hint="eastAsia" w:ascii="宋体" w:hAnsi="宋体" w:eastAsia="宋体" w:cs="宋体"/>
          <w:color w:val="000000" w:themeColor="text1"/>
          <w:sz w:val="32"/>
          <w:szCs w:val="32"/>
          <w14:textFill>
            <w14:solidFill>
              <w14:schemeClr w14:val="tx1"/>
            </w14:solidFill>
          </w14:textFill>
        </w:rPr>
        <w:sectPr>
          <w:headerReference r:id="rId4" w:type="first"/>
          <w:headerReference r:id="rId3" w:type="default"/>
          <w:footerReference r:id="rId5"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rtlGutter w:val="0"/>
          <w:docGrid w:linePitch="312" w:charSpace="0"/>
        </w:sectPr>
      </w:pPr>
    </w:p>
    <w:p w14:paraId="28FA4C47">
      <w:pPr>
        <w:shd w:val="clear"/>
        <w:spacing w:line="360" w:lineRule="auto"/>
        <w:jc w:val="both"/>
        <w:rPr>
          <w:rFonts w:hint="eastAsia" w:ascii="宋体" w:hAnsi="宋体" w:eastAsia="宋体" w:cs="宋体"/>
          <w:color w:val="000000" w:themeColor="text1"/>
          <w:sz w:val="32"/>
          <w:szCs w:val="32"/>
          <w14:textFill>
            <w14:solidFill>
              <w14:schemeClr w14:val="tx1"/>
            </w14:solidFill>
          </w14:textFill>
        </w:rPr>
      </w:pPr>
    </w:p>
    <w:p w14:paraId="279DF86C">
      <w:pPr>
        <w:shd w:val="clear"/>
        <w:spacing w:line="720" w:lineRule="auto"/>
        <w:jc w:val="center"/>
        <w:rPr>
          <w:rFonts w:hint="eastAsia" w:ascii="宋体" w:hAnsi="宋体" w:eastAsia="宋体" w:cs="宋体"/>
          <w:color w:val="000000" w:themeColor="text1"/>
          <w:sz w:val="36"/>
          <w:szCs w:val="36"/>
          <w14:textFill>
            <w14:solidFill>
              <w14:schemeClr w14:val="tx1"/>
            </w14:solidFill>
          </w14:textFill>
        </w:rPr>
      </w:pPr>
      <w:bookmarkStart w:id="0" w:name="_Toc11279_WPSOffice_Type1"/>
      <w:r>
        <w:rPr>
          <w:rFonts w:hint="eastAsia" w:ascii="宋体" w:hAnsi="宋体" w:eastAsia="宋体" w:cs="宋体"/>
          <w:color w:val="000000" w:themeColor="text1"/>
          <w:sz w:val="36"/>
          <w:szCs w:val="36"/>
          <w14:textFill>
            <w14:solidFill>
              <w14:schemeClr w14:val="tx1"/>
            </w14:solidFill>
          </w14:textFill>
        </w:rPr>
        <w:t>目 录</w:t>
      </w:r>
    </w:p>
    <w:p w14:paraId="1C8F2AB4">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_Toc22745_WPSOffice_Level1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第一章  磋商公告</w:t>
      </w:r>
      <w:r>
        <w:rPr>
          <w:rFonts w:hint="eastAsia" w:ascii="宋体" w:hAnsi="宋体" w:eastAsia="宋体" w:cs="宋体"/>
          <w:color w:val="000000" w:themeColor="text1"/>
          <w:sz w:val="28"/>
          <w:szCs w:val="28"/>
          <w14:textFill>
            <w14:solidFill>
              <w14:schemeClr w14:val="tx1"/>
            </w14:solidFill>
          </w14:textFill>
        </w:rPr>
        <w:fldChar w:fldCharType="end"/>
      </w:r>
    </w:p>
    <w:p w14:paraId="61013E5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_Toc4459_WPSOffice_Level1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第二章 </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14:textFill>
            <w14:solidFill>
              <w14:schemeClr w14:val="tx1"/>
            </w14:solidFill>
          </w14:textFill>
        </w:rPr>
        <w:t>磋商须知</w:t>
      </w:r>
      <w:r>
        <w:rPr>
          <w:rFonts w:hint="eastAsia" w:ascii="宋体" w:hAnsi="宋体" w:eastAsia="宋体" w:cs="宋体"/>
          <w:color w:val="000000" w:themeColor="text1"/>
          <w:sz w:val="28"/>
          <w:szCs w:val="28"/>
          <w14:textFill>
            <w14:solidFill>
              <w14:schemeClr w14:val="tx1"/>
            </w14:solidFill>
          </w14:textFill>
        </w:rPr>
        <w:fldChar w:fldCharType="end"/>
      </w:r>
    </w:p>
    <w:p w14:paraId="000A8C23">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_Toc12928_WPSOffice_Level1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第三章  供应商资格证明文件要求及审核办法</w:t>
      </w:r>
      <w:r>
        <w:rPr>
          <w:rFonts w:hint="eastAsia" w:ascii="宋体" w:hAnsi="宋体" w:eastAsia="宋体" w:cs="宋体"/>
          <w:color w:val="000000" w:themeColor="text1"/>
          <w:sz w:val="28"/>
          <w:szCs w:val="28"/>
          <w14:textFill>
            <w14:solidFill>
              <w14:schemeClr w14:val="tx1"/>
            </w14:solidFill>
          </w14:textFill>
        </w:rPr>
        <w:fldChar w:fldCharType="end"/>
      </w:r>
    </w:p>
    <w:p w14:paraId="6A02BAD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_Toc27279_WPSOffice_Level1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第四章  合同条款及格式</w:t>
      </w:r>
      <w:r>
        <w:rPr>
          <w:rFonts w:hint="eastAsia" w:ascii="宋体" w:hAnsi="宋体" w:eastAsia="宋体" w:cs="宋体"/>
          <w:color w:val="000000" w:themeColor="text1"/>
          <w:sz w:val="28"/>
          <w:szCs w:val="28"/>
          <w14:textFill>
            <w14:solidFill>
              <w14:schemeClr w14:val="tx1"/>
            </w14:solidFill>
          </w14:textFill>
        </w:rPr>
        <w:fldChar w:fldCharType="end"/>
      </w:r>
    </w:p>
    <w:p w14:paraId="1F34B6A9">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_Toc15719_WPSOffice_Level1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第五章  磋商评审办法</w:t>
      </w:r>
      <w:r>
        <w:rPr>
          <w:rFonts w:hint="eastAsia" w:ascii="宋体" w:hAnsi="宋体" w:eastAsia="宋体" w:cs="宋体"/>
          <w:color w:val="000000" w:themeColor="text1"/>
          <w:sz w:val="28"/>
          <w:szCs w:val="28"/>
          <w14:textFill>
            <w14:solidFill>
              <w14:schemeClr w14:val="tx1"/>
            </w14:solidFill>
          </w14:textFill>
        </w:rPr>
        <w:fldChar w:fldCharType="end"/>
      </w:r>
    </w:p>
    <w:p w14:paraId="2C0F6CAD">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_Toc11523_WPSOffice_Level1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 xml:space="preserve">第六章 </w:t>
      </w:r>
      <w:r>
        <w:rPr>
          <w:rFonts w:hint="eastAsia" w:ascii="宋体" w:hAnsi="宋体" w:eastAsia="宋体" w:cs="宋体"/>
          <w:color w:val="000000" w:themeColor="text1"/>
          <w:sz w:val="28"/>
          <w:szCs w:val="28"/>
          <w:lang w:val="en-US" w:eastAsia="zh-CN"/>
          <w14:textFill>
            <w14:solidFill>
              <w14:schemeClr w14:val="tx1"/>
            </w14:solidFill>
          </w14:textFill>
        </w:rPr>
        <w:t xml:space="preserve"> 采购</w:t>
      </w:r>
      <w:r>
        <w:rPr>
          <w:rFonts w:hint="eastAsia" w:ascii="宋体" w:hAnsi="宋体" w:eastAsia="宋体" w:cs="宋体"/>
          <w:color w:val="000000" w:themeColor="text1"/>
          <w:sz w:val="28"/>
          <w:szCs w:val="28"/>
          <w14:textFill>
            <w14:solidFill>
              <w14:schemeClr w14:val="tx1"/>
            </w14:solidFill>
          </w14:textFill>
        </w:rPr>
        <w:t>内容及要求</w:t>
      </w:r>
      <w:r>
        <w:rPr>
          <w:rFonts w:hint="eastAsia" w:ascii="宋体" w:hAnsi="宋体" w:eastAsia="宋体" w:cs="宋体"/>
          <w:color w:val="000000" w:themeColor="text1"/>
          <w:sz w:val="28"/>
          <w:szCs w:val="28"/>
          <w14:textFill>
            <w14:solidFill>
              <w14:schemeClr w14:val="tx1"/>
            </w14:solidFill>
          </w14:textFill>
        </w:rPr>
        <w:fldChar w:fldCharType="end"/>
      </w:r>
    </w:p>
    <w:p w14:paraId="649E38FE">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fldChar w:fldCharType="begin"/>
      </w:r>
      <w:r>
        <w:rPr>
          <w:rFonts w:hint="eastAsia" w:ascii="宋体" w:hAnsi="宋体" w:eastAsia="宋体" w:cs="宋体"/>
          <w:color w:val="000000" w:themeColor="text1"/>
          <w:sz w:val="28"/>
          <w:szCs w:val="28"/>
          <w14:textFill>
            <w14:solidFill>
              <w14:schemeClr w14:val="tx1"/>
            </w14:solidFill>
          </w14:textFill>
        </w:rPr>
        <w:instrText xml:space="preserve"> HYPERLINK \l _Toc23096_WPSOffice_Level1 </w:instrText>
      </w:r>
      <w:r>
        <w:rPr>
          <w:rFonts w:hint="eastAsia" w:ascii="宋体" w:hAnsi="宋体" w:eastAsia="宋体" w:cs="宋体"/>
          <w:color w:val="000000" w:themeColor="text1"/>
          <w:sz w:val="28"/>
          <w:szCs w:val="28"/>
          <w14:textFill>
            <w14:solidFill>
              <w14:schemeClr w14:val="tx1"/>
            </w14:solidFill>
          </w14:textFill>
        </w:rPr>
        <w:fldChar w:fldCharType="separate"/>
      </w:r>
      <w:r>
        <w:rPr>
          <w:rFonts w:hint="eastAsia" w:ascii="宋体" w:hAnsi="宋体" w:eastAsia="宋体" w:cs="宋体"/>
          <w:color w:val="000000" w:themeColor="text1"/>
          <w:sz w:val="28"/>
          <w:szCs w:val="28"/>
          <w14:textFill>
            <w14:solidFill>
              <w14:schemeClr w14:val="tx1"/>
            </w14:solidFill>
          </w14:textFill>
        </w:rPr>
        <w:t>第</w:t>
      </w:r>
      <w:r>
        <w:rPr>
          <w:rFonts w:hint="eastAsia" w:ascii="宋体" w:hAnsi="宋体" w:eastAsia="宋体" w:cs="宋体"/>
          <w:color w:val="000000" w:themeColor="text1"/>
          <w:sz w:val="28"/>
          <w:szCs w:val="28"/>
          <w:lang w:val="en-US" w:eastAsia="zh-CN"/>
          <w14:textFill>
            <w14:solidFill>
              <w14:schemeClr w14:val="tx1"/>
            </w14:solidFill>
          </w14:textFill>
        </w:rPr>
        <w:t>七</w:t>
      </w:r>
      <w:r>
        <w:rPr>
          <w:rFonts w:hint="eastAsia" w:ascii="宋体" w:hAnsi="宋体" w:eastAsia="宋体" w:cs="宋体"/>
          <w:color w:val="000000" w:themeColor="text1"/>
          <w:sz w:val="28"/>
          <w:szCs w:val="28"/>
          <w14:textFill>
            <w14:solidFill>
              <w14:schemeClr w14:val="tx1"/>
            </w14:solidFill>
          </w14:textFill>
        </w:rPr>
        <w:t>章  竞争性磋商响应文件格式及构成</w:t>
      </w:r>
      <w:r>
        <w:rPr>
          <w:rFonts w:hint="eastAsia" w:ascii="宋体" w:hAnsi="宋体" w:eastAsia="宋体" w:cs="宋体"/>
          <w:color w:val="000000" w:themeColor="text1"/>
          <w:sz w:val="28"/>
          <w:szCs w:val="28"/>
          <w14:textFill>
            <w14:solidFill>
              <w14:schemeClr w14:val="tx1"/>
            </w14:solidFill>
          </w14:textFill>
        </w:rPr>
        <w:fldChar w:fldCharType="end"/>
      </w:r>
    </w:p>
    <w:p w14:paraId="347BF0C3">
      <w:pPr>
        <w:pStyle w:val="70"/>
        <w:keepNext w:val="0"/>
        <w:keepLines w:val="0"/>
        <w:pageBreakBefore w:val="0"/>
        <w:widowControl/>
        <w:shd w:val="clear"/>
        <w:tabs>
          <w:tab w:val="right" w:leader="dot" w:pos="8312"/>
        </w:tabs>
        <w:kinsoku/>
        <w:wordWrap/>
        <w:overflowPunct/>
        <w:topLinePunct w:val="0"/>
        <w:autoSpaceDE/>
        <w:autoSpaceDN/>
        <w:bidi w:val="0"/>
        <w:adjustRightInd/>
        <w:snapToGrid/>
        <w:spacing w:line="720" w:lineRule="auto"/>
        <w:ind w:firstLine="560" w:firstLineChars="200"/>
        <w:textAlignment w:val="auto"/>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8"/>
          <w:szCs w:val="28"/>
          <w:lang w:val="en-US" w:eastAsia="zh-CN"/>
          <w14:textFill>
            <w14:solidFill>
              <w14:schemeClr w14:val="tx1"/>
            </w14:solidFill>
          </w14:textFill>
        </w:rPr>
        <w:t>第八章  其他</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757E96BE">
      <w:pPr>
        <w:pStyle w:val="70"/>
        <w:shd w:val="clear"/>
        <w:tabs>
          <w:tab w:val="right" w:leader="dot" w:pos="8312"/>
        </w:tabs>
        <w:spacing w:line="720" w:lineRule="auto"/>
        <w:rPr>
          <w:rFonts w:hint="eastAsia" w:ascii="宋体" w:hAnsi="宋体" w:eastAsia="宋体" w:cs="宋体"/>
          <w:color w:val="000000" w:themeColor="text1"/>
          <w:sz w:val="28"/>
          <w:szCs w:val="28"/>
          <w14:textFill>
            <w14:solidFill>
              <w14:schemeClr w14:val="tx1"/>
            </w14:solidFill>
          </w14:textFill>
        </w:rPr>
      </w:pPr>
    </w:p>
    <w:bookmarkEnd w:id="0"/>
    <w:p w14:paraId="56E103DB">
      <w:pPr>
        <w:shd w:val="clear"/>
        <w:spacing w:line="360" w:lineRule="auto"/>
        <w:jc w:val="center"/>
        <w:rPr>
          <w:rFonts w:hint="eastAsia" w:ascii="宋体" w:hAnsi="宋体" w:eastAsia="宋体" w:cs="宋体"/>
          <w:color w:val="000000" w:themeColor="text1"/>
          <w:sz w:val="32"/>
          <w:szCs w:val="32"/>
          <w14:textFill>
            <w14:solidFill>
              <w14:schemeClr w14:val="tx1"/>
            </w14:solidFill>
          </w14:textFill>
        </w:rPr>
      </w:pPr>
    </w:p>
    <w:p w14:paraId="2012E69F">
      <w:pPr>
        <w:keepNext w:val="0"/>
        <w:keepLines w:val="0"/>
        <w:pageBreakBefore w:val="0"/>
        <w:widowControl w:val="0"/>
        <w:numPr>
          <w:ilvl w:val="0"/>
          <w:numId w:val="0"/>
        </w:numPr>
        <w:shd w:val="clear"/>
        <w:kinsoku w:val="0"/>
        <w:wordWrap/>
        <w:overflowPunct/>
        <w:topLinePunct w:val="0"/>
        <w:autoSpaceDE/>
        <w:autoSpaceDN/>
        <w:bidi w:val="0"/>
        <w:adjustRightInd/>
        <w:snapToGrid/>
        <w:spacing w:before="469" w:beforeLines="150" w:after="469" w:afterLines="150" w:line="240" w:lineRule="auto"/>
        <w:jc w:val="center"/>
        <w:textAlignment w:val="auto"/>
        <w:rPr>
          <w:rFonts w:hint="eastAsia" w:ascii="宋体" w:hAnsi="宋体" w:eastAsia="宋体" w:cs="宋体"/>
          <w:b/>
          <w:bCs/>
          <w:color w:val="000000" w:themeColor="text1"/>
          <w:sz w:val="32"/>
          <w:szCs w:val="32"/>
          <w:lang w:val="en-US" w:eastAsia="zh-CN"/>
          <w14:textFill>
            <w14:solidFill>
              <w14:schemeClr w14:val="tx1"/>
            </w14:solidFill>
          </w14:textFill>
        </w:rPr>
        <w:sectPr>
          <w:headerReference r:id="rId6" w:type="default"/>
          <w:footerReference r:id="rId7"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rtlGutter w:val="0"/>
          <w:docGrid w:linePitch="312" w:charSpace="0"/>
        </w:sectPr>
      </w:pPr>
      <w:bookmarkStart w:id="1" w:name="_Toc923_WPSOffice_Level1"/>
      <w:bookmarkStart w:id="2" w:name="_Toc22745_WPSOffice_Level1"/>
      <w:bookmarkStart w:id="3" w:name="_Toc20804_WPSOffice_Level1"/>
      <w:bookmarkStart w:id="4" w:name="_Toc22738_WPSOffice_Level1"/>
    </w:p>
    <w:p w14:paraId="6BA6522D">
      <w:pPr>
        <w:keepNext w:val="0"/>
        <w:keepLines w:val="0"/>
        <w:pageBreakBefore w:val="0"/>
        <w:widowControl w:val="0"/>
        <w:numPr>
          <w:ilvl w:val="0"/>
          <w:numId w:val="0"/>
        </w:numPr>
        <w:shd w:val="clear"/>
        <w:kinsoku w:val="0"/>
        <w:wordWrap/>
        <w:overflowPunct/>
        <w:topLinePunct w:val="0"/>
        <w:autoSpaceDE/>
        <w:autoSpaceDN/>
        <w:bidi w:val="0"/>
        <w:adjustRightInd/>
        <w:snapToGrid/>
        <w:spacing w:before="469" w:beforeLines="150" w:after="469" w:afterLines="150" w:line="240" w:lineRule="auto"/>
        <w:jc w:val="center"/>
        <w:textAlignment w:val="auto"/>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第一章</w:t>
      </w:r>
      <w:r>
        <w:rPr>
          <w:rFonts w:hint="eastAsia" w:ascii="宋体" w:hAnsi="宋体" w:eastAsia="宋体" w:cs="宋体"/>
          <w:b/>
          <w:bCs/>
          <w:color w:val="000000" w:themeColor="text1"/>
          <w:sz w:val="28"/>
          <w:szCs w:val="28"/>
          <w14:textFill>
            <w14:solidFill>
              <w14:schemeClr w14:val="tx1"/>
            </w14:solidFill>
          </w14:textFill>
        </w:rPr>
        <w:t xml:space="preserve"> 磋商公告</w:t>
      </w:r>
      <w:bookmarkEnd w:id="1"/>
      <w:bookmarkEnd w:id="2"/>
      <w:bookmarkEnd w:id="3"/>
      <w:bookmarkEnd w:id="4"/>
    </w:p>
    <w:p w14:paraId="7F203E6D">
      <w:pPr>
        <w:pStyle w:val="91"/>
        <w:spacing w:line="480" w:lineRule="exact"/>
        <w:jc w:val="center"/>
      </w:pPr>
      <w:bookmarkStart w:id="5" w:name="_Toc4459_WPSOffice_Level1"/>
      <w:bookmarkStart w:id="6" w:name="_Toc8052_WPSOffice_Level1"/>
      <w:bookmarkStart w:id="7" w:name="_Toc20111_WPSOffice_Level1"/>
      <w:r>
        <w:rPr>
          <w:rFonts w:ascii="仿宋_GB2312" w:hAnsi="仿宋_GB2312" w:eastAsia="仿宋_GB2312" w:cs="仿宋_GB2312"/>
          <w:b/>
          <w:sz w:val="36"/>
        </w:rPr>
        <w:t>洛川县中学校园质量提升项目竞争性磋商公告</w:t>
      </w:r>
    </w:p>
    <w:p w14:paraId="6189CA1E">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项目概况</w:t>
      </w:r>
    </w:p>
    <w:p w14:paraId="0CCD682E">
      <w:pPr>
        <w:pStyle w:val="91"/>
        <w:spacing w:line="360" w:lineRule="auto"/>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校园质量提升项目采购项目的潜在供应商应在陕西省延安市宝塔区宝塔路宝苑大厦1006室获取采购文件，并于 2026年0</w:t>
      </w:r>
      <w:r>
        <w:rPr>
          <w:rFonts w:hint="eastAsia" w:asciiTheme="minorEastAsia" w:hAnsiTheme="minorEastAsia" w:cstheme="minorEastAsia"/>
          <w:sz w:val="22"/>
          <w:szCs w:val="22"/>
          <w:lang w:val="en-US" w:eastAsia="zh-CN"/>
        </w:rPr>
        <w:t>9</w:t>
      </w:r>
      <w:r>
        <w:rPr>
          <w:rFonts w:hint="eastAsia" w:asciiTheme="minorEastAsia" w:hAnsiTheme="minorEastAsia" w:eastAsiaTheme="minorEastAsia" w:cstheme="minorEastAsia"/>
          <w:sz w:val="22"/>
          <w:szCs w:val="22"/>
        </w:rPr>
        <w:t>月</w:t>
      </w:r>
      <w:r>
        <w:rPr>
          <w:rFonts w:hint="eastAsia" w:asciiTheme="minorEastAsia" w:hAnsiTheme="minorEastAsia" w:cstheme="minorEastAsia"/>
          <w:sz w:val="22"/>
          <w:szCs w:val="22"/>
          <w:lang w:val="en-US" w:eastAsia="zh-CN"/>
        </w:rPr>
        <w:t>01</w:t>
      </w:r>
      <w:r>
        <w:rPr>
          <w:rFonts w:hint="eastAsia" w:asciiTheme="minorEastAsia" w:hAnsiTheme="minorEastAsia" w:eastAsiaTheme="minorEastAsia" w:cstheme="minorEastAsia"/>
          <w:sz w:val="22"/>
          <w:szCs w:val="22"/>
        </w:rPr>
        <w:t>日</w:t>
      </w:r>
      <w:bookmarkStart w:id="901" w:name="_GoBack"/>
      <w:bookmarkEnd w:id="901"/>
      <w:r>
        <w:rPr>
          <w:rFonts w:hint="eastAsia" w:asciiTheme="minorEastAsia" w:hAnsiTheme="minorEastAsia" w:eastAsiaTheme="minorEastAsia" w:cstheme="minorEastAsia"/>
          <w:sz w:val="22"/>
          <w:szCs w:val="22"/>
        </w:rPr>
        <w:t>1</w:t>
      </w:r>
      <w:r>
        <w:rPr>
          <w:rFonts w:hint="eastAsia" w:asciiTheme="minorEastAsia" w:hAnsiTheme="minorEastAsia" w:cstheme="minorEastAsia"/>
          <w:sz w:val="22"/>
          <w:szCs w:val="22"/>
          <w:lang w:val="en-US" w:eastAsia="zh-CN"/>
        </w:rPr>
        <w:t>4</w:t>
      </w:r>
      <w:r>
        <w:rPr>
          <w:rFonts w:hint="eastAsia" w:asciiTheme="minorEastAsia" w:hAnsiTheme="minorEastAsia" w:eastAsiaTheme="minorEastAsia" w:cstheme="minorEastAsia"/>
          <w:sz w:val="22"/>
          <w:szCs w:val="22"/>
        </w:rPr>
        <w:t>时</w:t>
      </w:r>
      <w:r>
        <w:rPr>
          <w:rFonts w:hint="eastAsia" w:asciiTheme="minorEastAsia" w:hAnsiTheme="minorEastAsia" w:cstheme="minorEastAsia"/>
          <w:sz w:val="22"/>
          <w:szCs w:val="22"/>
          <w:lang w:val="en-US" w:eastAsia="zh-CN"/>
        </w:rPr>
        <w:t>3</w:t>
      </w:r>
      <w:r>
        <w:rPr>
          <w:rFonts w:hint="eastAsia" w:asciiTheme="minorEastAsia" w:hAnsiTheme="minorEastAsia" w:eastAsiaTheme="minorEastAsia" w:cstheme="minorEastAsia"/>
          <w:sz w:val="22"/>
          <w:szCs w:val="22"/>
        </w:rPr>
        <w:t>0分 （北京时间）前提交响应文件。</w:t>
      </w:r>
    </w:p>
    <w:p w14:paraId="48C49052">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一、项目基本情况</w:t>
      </w:r>
    </w:p>
    <w:p w14:paraId="1D955FC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项目编号：HSLX2026-ZC-004</w:t>
      </w:r>
    </w:p>
    <w:p w14:paraId="05607717">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项目名称：校园质量提升项目</w:t>
      </w:r>
    </w:p>
    <w:p w14:paraId="75BB701B">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采购方式：竞争性磋商</w:t>
      </w:r>
    </w:p>
    <w:p w14:paraId="798B319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预算金额：1,241,455.35元</w:t>
      </w:r>
    </w:p>
    <w:p w14:paraId="5392E74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采购需求：</w:t>
      </w:r>
    </w:p>
    <w:p w14:paraId="1C7B38B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合同包1(校园质量提升项目):</w:t>
      </w:r>
    </w:p>
    <w:p w14:paraId="2537FB1C">
      <w:pPr>
        <w:pStyle w:val="91"/>
        <w:spacing w:line="360" w:lineRule="auto"/>
        <w:ind w:firstLine="63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合同包预算金额：1,241,455.35元</w:t>
      </w:r>
    </w:p>
    <w:p w14:paraId="0A8F5C26">
      <w:pPr>
        <w:pStyle w:val="91"/>
        <w:spacing w:line="360" w:lineRule="auto"/>
        <w:ind w:firstLine="63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合同包最高限价：1,216,626.24元</w:t>
      </w:r>
    </w:p>
    <w:tbl>
      <w:tblPr>
        <w:tblStyle w:val="19"/>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536"/>
      </w:tblGrid>
      <w:tr w14:paraId="13342C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E554ACA">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品目号</w:t>
            </w:r>
          </w:p>
        </w:tc>
        <w:tc>
          <w:tcPr>
            <w:tcW w:w="1384" w:type="dxa"/>
          </w:tcPr>
          <w:p w14:paraId="6F5906A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品目名称</w:t>
            </w:r>
          </w:p>
        </w:tc>
        <w:tc>
          <w:tcPr>
            <w:tcW w:w="1384" w:type="dxa"/>
          </w:tcPr>
          <w:p w14:paraId="2E5C7E94">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采购标的</w:t>
            </w:r>
          </w:p>
        </w:tc>
        <w:tc>
          <w:tcPr>
            <w:tcW w:w="1384" w:type="dxa"/>
          </w:tcPr>
          <w:p w14:paraId="5DA0730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数量（单位）</w:t>
            </w:r>
          </w:p>
        </w:tc>
        <w:tc>
          <w:tcPr>
            <w:tcW w:w="1384" w:type="dxa"/>
          </w:tcPr>
          <w:p w14:paraId="66C06E6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技术规格、参数及要求</w:t>
            </w:r>
          </w:p>
        </w:tc>
        <w:tc>
          <w:tcPr>
            <w:tcW w:w="1384" w:type="dxa"/>
          </w:tcPr>
          <w:p w14:paraId="552DCBDC">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品目预算(元)</w:t>
            </w:r>
          </w:p>
        </w:tc>
      </w:tr>
      <w:tr w14:paraId="1B9EBF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05774E4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w:t>
            </w:r>
          </w:p>
        </w:tc>
        <w:tc>
          <w:tcPr>
            <w:tcW w:w="1384" w:type="dxa"/>
          </w:tcPr>
          <w:p w14:paraId="1AB401B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供暖设备安装</w:t>
            </w:r>
          </w:p>
        </w:tc>
        <w:tc>
          <w:tcPr>
            <w:tcW w:w="1384" w:type="dxa"/>
          </w:tcPr>
          <w:p w14:paraId="1FA4F9F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1241455.35</w:t>
            </w:r>
          </w:p>
        </w:tc>
        <w:tc>
          <w:tcPr>
            <w:tcW w:w="1384" w:type="dxa"/>
          </w:tcPr>
          <w:p w14:paraId="3C1C4A3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1(项)</w:t>
            </w:r>
          </w:p>
        </w:tc>
        <w:tc>
          <w:tcPr>
            <w:tcW w:w="1384" w:type="dxa"/>
          </w:tcPr>
          <w:p w14:paraId="7B0012E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详见采购文件</w:t>
            </w:r>
          </w:p>
        </w:tc>
        <w:tc>
          <w:tcPr>
            <w:tcW w:w="1384" w:type="dxa"/>
          </w:tcPr>
          <w:p w14:paraId="63847C2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1,241,455.35</w:t>
            </w:r>
          </w:p>
        </w:tc>
      </w:tr>
    </w:tbl>
    <w:p w14:paraId="698ECF9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本合同包不接受联合体投标</w:t>
      </w:r>
    </w:p>
    <w:p w14:paraId="3C5CE0E8">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合同履行期限：合同签订后2个月</w:t>
      </w:r>
    </w:p>
    <w:p w14:paraId="719210BA">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二、申请人的资格要求：</w:t>
      </w:r>
    </w:p>
    <w:p w14:paraId="410F999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1.满足《中华人民共和国政府采购法》第二十二条规定;</w:t>
      </w:r>
    </w:p>
    <w:p w14:paraId="2F5F7C6A">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2.落实政府采购政策需满足的资格要求：</w:t>
      </w:r>
    </w:p>
    <w:p w14:paraId="308887D6">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合同包1(校园质量提升项目)落实政府采购政策需满足的资格要求如下:</w:t>
      </w:r>
    </w:p>
    <w:p w14:paraId="5E96EAA7">
      <w:pPr>
        <w:pStyle w:val="91"/>
        <w:spacing w:line="360" w:lineRule="auto"/>
        <w:ind w:left="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2.1《政府采购促进中小企业发展管理办法》（财库〔2020〕46号）；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2.2《财政部 司法部关于政府采购支持监狱企业发展有关问题的通知》（财库〔2014〕68号）；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2.3《三部门联合发布关于促进残疾人就业政府采购政策的通知》（财库〔2017〕141号）；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2.4《财政部 发展改革委 生态环境部 市场监管总局关于调整优化节能产品、环境标志产品政府采购执行机制的通知》（财库〔2019〕9号）；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2.5《关于运用政府采购政策支持乡村产业振兴的通知》（财库〔2021〕19号）；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2.6陕西省财政厅关于印发《陕西省中小企业政府采购信用融资办法》（陕财办采〔2018〕23号）；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2.7《关于进一步加大政府采购支持中小企业力度的通知》（财库〔2022〕19号）；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2.8《关于扩大政府采购支持绿色建材促进建筑品质提升政策实施范围的通知》（财库〔2022〕35号）；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2.9《关于推动解决政府采购异常低价问题的通知》财库〔2026〕2号；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2.10《国务院办公厅关于在政府采购中实施本国产品标准及相关政策的通知》国办发〔2025〕34号；</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2.11如有最新的政府采购政策，按最新的文件执行。</w:t>
      </w:r>
    </w:p>
    <w:p w14:paraId="63D2F127">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3.本项目的特定资格要求：</w:t>
      </w:r>
    </w:p>
    <w:p w14:paraId="400D739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合同包1(校园质量提升项目)特定资格要求如下:</w:t>
      </w:r>
    </w:p>
    <w:p w14:paraId="246F58AD">
      <w:pPr>
        <w:pStyle w:val="91"/>
        <w:spacing w:line="360" w:lineRule="auto"/>
        <w:ind w:left="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 xml:space="preserve">3.2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3.3 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3.4 财务状况证明：提供2025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3.5 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3.6 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3.7书面声明：参加政府采购活动前3年内在经营活动中没有重大违法记录的书面声明；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3.8 信用记录：供应商未列入“信用中国”网站（www.creditchina.gov.cn）重大税收违法失信主体名单</w:t>
      </w:r>
      <w:r>
        <w:rPr>
          <w:rFonts w:hint="eastAsia" w:asciiTheme="minorEastAsia" w:hAnsiTheme="minorEastAsia" w:cstheme="minorEastAsia"/>
          <w:sz w:val="22"/>
          <w:szCs w:val="22"/>
          <w:lang w:val="en-US" w:eastAsia="zh-CN"/>
        </w:rPr>
        <w:t>和</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3.9中小企业执行情况：本项目专门面向中小企业采购（采购标的属于建筑业）；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3.10单位负责人为同一人或者存在直接控股、管理关系的不同单位，不得参加同一合同项下的政府采购活动；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3.11履约承诺：供应商须提供具有履行合同所必需的设备和专业技术能力的承诺函。</w:t>
      </w:r>
    </w:p>
    <w:p w14:paraId="7FBF8824">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三、获取采购文件</w:t>
      </w:r>
    </w:p>
    <w:p w14:paraId="656FD19B">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时间： 2026年08月</w:t>
      </w:r>
      <w:r>
        <w:rPr>
          <w:rFonts w:hint="eastAsia" w:asciiTheme="minorEastAsia" w:hAnsiTheme="minorEastAsia" w:cstheme="minorEastAsia"/>
          <w:sz w:val="22"/>
          <w:szCs w:val="22"/>
          <w:lang w:val="en-US" w:eastAsia="zh-CN"/>
        </w:rPr>
        <w:t>20</w:t>
      </w:r>
      <w:r>
        <w:rPr>
          <w:rFonts w:hint="eastAsia" w:asciiTheme="minorEastAsia" w:hAnsiTheme="minorEastAsia" w:eastAsiaTheme="minorEastAsia" w:cstheme="minorEastAsia"/>
          <w:sz w:val="22"/>
          <w:szCs w:val="22"/>
        </w:rPr>
        <w:t>日 至 2026年08月</w:t>
      </w:r>
      <w:r>
        <w:rPr>
          <w:rFonts w:hint="eastAsia" w:asciiTheme="minorEastAsia" w:hAnsiTheme="minorEastAsia" w:cstheme="minorEastAsia"/>
          <w:sz w:val="22"/>
          <w:szCs w:val="22"/>
          <w:lang w:val="en-US" w:eastAsia="zh-CN"/>
        </w:rPr>
        <w:t>26</w:t>
      </w:r>
      <w:r>
        <w:rPr>
          <w:rFonts w:hint="eastAsia" w:asciiTheme="minorEastAsia" w:hAnsiTheme="minorEastAsia" w:eastAsiaTheme="minorEastAsia" w:cstheme="minorEastAsia"/>
          <w:sz w:val="22"/>
          <w:szCs w:val="22"/>
        </w:rPr>
        <w:t>日 ，每天上午 08:30:00 至 12:00:00 ，下午 14:00:00 至 17:30:00 （北京时间）</w:t>
      </w:r>
    </w:p>
    <w:p w14:paraId="2E36313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途径：陕西省延安市宝塔区宝塔路宝苑大厦1006室</w:t>
      </w:r>
    </w:p>
    <w:p w14:paraId="7521DA2D">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方式：现场获取</w:t>
      </w:r>
    </w:p>
    <w:p w14:paraId="1BCE9FF0">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售价： 500元</w:t>
      </w:r>
    </w:p>
    <w:p w14:paraId="655EDDB4">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四、响应文件提交</w:t>
      </w:r>
    </w:p>
    <w:p w14:paraId="6835949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截止时间： 2026年0</w:t>
      </w:r>
      <w:r>
        <w:rPr>
          <w:rFonts w:hint="eastAsia" w:asciiTheme="minorEastAsia" w:hAnsiTheme="minorEastAsia" w:cstheme="minorEastAsia"/>
          <w:sz w:val="22"/>
          <w:szCs w:val="22"/>
          <w:lang w:val="en-US" w:eastAsia="zh-CN"/>
        </w:rPr>
        <w:t>9</w:t>
      </w:r>
      <w:r>
        <w:rPr>
          <w:rFonts w:hint="eastAsia" w:asciiTheme="minorEastAsia" w:hAnsiTheme="minorEastAsia" w:eastAsiaTheme="minorEastAsia" w:cstheme="minorEastAsia"/>
          <w:sz w:val="22"/>
          <w:szCs w:val="22"/>
        </w:rPr>
        <w:t>月</w:t>
      </w:r>
      <w:r>
        <w:rPr>
          <w:rFonts w:hint="eastAsia" w:asciiTheme="minorEastAsia" w:hAnsiTheme="minorEastAsia" w:cstheme="minorEastAsia"/>
          <w:sz w:val="22"/>
          <w:szCs w:val="22"/>
          <w:lang w:val="en-US" w:eastAsia="zh-CN"/>
        </w:rPr>
        <w:t>01</w:t>
      </w:r>
      <w:r>
        <w:rPr>
          <w:rFonts w:hint="eastAsia" w:asciiTheme="minorEastAsia" w:hAnsiTheme="minorEastAsia" w:eastAsiaTheme="minorEastAsia" w:cstheme="minorEastAsia"/>
          <w:sz w:val="22"/>
          <w:szCs w:val="22"/>
        </w:rPr>
        <w:t>日 1</w:t>
      </w:r>
      <w:r>
        <w:rPr>
          <w:rFonts w:hint="eastAsia" w:asciiTheme="minorEastAsia" w:hAnsiTheme="minorEastAsia" w:cstheme="minorEastAsia"/>
          <w:sz w:val="22"/>
          <w:szCs w:val="22"/>
          <w:lang w:val="en-US" w:eastAsia="zh-CN"/>
        </w:rPr>
        <w:t>4</w:t>
      </w:r>
      <w:r>
        <w:rPr>
          <w:rFonts w:hint="eastAsia" w:asciiTheme="minorEastAsia" w:hAnsiTheme="minorEastAsia" w:eastAsiaTheme="minorEastAsia" w:cstheme="minorEastAsia"/>
          <w:sz w:val="22"/>
          <w:szCs w:val="22"/>
        </w:rPr>
        <w:t>时</w:t>
      </w:r>
      <w:r>
        <w:rPr>
          <w:rFonts w:hint="eastAsia" w:asciiTheme="minorEastAsia" w:hAnsiTheme="minorEastAsia" w:cstheme="minorEastAsia"/>
          <w:sz w:val="22"/>
          <w:szCs w:val="22"/>
          <w:lang w:val="en-US" w:eastAsia="zh-CN"/>
        </w:rPr>
        <w:t>3</w:t>
      </w:r>
      <w:r>
        <w:rPr>
          <w:rFonts w:hint="eastAsia" w:asciiTheme="minorEastAsia" w:hAnsiTheme="minorEastAsia" w:eastAsiaTheme="minorEastAsia" w:cstheme="minorEastAsia"/>
          <w:sz w:val="22"/>
          <w:szCs w:val="22"/>
        </w:rPr>
        <w:t>0分00秒 （北京时间）</w:t>
      </w:r>
    </w:p>
    <w:p w14:paraId="320FC3F1">
      <w:pPr>
        <w:pStyle w:val="91"/>
        <w:spacing w:line="360" w:lineRule="auto"/>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rPr>
        <w:t>地点：延安市新区为民服务中心7号楼二楼延安市公共资源交易中心</w:t>
      </w:r>
      <w:r>
        <w:rPr>
          <w:rFonts w:hint="eastAsia" w:asciiTheme="minorEastAsia" w:hAnsiTheme="minorEastAsia" w:cstheme="minorEastAsia"/>
          <w:sz w:val="22"/>
          <w:szCs w:val="22"/>
          <w:lang w:val="en-US" w:eastAsia="zh-CN"/>
        </w:rPr>
        <w:t>开标7室</w:t>
      </w:r>
    </w:p>
    <w:p w14:paraId="706BE873">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五、开启</w:t>
      </w:r>
    </w:p>
    <w:p w14:paraId="7C2AF7DC">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时间： 2026年0</w:t>
      </w:r>
      <w:r>
        <w:rPr>
          <w:rFonts w:hint="eastAsia" w:asciiTheme="minorEastAsia" w:hAnsiTheme="minorEastAsia" w:cstheme="minorEastAsia"/>
          <w:sz w:val="22"/>
          <w:szCs w:val="22"/>
          <w:lang w:val="en-US" w:eastAsia="zh-CN"/>
        </w:rPr>
        <w:t>9</w:t>
      </w:r>
      <w:r>
        <w:rPr>
          <w:rFonts w:hint="eastAsia" w:asciiTheme="minorEastAsia" w:hAnsiTheme="minorEastAsia" w:eastAsiaTheme="minorEastAsia" w:cstheme="minorEastAsia"/>
          <w:sz w:val="22"/>
          <w:szCs w:val="22"/>
        </w:rPr>
        <w:t>月</w:t>
      </w:r>
      <w:r>
        <w:rPr>
          <w:rFonts w:hint="eastAsia" w:asciiTheme="minorEastAsia" w:hAnsiTheme="minorEastAsia" w:cstheme="minorEastAsia"/>
          <w:sz w:val="22"/>
          <w:szCs w:val="22"/>
          <w:lang w:val="en-US" w:eastAsia="zh-CN"/>
        </w:rPr>
        <w:t>01</w:t>
      </w:r>
      <w:r>
        <w:rPr>
          <w:rFonts w:hint="eastAsia" w:asciiTheme="minorEastAsia" w:hAnsiTheme="minorEastAsia" w:eastAsiaTheme="minorEastAsia" w:cstheme="minorEastAsia"/>
          <w:sz w:val="22"/>
          <w:szCs w:val="22"/>
        </w:rPr>
        <w:t>日 1</w:t>
      </w:r>
      <w:r>
        <w:rPr>
          <w:rFonts w:hint="eastAsia" w:asciiTheme="minorEastAsia" w:hAnsiTheme="minorEastAsia" w:cstheme="minorEastAsia"/>
          <w:sz w:val="22"/>
          <w:szCs w:val="22"/>
          <w:lang w:val="en-US" w:eastAsia="zh-CN"/>
        </w:rPr>
        <w:t>4</w:t>
      </w:r>
      <w:r>
        <w:rPr>
          <w:rFonts w:hint="eastAsia" w:asciiTheme="minorEastAsia" w:hAnsiTheme="minorEastAsia" w:eastAsiaTheme="minorEastAsia" w:cstheme="minorEastAsia"/>
          <w:sz w:val="22"/>
          <w:szCs w:val="22"/>
        </w:rPr>
        <w:t>时</w:t>
      </w:r>
      <w:r>
        <w:rPr>
          <w:rFonts w:hint="eastAsia" w:asciiTheme="minorEastAsia" w:hAnsiTheme="minorEastAsia" w:cstheme="minorEastAsia"/>
          <w:sz w:val="22"/>
          <w:szCs w:val="22"/>
          <w:lang w:val="en-US" w:eastAsia="zh-CN"/>
        </w:rPr>
        <w:t>3</w:t>
      </w:r>
      <w:r>
        <w:rPr>
          <w:rFonts w:hint="eastAsia" w:asciiTheme="minorEastAsia" w:hAnsiTheme="minorEastAsia" w:eastAsiaTheme="minorEastAsia" w:cstheme="minorEastAsia"/>
          <w:sz w:val="22"/>
          <w:szCs w:val="22"/>
        </w:rPr>
        <w:t>0分00秒 （北京时间）</w:t>
      </w:r>
    </w:p>
    <w:p w14:paraId="628D183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地点：延安市新区为民服务中心7号楼二楼延安市公共资源交易中心</w:t>
      </w:r>
      <w:r>
        <w:rPr>
          <w:rFonts w:hint="eastAsia" w:asciiTheme="minorEastAsia" w:hAnsiTheme="minorEastAsia" w:cstheme="minorEastAsia"/>
          <w:sz w:val="22"/>
          <w:szCs w:val="22"/>
          <w:lang w:val="en-US" w:eastAsia="zh-CN"/>
        </w:rPr>
        <w:t>开标7室</w:t>
      </w:r>
    </w:p>
    <w:p w14:paraId="543A5777">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六、公告期限</w:t>
      </w:r>
    </w:p>
    <w:p w14:paraId="11C90DD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自本公告发布之日起3个工作日。</w:t>
      </w:r>
    </w:p>
    <w:p w14:paraId="7988F9E1">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七、其他补充事宜</w:t>
      </w:r>
    </w:p>
    <w:p w14:paraId="39153AF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（1）请供应商按照陕西省财政厅关于政府采购供应商注册登记有关事项的通知中的要求，通过陕西省政府采购网（http://www.ccgp-shaanxi.gov.cn/）注册登记加入陕西省政府采购供应商库；</w:t>
      </w:r>
    </w:p>
    <w:p w14:paraId="32851EDE">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（2）现场领取：请携带单位介绍信（见公告附件）和经办人身份证原件及复印件加盖公章（鲜章）在陕西省延安市宝塔区宝塔路宝苑大厦1006室获取磋商文件（谢绝邮寄）；</w:t>
      </w:r>
    </w:p>
    <w:p w14:paraId="3FF8AA48">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（3）发布公告的媒介：《陕西省政府采购网》、《全国公共资源交易平台（陕西省·延安市）》；</w:t>
      </w:r>
    </w:p>
    <w:p w14:paraId="363D0CA5">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（4）本项目专门面向中小企业采购。</w:t>
      </w:r>
    </w:p>
    <w:p w14:paraId="02EBE33F">
      <w:pPr>
        <w:pStyle w:val="91"/>
        <w:spacing w:line="360" w:lineRule="auto"/>
        <w:outlineLvl w:val="3"/>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八、对本次招标提出询问，请按以下方式联系。</w:t>
      </w:r>
    </w:p>
    <w:p w14:paraId="07D5D1D1">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1.采购人信息</w:t>
      </w:r>
    </w:p>
    <w:p w14:paraId="332C2FF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名称：洛川县中学</w:t>
      </w:r>
    </w:p>
    <w:p w14:paraId="14612A71">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地址：洛川县解放路中段</w:t>
      </w:r>
    </w:p>
    <w:p w14:paraId="525D3E9A">
      <w:pPr>
        <w:pStyle w:val="91"/>
        <w:spacing w:line="360" w:lineRule="auto"/>
        <w:rPr>
          <w:rFonts w:hint="default" w:asciiTheme="minorEastAsia" w:hAnsiTheme="minorEastAsia" w:eastAsiaTheme="minorEastAsia" w:cstheme="minorEastAsia"/>
          <w:sz w:val="22"/>
          <w:szCs w:val="22"/>
          <w:lang w:val="en-US" w:eastAsia="zh-CN"/>
        </w:rPr>
      </w:pPr>
      <w:r>
        <w:rPr>
          <w:rFonts w:hint="eastAsia" w:asciiTheme="minorEastAsia" w:hAnsiTheme="minorEastAsia" w:eastAsiaTheme="minorEastAsia" w:cstheme="minorEastAsia"/>
          <w:sz w:val="22"/>
          <w:szCs w:val="22"/>
        </w:rPr>
        <w:t>联系方式：</w:t>
      </w:r>
      <w:r>
        <w:rPr>
          <w:rFonts w:hint="eastAsia" w:asciiTheme="minorEastAsia" w:hAnsiTheme="minorEastAsia" w:cstheme="minorEastAsia"/>
          <w:sz w:val="22"/>
          <w:szCs w:val="22"/>
          <w:lang w:val="en-US" w:eastAsia="zh-CN"/>
        </w:rPr>
        <w:t>13892199624</w:t>
      </w:r>
    </w:p>
    <w:p w14:paraId="1F23703A">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2.采购代理机构信息</w:t>
      </w:r>
    </w:p>
    <w:p w14:paraId="1AA94FD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名称：陕西华晟立信建设项目管理有限公司</w:t>
      </w:r>
    </w:p>
    <w:p w14:paraId="1458A9F9">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地址：陕西省延安市宝塔区宝塔路宝苑大厦1006室</w:t>
      </w:r>
    </w:p>
    <w:p w14:paraId="6CBCAEC2">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联系方式：0911-2980678</w:t>
      </w:r>
    </w:p>
    <w:p w14:paraId="38ECF49E">
      <w:pPr>
        <w:pStyle w:val="91"/>
        <w:spacing w:line="360" w:lineRule="auto"/>
        <w:outlineLvl w:val="5"/>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22"/>
          <w:szCs w:val="22"/>
        </w:rPr>
        <w:t>3.项目联系方式</w:t>
      </w:r>
    </w:p>
    <w:p w14:paraId="4070EA43">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项目联系人：李宁</w:t>
      </w:r>
    </w:p>
    <w:p w14:paraId="5DE5F15F">
      <w:pPr>
        <w:pStyle w:val="91"/>
        <w:spacing w:line="360" w:lineRule="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电话：15877665810</w:t>
      </w:r>
    </w:p>
    <w:p w14:paraId="7E3E1397">
      <w:pPr>
        <w:pStyle w:val="91"/>
        <w:jc w:val="right"/>
        <w:rPr>
          <w:rFonts w:hint="eastAsia" w:asciiTheme="minorEastAsia" w:hAnsiTheme="minorEastAsia" w:eastAsiaTheme="minorEastAsia" w:cstheme="minorEastAsia"/>
          <w:sz w:val="22"/>
          <w:szCs w:val="22"/>
        </w:rPr>
      </w:pPr>
    </w:p>
    <w:p w14:paraId="4ED73B25">
      <w:pPr>
        <w:pStyle w:val="91"/>
        <w:jc w:val="right"/>
        <w:rPr>
          <w:rFonts w:hint="eastAsia" w:asciiTheme="minorEastAsia" w:hAnsiTheme="minorEastAsia" w:eastAsiaTheme="minorEastAsia" w:cstheme="minorEastAsia"/>
          <w:sz w:val="22"/>
          <w:szCs w:val="22"/>
        </w:rPr>
      </w:pPr>
    </w:p>
    <w:p w14:paraId="7940A858">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jc w:val="right"/>
        <w:textAlignment w:val="auto"/>
        <w:outlineLvl w:val="9"/>
        <w:rPr>
          <w:rFonts w:hint="eastAsia" w:ascii="宋体" w:hAnsi="宋体" w:eastAsia="宋体" w:cs="宋体"/>
          <w:b w:val="0"/>
          <w:i w:val="0"/>
          <w:caps w:val="0"/>
          <w:color w:val="000000" w:themeColor="text1"/>
          <w:spacing w:val="0"/>
          <w:w w:val="100"/>
          <w:sz w:val="21"/>
          <w:lang w:val="en-US" w:eastAsia="zh-CN"/>
          <w14:textFill>
            <w14:solidFill>
              <w14:schemeClr w14:val="tx1"/>
            </w14:solidFill>
          </w14:textFill>
        </w:rPr>
      </w:pPr>
      <w:r>
        <w:rPr>
          <w:rFonts w:hint="eastAsia" w:asciiTheme="minorEastAsia" w:hAnsiTheme="minorEastAsia" w:eastAsiaTheme="minorEastAsia" w:cstheme="minorEastAsia"/>
          <w:sz w:val="22"/>
          <w:szCs w:val="22"/>
        </w:rPr>
        <w:t>陕西华晟立信建设项目管理有限公司</w:t>
      </w:r>
      <w:r>
        <w:br w:type="textWrapping"/>
      </w:r>
    </w:p>
    <w:p w14:paraId="2BC64C8D">
      <w:pPr>
        <w:shd w:val="clear"/>
        <w:rPr>
          <w:rFonts w:hint="eastAsia" w:ascii="宋体" w:hAnsi="宋体" w:eastAsia="宋体" w:cs="宋体"/>
          <w:color w:val="000000" w:themeColor="text1"/>
          <w:lang w:val="en-US" w:eastAsia="zh-CN"/>
          <w14:textFill>
            <w14:solidFill>
              <w14:schemeClr w14:val="tx1"/>
            </w14:solidFill>
          </w14:textFill>
        </w:rPr>
      </w:pPr>
    </w:p>
    <w:p w14:paraId="458658BB">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216DCE22">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2D219BA7">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0A37437">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499B8BF">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77D72B88">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6E8F33B6">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p>
    <w:p w14:paraId="093B2D28">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2BEE1829">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00D93647">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5B8FF01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2A1F21A">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08F2238C">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5747D78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32218C9E">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9C5E54A">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4659C0AB">
      <w:pPr>
        <w:shd w:val="clear"/>
        <w:kinsoku w:val="0"/>
        <w:spacing w:line="360" w:lineRule="auto"/>
        <w:jc w:val="both"/>
        <w:rPr>
          <w:rFonts w:hint="eastAsia" w:ascii="宋体" w:hAnsi="宋体" w:eastAsia="宋体" w:cs="宋体"/>
          <w:b/>
          <w:bCs/>
          <w:color w:val="000000" w:themeColor="text1"/>
          <w:sz w:val="32"/>
          <w:szCs w:val="32"/>
          <w14:textFill>
            <w14:solidFill>
              <w14:schemeClr w14:val="tx1"/>
            </w14:solidFill>
          </w14:textFill>
        </w:rPr>
      </w:pPr>
    </w:p>
    <w:p w14:paraId="7356DC35">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第二章 磋商须知</w:t>
      </w:r>
      <w:bookmarkEnd w:id="5"/>
      <w:bookmarkEnd w:id="6"/>
      <w:bookmarkEnd w:id="7"/>
    </w:p>
    <w:p w14:paraId="3ECF1170">
      <w:pPr>
        <w:jc w:val="both"/>
        <w:rPr>
          <w:rFonts w:hint="default"/>
          <w:b/>
          <w:bCs/>
          <w:sz w:val="28"/>
          <w:szCs w:val="36"/>
          <w:lang w:val="en-US"/>
        </w:rPr>
      </w:pPr>
      <w:r>
        <w:rPr>
          <w:rFonts w:hint="eastAsia"/>
          <w:b/>
          <w:bCs/>
          <w:sz w:val="28"/>
          <w:szCs w:val="36"/>
          <w:lang w:val="en-US" w:eastAsia="zh-CN"/>
        </w:rPr>
        <w:t>须知前附表</w:t>
      </w:r>
    </w:p>
    <w:tbl>
      <w:tblPr>
        <w:tblStyle w:val="19"/>
        <w:tblW w:w="941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430"/>
        <w:gridCol w:w="6268"/>
      </w:tblGrid>
      <w:tr w14:paraId="18E56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146EDB37">
            <w:pPr>
              <w:keepNext w:val="0"/>
              <w:keepLines w:val="0"/>
              <w:widowControl w:val="0"/>
              <w:suppressLineNumbers w:val="0"/>
              <w:autoSpaceDE w:val="0"/>
              <w:autoSpaceDN/>
              <w:spacing w:before="0" w:beforeAutospacing="0" w:after="0" w:afterAutospacing="0" w:line="360" w:lineRule="auto"/>
              <w:ind w:left="0" w:right="0"/>
              <w:jc w:val="center"/>
              <w:rPr>
                <w:rFonts w:hint="eastAsia" w:ascii="宋体" w:hAnsi="宋体" w:eastAsia="宋体" w:cs="宋体"/>
                <w:b/>
                <w:bCs/>
                <w:color w:val="000000"/>
                <w:kern w:val="2"/>
                <w:sz w:val="22"/>
                <w:szCs w:val="22"/>
              </w:rPr>
            </w:pPr>
            <w:bookmarkStart w:id="8" w:name="_Toc213397010"/>
            <w:r>
              <w:rPr>
                <w:rFonts w:hint="eastAsia" w:ascii="宋体" w:hAnsi="宋体" w:eastAsia="宋体" w:cs="宋体"/>
                <w:b/>
                <w:bCs/>
                <w:color w:val="000000"/>
                <w:kern w:val="2"/>
                <w:sz w:val="22"/>
                <w:szCs w:val="22"/>
                <w:lang w:val="en-US" w:eastAsia="zh-CN" w:bidi="ar"/>
              </w:rPr>
              <w:t>序号</w:t>
            </w:r>
            <w:bookmarkEnd w:id="8"/>
          </w:p>
        </w:tc>
        <w:tc>
          <w:tcPr>
            <w:tcW w:w="2430" w:type="dxa"/>
            <w:tcBorders>
              <w:top w:val="single" w:color="auto" w:sz="4" w:space="0"/>
              <w:left w:val="single" w:color="auto" w:sz="4" w:space="0"/>
              <w:bottom w:val="single" w:color="auto" w:sz="4" w:space="0"/>
              <w:right w:val="single" w:color="auto" w:sz="4" w:space="0"/>
            </w:tcBorders>
            <w:noWrap w:val="0"/>
            <w:vAlign w:val="center"/>
          </w:tcPr>
          <w:p w14:paraId="623A5BCE">
            <w:pPr>
              <w:keepNext w:val="0"/>
              <w:keepLines w:val="0"/>
              <w:widowControl w:val="0"/>
              <w:suppressLineNumbers w:val="0"/>
              <w:autoSpaceDE w:val="0"/>
              <w:autoSpaceDN/>
              <w:spacing w:before="0" w:beforeAutospacing="0" w:after="0" w:afterAutospacing="0" w:line="360" w:lineRule="auto"/>
              <w:ind w:left="0" w:right="0"/>
              <w:jc w:val="center"/>
              <w:rPr>
                <w:rFonts w:hint="eastAsia" w:ascii="宋体" w:hAnsi="宋体" w:eastAsia="宋体" w:cs="宋体"/>
                <w:b/>
                <w:bCs/>
                <w:color w:val="000000"/>
                <w:kern w:val="2"/>
                <w:sz w:val="22"/>
                <w:szCs w:val="22"/>
              </w:rPr>
            </w:pPr>
            <w:r>
              <w:rPr>
                <w:rFonts w:hint="eastAsia" w:ascii="宋体" w:hAnsi="宋体" w:eastAsia="宋体" w:cs="宋体"/>
                <w:b/>
                <w:bCs/>
                <w:color w:val="000000"/>
                <w:kern w:val="2"/>
                <w:sz w:val="22"/>
                <w:szCs w:val="22"/>
                <w:lang w:val="en-US" w:eastAsia="zh-CN" w:bidi="ar"/>
              </w:rPr>
              <w:t>内容</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43A4B83">
            <w:pPr>
              <w:keepNext w:val="0"/>
              <w:keepLines w:val="0"/>
              <w:widowControl w:val="0"/>
              <w:suppressLineNumbers w:val="0"/>
              <w:autoSpaceDE w:val="0"/>
              <w:autoSpaceDN/>
              <w:spacing w:before="0" w:beforeAutospacing="0" w:after="0" w:afterAutospacing="0" w:line="360" w:lineRule="auto"/>
              <w:ind w:left="0" w:right="0"/>
              <w:jc w:val="center"/>
              <w:rPr>
                <w:rFonts w:hint="eastAsia" w:ascii="宋体" w:hAnsi="宋体" w:eastAsia="宋体" w:cs="宋体"/>
                <w:b/>
                <w:bCs/>
                <w:color w:val="000000"/>
                <w:kern w:val="2"/>
                <w:sz w:val="22"/>
                <w:szCs w:val="22"/>
              </w:rPr>
            </w:pPr>
            <w:r>
              <w:rPr>
                <w:rFonts w:hint="eastAsia" w:ascii="宋体" w:hAnsi="宋体" w:eastAsia="宋体" w:cs="宋体"/>
                <w:b/>
                <w:bCs/>
                <w:color w:val="000000"/>
                <w:kern w:val="2"/>
                <w:sz w:val="22"/>
                <w:szCs w:val="22"/>
                <w:lang w:val="en-US" w:eastAsia="zh-CN" w:bidi="ar"/>
              </w:rPr>
              <w:t>说明与要求</w:t>
            </w:r>
          </w:p>
        </w:tc>
      </w:tr>
      <w:tr w14:paraId="709E7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19A8D0A3">
            <w:pPr>
              <w:keepNext w:val="0"/>
              <w:keepLines w:val="0"/>
              <w:widowControl w:val="0"/>
              <w:suppressLineNumbers w:val="0"/>
              <w:autoSpaceDE w:val="0"/>
              <w:autoSpaceDN/>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7C97FDC6">
            <w:pPr>
              <w:keepNext w:val="0"/>
              <w:keepLines w:val="0"/>
              <w:widowControl w:val="0"/>
              <w:suppressLineNumbers w:val="0"/>
              <w:autoSpaceDE w:val="0"/>
              <w:autoSpaceDN/>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采购人</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20B2CF0">
            <w:pPr>
              <w:keepNext w:val="0"/>
              <w:keepLines w:val="0"/>
              <w:widowControl w:val="0"/>
              <w:suppressLineNumbers w:val="0"/>
              <w:autoSpaceDE w:val="0"/>
              <w:autoSpaceDN/>
              <w:spacing w:before="0" w:beforeAutospacing="0" w:after="0" w:afterAutospacing="0" w:line="360" w:lineRule="auto"/>
              <w:ind w:right="0"/>
              <w:jc w:val="both"/>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采购人名称：</w:t>
            </w:r>
            <w:r>
              <w:rPr>
                <w:rFonts w:hint="eastAsia" w:asciiTheme="minorEastAsia" w:hAnsiTheme="minorEastAsia" w:eastAsiaTheme="minorEastAsia" w:cstheme="minorEastAsia"/>
                <w:sz w:val="22"/>
                <w:szCs w:val="22"/>
              </w:rPr>
              <w:t>洛川县中学</w:t>
            </w:r>
          </w:p>
          <w:p w14:paraId="1574F7B1">
            <w:pPr>
              <w:keepNext w:val="0"/>
              <w:keepLines w:val="0"/>
              <w:widowControl w:val="0"/>
              <w:suppressLineNumbers w:val="0"/>
              <w:autoSpaceDE w:val="0"/>
              <w:autoSpaceDN/>
              <w:spacing w:before="0" w:beforeAutospacing="0" w:after="0" w:afterAutospacing="0" w:line="360" w:lineRule="auto"/>
              <w:ind w:right="0"/>
              <w:jc w:val="both"/>
              <w:rPr>
                <w:rFonts w:hint="eastAsia" w:ascii="宋体" w:hAnsi="宋体" w:eastAsia="宋体" w:cs="宋体"/>
                <w:color w:val="000000"/>
                <w:kern w:val="2"/>
                <w:sz w:val="22"/>
                <w:szCs w:val="22"/>
                <w:lang w:val="en-US" w:eastAsia="zh-CN" w:bidi="ar"/>
              </w:rPr>
            </w:pPr>
            <w:r>
              <w:rPr>
                <w:rFonts w:hint="eastAsia" w:ascii="宋体" w:hAnsi="宋体" w:eastAsia="宋体" w:cs="宋体"/>
                <w:color w:val="000000"/>
                <w:kern w:val="2"/>
                <w:sz w:val="22"/>
                <w:szCs w:val="22"/>
                <w:lang w:val="en-US" w:eastAsia="zh-Hans" w:bidi="ar"/>
              </w:rPr>
              <w:t xml:space="preserve">地    址： </w:t>
            </w:r>
            <w:r>
              <w:rPr>
                <w:rFonts w:hint="eastAsia" w:asciiTheme="minorEastAsia" w:hAnsiTheme="minorEastAsia" w:eastAsiaTheme="minorEastAsia" w:cstheme="minorEastAsia"/>
                <w:sz w:val="22"/>
                <w:szCs w:val="22"/>
              </w:rPr>
              <w:t>洛川县解放路中段</w:t>
            </w:r>
          </w:p>
          <w:p w14:paraId="2E1E1E72">
            <w:pPr>
              <w:keepNext w:val="0"/>
              <w:keepLines w:val="0"/>
              <w:widowControl w:val="0"/>
              <w:suppressLineNumbers w:val="0"/>
              <w:autoSpaceDE w:val="0"/>
              <w:autoSpaceDN/>
              <w:spacing w:before="0" w:beforeAutospacing="0" w:after="0" w:afterAutospacing="0" w:line="360" w:lineRule="auto"/>
              <w:ind w:right="0"/>
              <w:jc w:val="both"/>
              <w:rPr>
                <w:rFonts w:hint="eastAsia" w:ascii="宋体" w:hAnsi="宋体" w:eastAsia="宋体" w:cs="宋体"/>
                <w:color w:val="000000"/>
                <w:kern w:val="2"/>
                <w:sz w:val="22"/>
                <w:szCs w:val="22"/>
                <w:lang w:val="en-US" w:eastAsia="zh-CN" w:bidi="ar"/>
              </w:rPr>
            </w:pPr>
            <w:r>
              <w:rPr>
                <w:rFonts w:hint="eastAsia" w:ascii="宋体" w:hAnsi="宋体" w:eastAsia="宋体" w:cs="宋体"/>
                <w:color w:val="000000"/>
                <w:kern w:val="2"/>
                <w:sz w:val="22"/>
                <w:szCs w:val="22"/>
                <w:lang w:val="en-US" w:eastAsia="zh-Hans" w:bidi="ar"/>
              </w:rPr>
              <w:t xml:space="preserve">联 系 人： </w:t>
            </w:r>
            <w:r>
              <w:rPr>
                <w:rFonts w:hint="eastAsia" w:ascii="宋体" w:hAnsi="宋体" w:eastAsia="宋体" w:cs="宋体"/>
                <w:color w:val="000000"/>
                <w:kern w:val="2"/>
                <w:sz w:val="22"/>
                <w:szCs w:val="22"/>
                <w:lang w:val="en-US" w:eastAsia="zh-CN" w:bidi="ar"/>
              </w:rPr>
              <w:t>王建荣</w:t>
            </w:r>
          </w:p>
          <w:p w14:paraId="6EC48A30">
            <w:pPr>
              <w:keepNext w:val="0"/>
              <w:keepLines w:val="0"/>
              <w:widowControl w:val="0"/>
              <w:suppressLineNumbers w:val="0"/>
              <w:autoSpaceDE w:val="0"/>
              <w:autoSpaceDN/>
              <w:spacing w:before="0" w:beforeAutospacing="0" w:after="0" w:afterAutospacing="0" w:line="360" w:lineRule="auto"/>
              <w:ind w:right="0"/>
              <w:jc w:val="both"/>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Hans" w:bidi="ar"/>
              </w:rPr>
              <w:t>电    话：</w:t>
            </w:r>
            <w:r>
              <w:rPr>
                <w:rFonts w:hint="eastAsia" w:ascii="宋体" w:hAnsi="宋体" w:eastAsia="宋体" w:cs="宋体"/>
                <w:color w:val="000000"/>
                <w:kern w:val="2"/>
                <w:sz w:val="22"/>
                <w:szCs w:val="22"/>
                <w:lang w:val="en-US" w:eastAsia="zh-CN" w:bidi="ar"/>
              </w:rPr>
              <w:t>13892199624</w:t>
            </w:r>
          </w:p>
        </w:tc>
      </w:tr>
      <w:tr w14:paraId="0631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66565FE4">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2AD34A57">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采购代理机构</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409F804A">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采购代理机构：</w:t>
            </w:r>
            <w:r>
              <w:rPr>
                <w:rFonts w:hint="eastAsia" w:ascii="宋体" w:hAnsi="宋体" w:eastAsia="宋体" w:cs="宋体"/>
                <w:kern w:val="2"/>
                <w:sz w:val="22"/>
                <w:szCs w:val="22"/>
                <w:lang w:val="en-US" w:eastAsia="zh-CN" w:bidi="ar"/>
              </w:rPr>
              <w:t>陕西华晟立信建设项目管理有限公司</w:t>
            </w:r>
            <w:r>
              <w:rPr>
                <w:rFonts w:hint="eastAsia" w:ascii="宋体" w:hAnsi="宋体" w:eastAsia="宋体" w:cs="宋体"/>
                <w:color w:val="000000"/>
                <w:kern w:val="2"/>
                <w:sz w:val="22"/>
                <w:szCs w:val="22"/>
                <w:lang w:val="en-US" w:eastAsia="zh-CN" w:bidi="ar"/>
              </w:rPr>
              <w:t xml:space="preserve"> </w:t>
            </w:r>
          </w:p>
          <w:p w14:paraId="7AD7A3D6">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地址：</w:t>
            </w:r>
            <w:r>
              <w:rPr>
                <w:rFonts w:hint="eastAsia" w:ascii="宋体" w:hAnsi="宋体" w:eastAsia="宋体" w:cs="宋体"/>
                <w:kern w:val="2"/>
                <w:sz w:val="22"/>
                <w:szCs w:val="22"/>
                <w:lang w:val="en-US" w:eastAsia="zh-CN" w:bidi="ar"/>
              </w:rPr>
              <w:t>陕西省延安市宝塔区宝塔路宝苑大厦1006室</w:t>
            </w:r>
          </w:p>
          <w:p w14:paraId="3F430175">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 xml:space="preserve">联系人：李宁                   </w:t>
            </w:r>
          </w:p>
          <w:p w14:paraId="7962C376">
            <w:pPr>
              <w:keepNext w:val="0"/>
              <w:keepLines w:val="0"/>
              <w:widowControl w:val="0"/>
              <w:suppressLineNumbers w:val="0"/>
              <w:spacing w:before="0" w:beforeAutospacing="0" w:after="0" w:afterAutospacing="0" w:line="360" w:lineRule="auto"/>
              <w:ind w:right="0"/>
              <w:jc w:val="both"/>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联系方式：0911-2980678</w:t>
            </w:r>
          </w:p>
        </w:tc>
      </w:tr>
      <w:tr w14:paraId="6F10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vMerge w:val="restart"/>
            <w:tcBorders>
              <w:top w:val="nil"/>
              <w:left w:val="single" w:color="auto" w:sz="4" w:space="0"/>
              <w:bottom w:val="single" w:color="auto" w:sz="4" w:space="0"/>
              <w:right w:val="single" w:color="auto" w:sz="4" w:space="0"/>
            </w:tcBorders>
            <w:noWrap w:val="0"/>
            <w:vAlign w:val="center"/>
          </w:tcPr>
          <w:p w14:paraId="6B37DB65">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3</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47A76B65">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项目名称</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08819AC0">
            <w:pPr>
              <w:keepNext w:val="0"/>
              <w:keepLines w:val="0"/>
              <w:widowControl w:val="0"/>
              <w:suppressLineNumbers w:val="0"/>
              <w:spacing w:before="0" w:beforeAutospacing="0" w:after="0" w:afterAutospacing="0" w:line="360" w:lineRule="auto"/>
              <w:ind w:left="0" w:right="0" w:firstLine="0" w:firstLineChars="0"/>
              <w:jc w:val="left"/>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校园质量提升项目</w:t>
            </w:r>
          </w:p>
        </w:tc>
      </w:tr>
      <w:tr w14:paraId="1334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20" w:type="dxa"/>
            <w:vMerge w:val="continue"/>
            <w:tcBorders>
              <w:top w:val="nil"/>
              <w:left w:val="single" w:color="auto" w:sz="4" w:space="0"/>
              <w:bottom w:val="single" w:color="auto" w:sz="4" w:space="0"/>
              <w:right w:val="single" w:color="auto" w:sz="4" w:space="0"/>
            </w:tcBorders>
            <w:noWrap w:val="0"/>
            <w:vAlign w:val="center"/>
          </w:tcPr>
          <w:p w14:paraId="77991696">
            <w:pPr>
              <w:rPr>
                <w:rFonts w:hint="default" w:ascii="Times New Roman" w:hAnsi="Times New Roman" w:cs="Times New Roman"/>
                <w:sz w:val="18"/>
                <w:szCs w:val="18"/>
              </w:rPr>
            </w:pPr>
          </w:p>
        </w:tc>
        <w:tc>
          <w:tcPr>
            <w:tcW w:w="2430" w:type="dxa"/>
            <w:tcBorders>
              <w:top w:val="single" w:color="auto" w:sz="4" w:space="0"/>
              <w:left w:val="single" w:color="auto" w:sz="4" w:space="0"/>
              <w:bottom w:val="single" w:color="auto" w:sz="4" w:space="0"/>
              <w:right w:val="single" w:color="auto" w:sz="4" w:space="0"/>
            </w:tcBorders>
            <w:noWrap w:val="0"/>
            <w:vAlign w:val="center"/>
          </w:tcPr>
          <w:p w14:paraId="32E982BC">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项目编号</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4D768AE3">
            <w:pPr>
              <w:keepNext w:val="0"/>
              <w:keepLines w:val="0"/>
              <w:widowControl w:val="0"/>
              <w:suppressLineNumbers w:val="0"/>
              <w:spacing w:before="0" w:beforeAutospacing="0" w:after="0" w:afterAutospacing="0" w:line="360" w:lineRule="auto"/>
              <w:ind w:left="0" w:right="0" w:firstLine="0" w:firstLineChars="0"/>
              <w:jc w:val="both"/>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HSLX2026-ZC-004</w:t>
            </w:r>
          </w:p>
        </w:tc>
      </w:tr>
      <w:tr w14:paraId="2D85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20" w:type="dxa"/>
            <w:vMerge w:val="restart"/>
            <w:tcBorders>
              <w:top w:val="nil"/>
              <w:left w:val="single" w:color="auto" w:sz="4" w:space="0"/>
              <w:bottom w:val="single" w:color="auto" w:sz="4" w:space="0"/>
              <w:right w:val="single" w:color="auto" w:sz="4" w:space="0"/>
            </w:tcBorders>
            <w:noWrap w:val="0"/>
            <w:vAlign w:val="center"/>
          </w:tcPr>
          <w:p w14:paraId="24AFD1CE">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4</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0005C44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采购预算价</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301D62B">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Theme="minorEastAsia" w:hAnsiTheme="minorEastAsia" w:eastAsiaTheme="minorEastAsia" w:cstheme="minorEastAsia"/>
                <w:sz w:val="22"/>
                <w:szCs w:val="22"/>
              </w:rPr>
              <w:t>1241455.35</w:t>
            </w:r>
            <w:r>
              <w:rPr>
                <w:rFonts w:hint="eastAsia" w:ascii="宋体" w:hAnsi="宋体" w:eastAsia="宋体" w:cs="宋体"/>
                <w:color w:val="000000"/>
                <w:kern w:val="2"/>
                <w:sz w:val="22"/>
                <w:szCs w:val="22"/>
                <w:lang w:val="en-US" w:eastAsia="zh-CN" w:bidi="ar"/>
              </w:rPr>
              <w:t xml:space="preserve">元   </w:t>
            </w:r>
          </w:p>
        </w:tc>
      </w:tr>
      <w:tr w14:paraId="36919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20" w:type="dxa"/>
            <w:vMerge w:val="continue"/>
            <w:tcBorders>
              <w:top w:val="nil"/>
              <w:left w:val="single" w:color="auto" w:sz="4" w:space="0"/>
              <w:bottom w:val="single" w:color="auto" w:sz="4" w:space="0"/>
              <w:right w:val="single" w:color="auto" w:sz="4" w:space="0"/>
            </w:tcBorders>
            <w:noWrap w:val="0"/>
            <w:vAlign w:val="center"/>
          </w:tcPr>
          <w:p w14:paraId="12CE196E">
            <w:pPr>
              <w:rPr>
                <w:rFonts w:hint="default" w:ascii="Times New Roman" w:hAnsi="Times New Roman" w:cs="Times New Roman"/>
                <w:sz w:val="18"/>
                <w:szCs w:val="18"/>
              </w:rPr>
            </w:pPr>
          </w:p>
        </w:tc>
        <w:tc>
          <w:tcPr>
            <w:tcW w:w="2430" w:type="dxa"/>
            <w:tcBorders>
              <w:top w:val="single" w:color="auto" w:sz="4" w:space="0"/>
              <w:left w:val="single" w:color="auto" w:sz="4" w:space="0"/>
              <w:bottom w:val="single" w:color="auto" w:sz="4" w:space="0"/>
              <w:right w:val="single" w:color="auto" w:sz="4" w:space="0"/>
            </w:tcBorders>
            <w:noWrap w:val="0"/>
            <w:vAlign w:val="center"/>
          </w:tcPr>
          <w:p w14:paraId="75880488">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采购最高限价</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0F99281">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1216626.24元</w:t>
            </w:r>
          </w:p>
        </w:tc>
      </w:tr>
      <w:tr w14:paraId="59BA5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235D7B33">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5</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7DEB5C13">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auto"/>
                <w:kern w:val="2"/>
                <w:sz w:val="22"/>
                <w:szCs w:val="22"/>
                <w:lang w:val="en-US" w:eastAsia="zh-CN" w:bidi="ar"/>
              </w:rPr>
              <w:t>响应周期</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4BAADD48">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1.发售时间：2026年08月</w:t>
            </w:r>
            <w:r>
              <w:rPr>
                <w:rFonts w:hint="eastAsia" w:ascii="宋体" w:hAnsi="宋体" w:cs="宋体"/>
                <w:color w:val="000000"/>
                <w:kern w:val="2"/>
                <w:sz w:val="22"/>
                <w:szCs w:val="22"/>
                <w:lang w:val="en-US" w:eastAsia="zh-CN" w:bidi="ar"/>
              </w:rPr>
              <w:t>20</w:t>
            </w:r>
            <w:r>
              <w:rPr>
                <w:rFonts w:hint="eastAsia" w:ascii="宋体" w:hAnsi="宋体" w:eastAsia="宋体" w:cs="宋体"/>
                <w:color w:val="000000"/>
                <w:kern w:val="2"/>
                <w:sz w:val="22"/>
                <w:szCs w:val="22"/>
                <w:lang w:val="en-US" w:eastAsia="zh-CN" w:bidi="ar"/>
              </w:rPr>
              <w:t>日08时</w:t>
            </w:r>
            <w:r>
              <w:rPr>
                <w:rFonts w:hint="eastAsia" w:ascii="宋体" w:hAnsi="宋体" w:cs="宋体"/>
                <w:color w:val="000000"/>
                <w:kern w:val="2"/>
                <w:sz w:val="22"/>
                <w:szCs w:val="22"/>
                <w:lang w:val="en-US" w:eastAsia="zh-CN" w:bidi="ar"/>
              </w:rPr>
              <w:t>30</w:t>
            </w:r>
            <w:r>
              <w:rPr>
                <w:rFonts w:hint="eastAsia" w:ascii="宋体" w:hAnsi="宋体" w:eastAsia="宋体" w:cs="宋体"/>
                <w:color w:val="000000"/>
                <w:kern w:val="2"/>
                <w:sz w:val="22"/>
                <w:szCs w:val="22"/>
                <w:lang w:val="en-US" w:eastAsia="zh-CN" w:bidi="ar"/>
              </w:rPr>
              <w:t>分至2026年08月</w:t>
            </w:r>
            <w:r>
              <w:rPr>
                <w:rFonts w:hint="eastAsia" w:ascii="宋体" w:hAnsi="宋体" w:cs="宋体"/>
                <w:color w:val="000000"/>
                <w:kern w:val="2"/>
                <w:sz w:val="22"/>
                <w:szCs w:val="22"/>
                <w:lang w:val="en-US" w:eastAsia="zh-CN" w:bidi="ar"/>
              </w:rPr>
              <w:t>26</w:t>
            </w:r>
            <w:r>
              <w:rPr>
                <w:rFonts w:hint="eastAsia" w:ascii="宋体" w:hAnsi="宋体" w:eastAsia="宋体" w:cs="宋体"/>
                <w:color w:val="000000"/>
                <w:kern w:val="2"/>
                <w:sz w:val="22"/>
                <w:szCs w:val="22"/>
                <w:lang w:val="en-US" w:eastAsia="zh-CN" w:bidi="ar"/>
              </w:rPr>
              <w:t>日17时30分（北京时间）</w:t>
            </w:r>
            <w:r>
              <w:rPr>
                <w:rFonts w:hint="eastAsia" w:ascii="宋体" w:hAnsi="宋体" w:eastAsia="宋体" w:cs="宋体"/>
                <w:color w:val="000000"/>
                <w:kern w:val="2"/>
                <w:sz w:val="22"/>
                <w:szCs w:val="22"/>
                <w:lang w:val="en-US" w:eastAsia="zh-Hans" w:bidi="ar"/>
              </w:rPr>
              <w:t>请携带单位介绍信</w:t>
            </w:r>
            <w:r>
              <w:rPr>
                <w:rFonts w:hint="eastAsia" w:asciiTheme="minorEastAsia" w:hAnsiTheme="minorEastAsia" w:eastAsiaTheme="minorEastAsia" w:cstheme="minorEastAsia"/>
                <w:sz w:val="22"/>
                <w:szCs w:val="22"/>
              </w:rPr>
              <w:t>（见公告附件）</w:t>
            </w:r>
            <w:r>
              <w:rPr>
                <w:rFonts w:hint="eastAsia" w:ascii="宋体" w:hAnsi="宋体" w:eastAsia="宋体" w:cs="宋体"/>
                <w:color w:val="000000"/>
                <w:kern w:val="2"/>
                <w:sz w:val="22"/>
                <w:szCs w:val="22"/>
                <w:lang w:val="en-US" w:eastAsia="zh-Hans" w:bidi="ar"/>
              </w:rPr>
              <w:t>和</w:t>
            </w:r>
            <w:r>
              <w:rPr>
                <w:rFonts w:hint="eastAsia" w:ascii="宋体" w:hAnsi="宋体" w:eastAsia="宋体" w:cs="宋体"/>
                <w:color w:val="000000"/>
                <w:kern w:val="2"/>
                <w:sz w:val="22"/>
                <w:szCs w:val="22"/>
                <w:lang w:val="en-US" w:eastAsia="zh-CN" w:bidi="ar"/>
              </w:rPr>
              <w:t>经办</w:t>
            </w:r>
            <w:r>
              <w:rPr>
                <w:rFonts w:hint="eastAsia" w:ascii="宋体" w:hAnsi="宋体" w:eastAsia="宋体" w:cs="宋体"/>
                <w:color w:val="000000"/>
                <w:kern w:val="2"/>
                <w:sz w:val="22"/>
                <w:szCs w:val="22"/>
                <w:lang w:val="en-US" w:eastAsia="zh-Hans" w:bidi="ar"/>
              </w:rPr>
              <w:t>人身份证原件及复印件加盖公章（鲜章）在</w:t>
            </w:r>
            <w:r>
              <w:rPr>
                <w:rFonts w:hint="eastAsia" w:ascii="宋体" w:hAnsi="宋体" w:eastAsia="宋体" w:cs="宋体"/>
                <w:color w:val="000000"/>
                <w:kern w:val="2"/>
                <w:sz w:val="22"/>
                <w:szCs w:val="22"/>
                <w:lang w:val="en-US" w:eastAsia="zh-CN" w:bidi="ar"/>
              </w:rPr>
              <w:t>陕西省延安市宝塔区宝塔路宝苑大厦1006室</w:t>
            </w:r>
            <w:r>
              <w:rPr>
                <w:rFonts w:hint="eastAsia" w:ascii="宋体" w:hAnsi="宋体" w:eastAsia="宋体" w:cs="宋体"/>
                <w:color w:val="000000"/>
                <w:kern w:val="2"/>
                <w:sz w:val="22"/>
                <w:szCs w:val="22"/>
                <w:lang w:val="en-US" w:eastAsia="zh-Hans" w:bidi="ar"/>
              </w:rPr>
              <w:t>购买采购文件（谢绝邮寄）</w:t>
            </w:r>
            <w:r>
              <w:rPr>
                <w:rFonts w:hint="eastAsia" w:ascii="宋体" w:hAnsi="宋体" w:eastAsia="宋体" w:cs="宋体"/>
                <w:color w:val="000000"/>
                <w:kern w:val="2"/>
                <w:sz w:val="22"/>
                <w:szCs w:val="22"/>
                <w:lang w:val="en-US" w:eastAsia="zh-CN" w:bidi="ar"/>
              </w:rPr>
              <w:t xml:space="preserve">。 </w:t>
            </w:r>
          </w:p>
          <w:p w14:paraId="65BDC32D">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2.响应文件递交截止时间及开标时间：2026年0</w:t>
            </w:r>
            <w:r>
              <w:rPr>
                <w:rFonts w:hint="eastAsia" w:ascii="宋体" w:hAnsi="宋体" w:cs="宋体"/>
                <w:color w:val="000000"/>
                <w:kern w:val="2"/>
                <w:sz w:val="22"/>
                <w:szCs w:val="22"/>
                <w:lang w:val="en-US" w:eastAsia="zh-CN" w:bidi="ar"/>
              </w:rPr>
              <w:t>9</w:t>
            </w:r>
            <w:r>
              <w:rPr>
                <w:rFonts w:hint="eastAsia" w:ascii="宋体" w:hAnsi="宋体" w:eastAsia="宋体" w:cs="宋体"/>
                <w:color w:val="000000"/>
                <w:kern w:val="2"/>
                <w:sz w:val="22"/>
                <w:szCs w:val="22"/>
                <w:lang w:val="en-US" w:eastAsia="zh-CN" w:bidi="ar"/>
              </w:rPr>
              <w:t>月</w:t>
            </w:r>
            <w:r>
              <w:rPr>
                <w:rFonts w:hint="eastAsia" w:ascii="宋体" w:hAnsi="宋体" w:cs="宋体"/>
                <w:color w:val="000000"/>
                <w:kern w:val="2"/>
                <w:sz w:val="22"/>
                <w:szCs w:val="22"/>
                <w:lang w:val="en-US" w:eastAsia="zh-CN" w:bidi="ar"/>
              </w:rPr>
              <w:t>01</w:t>
            </w:r>
            <w:r>
              <w:rPr>
                <w:rFonts w:hint="eastAsia" w:ascii="宋体" w:hAnsi="宋体" w:eastAsia="宋体" w:cs="宋体"/>
                <w:color w:val="000000"/>
                <w:kern w:val="2"/>
                <w:sz w:val="22"/>
                <w:szCs w:val="22"/>
                <w:lang w:val="en-US" w:eastAsia="zh-CN" w:bidi="ar"/>
              </w:rPr>
              <w:t>日</w:t>
            </w:r>
            <w:r>
              <w:rPr>
                <w:rFonts w:hint="eastAsia" w:ascii="宋体" w:hAnsi="宋体" w:cs="宋体"/>
                <w:color w:val="000000"/>
                <w:kern w:val="2"/>
                <w:sz w:val="22"/>
                <w:szCs w:val="22"/>
                <w:lang w:val="en-US" w:eastAsia="zh-CN" w:bidi="ar"/>
              </w:rPr>
              <w:t>14</w:t>
            </w:r>
            <w:r>
              <w:rPr>
                <w:rFonts w:hint="eastAsia" w:ascii="宋体" w:hAnsi="宋体" w:eastAsia="宋体" w:cs="宋体"/>
                <w:color w:val="000000"/>
                <w:kern w:val="2"/>
                <w:sz w:val="22"/>
                <w:szCs w:val="22"/>
                <w:lang w:val="en-US" w:eastAsia="zh-CN" w:bidi="ar"/>
              </w:rPr>
              <w:t>时</w:t>
            </w:r>
            <w:r>
              <w:rPr>
                <w:rFonts w:hint="eastAsia" w:ascii="宋体" w:hAnsi="宋体" w:cs="宋体"/>
                <w:color w:val="000000"/>
                <w:kern w:val="2"/>
                <w:sz w:val="22"/>
                <w:szCs w:val="22"/>
                <w:lang w:val="en-US" w:eastAsia="zh-CN" w:bidi="ar"/>
              </w:rPr>
              <w:t>3</w:t>
            </w:r>
            <w:r>
              <w:rPr>
                <w:rFonts w:hint="eastAsia" w:ascii="宋体" w:hAnsi="宋体" w:eastAsia="宋体" w:cs="宋体"/>
                <w:color w:val="000000"/>
                <w:kern w:val="2"/>
                <w:sz w:val="22"/>
                <w:szCs w:val="22"/>
                <w:lang w:val="en-US" w:eastAsia="zh-CN" w:bidi="ar"/>
              </w:rPr>
              <w:t>0分（北京时间）</w:t>
            </w:r>
          </w:p>
        </w:tc>
      </w:tr>
      <w:tr w14:paraId="102F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14:paraId="25C5689C">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6</w:t>
            </w:r>
          </w:p>
        </w:tc>
        <w:tc>
          <w:tcPr>
            <w:tcW w:w="2430" w:type="dxa"/>
            <w:vMerge w:val="restart"/>
            <w:tcBorders>
              <w:top w:val="single" w:color="auto" w:sz="4" w:space="0"/>
              <w:left w:val="single" w:color="auto" w:sz="4" w:space="0"/>
              <w:bottom w:val="single" w:color="auto" w:sz="4" w:space="0"/>
              <w:right w:val="single" w:color="auto" w:sz="4" w:space="0"/>
            </w:tcBorders>
            <w:noWrap w:val="0"/>
            <w:vAlign w:val="center"/>
          </w:tcPr>
          <w:p w14:paraId="1001584D">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磋商供应商要求澄清竞争性磋商文件</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44A30A4">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时间：磋商截止时间三日前</w:t>
            </w:r>
          </w:p>
        </w:tc>
      </w:tr>
      <w:tr w14:paraId="51490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14:paraId="262B5E29">
            <w:pPr>
              <w:rPr>
                <w:rFonts w:hint="default" w:ascii="Times New Roman" w:hAnsi="Times New Roman" w:cs="Times New Roman"/>
                <w:sz w:val="18"/>
                <w:szCs w:val="18"/>
              </w:rPr>
            </w:pPr>
          </w:p>
        </w:tc>
        <w:tc>
          <w:tcPr>
            <w:tcW w:w="2430" w:type="dxa"/>
            <w:vMerge w:val="continue"/>
            <w:tcBorders>
              <w:top w:val="single" w:color="auto" w:sz="4" w:space="0"/>
              <w:left w:val="single" w:color="auto" w:sz="4" w:space="0"/>
              <w:bottom w:val="single" w:color="auto" w:sz="4" w:space="0"/>
              <w:right w:val="single" w:color="auto" w:sz="4" w:space="0"/>
            </w:tcBorders>
            <w:noWrap w:val="0"/>
            <w:vAlign w:val="center"/>
          </w:tcPr>
          <w:p w14:paraId="52FFE489">
            <w:pPr>
              <w:rPr>
                <w:rFonts w:hint="default" w:ascii="Times New Roman" w:hAnsi="Times New Roman" w:cs="Times New Roman"/>
                <w:sz w:val="18"/>
                <w:szCs w:val="18"/>
              </w:rPr>
            </w:pPr>
          </w:p>
        </w:tc>
        <w:tc>
          <w:tcPr>
            <w:tcW w:w="6268" w:type="dxa"/>
            <w:tcBorders>
              <w:top w:val="single" w:color="auto" w:sz="4" w:space="0"/>
              <w:left w:val="single" w:color="auto" w:sz="4" w:space="0"/>
              <w:bottom w:val="single" w:color="auto" w:sz="4" w:space="0"/>
              <w:right w:val="single" w:color="auto" w:sz="4" w:space="0"/>
            </w:tcBorders>
            <w:noWrap w:val="0"/>
            <w:vAlign w:val="center"/>
          </w:tcPr>
          <w:p w14:paraId="3CCDD206">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形式：书面形式</w:t>
            </w:r>
          </w:p>
        </w:tc>
      </w:tr>
      <w:tr w14:paraId="4F3EF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0B96596">
            <w:pPr>
              <w:keepNext w:val="0"/>
              <w:keepLines w:val="0"/>
              <w:widowControl w:val="0"/>
              <w:suppressLineNumbers w:val="0"/>
              <w:spacing w:before="0" w:beforeAutospacing="0" w:after="0" w:afterAutospacing="0" w:line="360" w:lineRule="auto"/>
              <w:ind w:left="0" w:right="0" w:firstLine="220" w:firstLineChars="10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7</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3AD366ED">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采购人书面澄清的时间</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CCC7B6F">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响应文件递交截止时间三个工作日前</w:t>
            </w:r>
          </w:p>
        </w:tc>
      </w:tr>
      <w:tr w14:paraId="2F347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5DD373A5">
            <w:pPr>
              <w:keepNext w:val="0"/>
              <w:keepLines w:val="0"/>
              <w:widowControl w:val="0"/>
              <w:suppressLineNumbers w:val="0"/>
              <w:spacing w:before="0" w:beforeAutospacing="0" w:after="0" w:afterAutospacing="0" w:line="360" w:lineRule="auto"/>
              <w:ind w:left="0" w:right="0" w:firstLine="220" w:firstLineChars="10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8</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3B1B8BE8">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竞争性磋商文件澄清发出的形式</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56B2D67">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书面形式</w:t>
            </w:r>
          </w:p>
        </w:tc>
      </w:tr>
      <w:tr w14:paraId="4847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6D46D9BC">
            <w:pPr>
              <w:keepNext w:val="0"/>
              <w:keepLines w:val="0"/>
              <w:widowControl w:val="0"/>
              <w:suppressLineNumbers w:val="0"/>
              <w:spacing w:before="0" w:beforeAutospacing="0" w:after="0" w:afterAutospacing="0" w:line="360" w:lineRule="auto"/>
              <w:ind w:left="0" w:right="0" w:firstLine="0" w:firstLineChars="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9</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0E496A0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供应商资质要求</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345C039">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一、基本资格条件：</w:t>
            </w:r>
          </w:p>
          <w:p w14:paraId="3BD744E6">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符合《中华人民共和国政府采购法》第二十二条的规定；</w:t>
            </w:r>
          </w:p>
          <w:p w14:paraId="183BF8EE">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二、特定资格条件：</w:t>
            </w:r>
          </w:p>
          <w:p w14:paraId="4365A09A">
            <w:pPr>
              <w:keepNext w:val="0"/>
              <w:keepLines w:val="0"/>
              <w:pageBreakBefore w:val="0"/>
              <w:widowControl w:val="0"/>
              <w:suppressLineNumbers w:val="0"/>
              <w:kinsoku/>
              <w:wordWrap w:val="0"/>
              <w:overflowPunct/>
              <w:topLinePunct/>
              <w:autoSpaceDE/>
              <w:autoSpaceDN/>
              <w:bidi w:val="0"/>
              <w:adjustRightInd/>
              <w:snapToGrid/>
              <w:spacing w:before="0" w:beforeAutospacing="0" w:after="0" w:afterAutospacing="0" w:line="360" w:lineRule="auto"/>
              <w:ind w:right="0"/>
              <w:jc w:val="both"/>
              <w:textAlignment w:val="auto"/>
              <w:rPr>
                <w:rFonts w:hint="eastAsia" w:ascii="宋体" w:hAnsi="宋体" w:eastAsia="宋体" w:cs="宋体"/>
                <w:kern w:val="0"/>
                <w:sz w:val="22"/>
                <w:szCs w:val="22"/>
                <w:lang w:val="en-US" w:eastAsia="zh-CN" w:bidi="ar"/>
              </w:rPr>
            </w:pPr>
            <w:r>
              <w:rPr>
                <w:rFonts w:hint="eastAsia" w:asciiTheme="minorEastAsia" w:hAnsiTheme="minorEastAsia" w:eastAsiaTheme="minorEastAsia" w:cstheme="minorEastAsia"/>
                <w:sz w:val="22"/>
                <w:szCs w:val="22"/>
              </w:rPr>
              <w:t>1</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2</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 xml:space="preserve">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3</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4</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财务状况证明：提供2025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5</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6</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7.</w:t>
            </w:r>
            <w:r>
              <w:rPr>
                <w:rFonts w:hint="eastAsia" w:asciiTheme="minorEastAsia" w:hAnsiTheme="minorEastAsia" w:eastAsiaTheme="minorEastAsia" w:cstheme="minorEastAsia"/>
                <w:sz w:val="22"/>
                <w:szCs w:val="22"/>
              </w:rPr>
              <w:t>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rPr>
              <w:t>信用记录：供应商未列入“信用中国”网站（www.creditchina.gov.cn）重大税收违法失信主体名单</w:t>
            </w:r>
            <w:r>
              <w:rPr>
                <w:rFonts w:hint="eastAsia" w:asciiTheme="minorEastAsia" w:hAnsiTheme="minorEastAsia" w:eastAsiaTheme="minorEastAsia" w:cstheme="minorEastAsia"/>
                <w:sz w:val="22"/>
                <w:szCs w:val="22"/>
                <w:lang w:val="en-US" w:eastAsia="zh-CN"/>
              </w:rPr>
              <w:t>和</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9.</w:t>
            </w:r>
            <w:r>
              <w:rPr>
                <w:rFonts w:hint="eastAsia" w:asciiTheme="minorEastAsia" w:hAnsiTheme="minorEastAsia" w:eastAsiaTheme="minorEastAsia" w:cstheme="minorEastAsia"/>
                <w:sz w:val="22"/>
                <w:szCs w:val="22"/>
              </w:rPr>
              <w:t>中小企业执行情况：本项目专门面向中小企业采购（采购标的属于建筑业）；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10</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单位负责人为同一人或者存在直接控股、管理关系的不同单位，不得参加同一合同项下的政府采购活动；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11</w:t>
            </w:r>
            <w:r>
              <w:rPr>
                <w:rFonts w:hint="eastAsia" w:asciiTheme="minorEastAsia" w:hAnsiTheme="minorEastAsia" w:eastAsiaTheme="minorEastAsia" w:cstheme="minorEastAsia"/>
                <w:sz w:val="22"/>
                <w:szCs w:val="22"/>
                <w:lang w:val="en-US" w:eastAsia="zh-CN"/>
              </w:rPr>
              <w:t>.</w:t>
            </w:r>
            <w:r>
              <w:rPr>
                <w:rFonts w:hint="eastAsia" w:asciiTheme="minorEastAsia" w:hAnsiTheme="minorEastAsia" w:eastAsiaTheme="minorEastAsia" w:cstheme="minorEastAsia"/>
                <w:sz w:val="22"/>
                <w:szCs w:val="22"/>
              </w:rPr>
              <w:t>履约承诺：供应商须提供具有履行合同所必需的设备和专业技术能力的承诺函。</w:t>
            </w:r>
          </w:p>
        </w:tc>
      </w:tr>
      <w:tr w14:paraId="00AC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4984D9ED">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10</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46808AC7">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资格审查方式</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5D4F79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资格后审</w:t>
            </w:r>
          </w:p>
        </w:tc>
      </w:tr>
      <w:tr w14:paraId="7D81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32B2EF37">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11</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49144CD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磋商预备会议</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3D07805D">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不组织</w:t>
            </w:r>
          </w:p>
        </w:tc>
      </w:tr>
      <w:tr w14:paraId="3502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1426FF30">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12</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295E6A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澄清答疑</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75247EB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供应商需以书面形式向采购代理机构提交需澄清或答疑的问题，同时将澄清或答疑问题的电子版发至采购代理机构电子邮箱：</w:t>
            </w:r>
            <w:r>
              <w:rPr>
                <w:rFonts w:hint="eastAsia" w:ascii="宋体" w:hAnsi="宋体" w:eastAsia="宋体" w:cs="宋体"/>
                <w:kern w:val="2"/>
                <w:sz w:val="22"/>
                <w:szCs w:val="22"/>
                <w:lang w:val="en-US" w:eastAsia="zh-CN" w:bidi="ar"/>
              </w:rPr>
              <w:fldChar w:fldCharType="begin"/>
            </w:r>
            <w:r>
              <w:rPr>
                <w:rFonts w:hint="eastAsia" w:ascii="宋体" w:hAnsi="宋体" w:eastAsia="宋体" w:cs="宋体"/>
                <w:kern w:val="2"/>
                <w:sz w:val="22"/>
                <w:szCs w:val="22"/>
                <w:lang w:val="en-US" w:eastAsia="zh-CN" w:bidi="ar"/>
              </w:rPr>
              <w:instrText xml:space="preserve"> HYPERLINK "mailto:sxzb9@126.com" </w:instrText>
            </w:r>
            <w:r>
              <w:rPr>
                <w:rFonts w:hint="eastAsia" w:ascii="宋体" w:hAnsi="宋体" w:eastAsia="宋体" w:cs="宋体"/>
                <w:kern w:val="2"/>
                <w:sz w:val="22"/>
                <w:szCs w:val="22"/>
                <w:lang w:val="en-US" w:eastAsia="zh-CN" w:bidi="ar"/>
              </w:rPr>
              <w:fldChar w:fldCharType="separate"/>
            </w:r>
            <w:r>
              <w:rPr>
                <w:rStyle w:val="31"/>
                <w:rFonts w:hint="eastAsia" w:ascii="宋体" w:hAnsi="宋体" w:eastAsia="宋体" w:cs="宋体"/>
                <w:kern w:val="2"/>
                <w:sz w:val="22"/>
                <w:szCs w:val="22"/>
              </w:rPr>
              <w:t>1337983251@qq.com</w:t>
            </w:r>
            <w:r>
              <w:rPr>
                <w:rFonts w:hint="eastAsia" w:ascii="宋体" w:hAnsi="宋体" w:eastAsia="宋体" w:cs="宋体"/>
                <w:kern w:val="2"/>
                <w:sz w:val="22"/>
                <w:szCs w:val="22"/>
                <w:lang w:val="en-US" w:eastAsia="zh-CN" w:bidi="ar"/>
              </w:rPr>
              <w:fldChar w:fldCharType="end"/>
            </w:r>
            <w:r>
              <w:rPr>
                <w:rFonts w:hint="eastAsia" w:ascii="宋体" w:hAnsi="宋体" w:eastAsia="宋体" w:cs="宋体"/>
                <w:color w:val="000000"/>
                <w:kern w:val="2"/>
                <w:sz w:val="22"/>
                <w:szCs w:val="22"/>
                <w:lang w:val="en-US" w:eastAsia="zh-CN" w:bidi="ar"/>
              </w:rPr>
              <w:t>，采购人认为有必要答复的将以书面形式发至各供应商。</w:t>
            </w:r>
          </w:p>
        </w:tc>
      </w:tr>
      <w:tr w14:paraId="72F4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479407D7">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13</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0B852875">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auto"/>
                <w:kern w:val="2"/>
                <w:sz w:val="22"/>
                <w:szCs w:val="22"/>
                <w:lang w:val="en-US" w:eastAsia="zh-CN" w:bidi="ar"/>
              </w:rPr>
              <w:t>响应文件编制及递交要求</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4296F54B">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1.响应文件必须逐页加盖公章（鲜章）并经法定代表人或其委托代理人在指定页面签字或盖章。由委托代理人签字或盖章的在响应文件中须同时提交响应文件签署授权委托书。</w:t>
            </w:r>
          </w:p>
          <w:p w14:paraId="39DBD5E3">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lang w:val="en-US" w:eastAsia="zh-CN" w:bidi="ar"/>
              </w:rPr>
            </w:pPr>
            <w:r>
              <w:rPr>
                <w:rFonts w:hint="eastAsia" w:ascii="宋体" w:hAnsi="宋体" w:eastAsia="宋体" w:cs="宋体"/>
                <w:kern w:val="2"/>
                <w:sz w:val="22"/>
                <w:szCs w:val="22"/>
                <w:lang w:val="en-US" w:eastAsia="zh-CN" w:bidi="ar"/>
              </w:rPr>
              <w:t>2.响应文件份数：正本壹份，副本贰份，电子版U盘2份</w:t>
            </w:r>
            <w:r>
              <w:rPr>
                <w:color w:val="auto"/>
                <w:spacing w:val="-11"/>
                <w:sz w:val="22"/>
                <w:szCs w:val="22"/>
              </w:rPr>
              <w:t>（需在U</w:t>
            </w:r>
            <w:r>
              <w:rPr>
                <w:color w:val="auto"/>
                <w:spacing w:val="-43"/>
                <w:sz w:val="22"/>
                <w:szCs w:val="22"/>
              </w:rPr>
              <w:t xml:space="preserve"> </w:t>
            </w:r>
            <w:r>
              <w:rPr>
                <w:color w:val="auto"/>
                <w:spacing w:val="-11"/>
                <w:sz w:val="22"/>
                <w:szCs w:val="22"/>
              </w:rPr>
              <w:t>盘面上标注供应商简称）</w:t>
            </w:r>
            <w:r>
              <w:rPr>
                <w:rFonts w:hint="eastAsia" w:ascii="宋体" w:hAnsi="宋体" w:eastAsia="宋体" w:cs="宋体"/>
                <w:kern w:val="2"/>
                <w:sz w:val="22"/>
                <w:szCs w:val="22"/>
                <w:lang w:val="en-US" w:eastAsia="zh-CN" w:bidi="ar"/>
              </w:rPr>
              <w:t>；</w:t>
            </w:r>
          </w:p>
          <w:p w14:paraId="22A555B4">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b/>
                <w:bCs/>
                <w:kern w:val="2"/>
                <w:sz w:val="22"/>
                <w:szCs w:val="22"/>
              </w:rPr>
            </w:pPr>
            <w:r>
              <w:rPr>
                <w:rFonts w:hint="eastAsia" w:ascii="宋体" w:hAnsi="宋体" w:eastAsia="宋体" w:cs="宋体"/>
                <w:kern w:val="2"/>
                <w:sz w:val="22"/>
                <w:szCs w:val="22"/>
                <w:lang w:val="en-US" w:eastAsia="zh-CN" w:bidi="ar"/>
              </w:rPr>
              <w:t>递交地点：</w:t>
            </w:r>
            <w:r>
              <w:rPr>
                <w:rFonts w:hint="eastAsia"/>
                <w:color w:val="auto"/>
                <w:spacing w:val="-1"/>
                <w:sz w:val="22"/>
                <w:szCs w:val="22"/>
              </w:rPr>
              <w:t>延安市新区为民服务中心</w:t>
            </w:r>
            <w:r>
              <w:rPr>
                <w:rFonts w:hint="eastAsia"/>
                <w:color w:val="auto"/>
                <w:spacing w:val="-1"/>
                <w:sz w:val="22"/>
                <w:szCs w:val="22"/>
                <w:lang w:val="en-US" w:eastAsia="zh-CN"/>
              </w:rPr>
              <w:t>7</w:t>
            </w:r>
            <w:r>
              <w:rPr>
                <w:rFonts w:hint="eastAsia"/>
                <w:color w:val="auto"/>
                <w:spacing w:val="-1"/>
                <w:sz w:val="22"/>
                <w:szCs w:val="22"/>
              </w:rPr>
              <w:t>号楼公共资源交易中心</w:t>
            </w:r>
            <w:r>
              <w:rPr>
                <w:rFonts w:hint="eastAsia"/>
                <w:color w:val="auto"/>
                <w:spacing w:val="-1"/>
                <w:sz w:val="22"/>
                <w:szCs w:val="22"/>
                <w:lang w:val="en-US" w:eastAsia="zh-CN"/>
              </w:rPr>
              <w:t>开标</w:t>
            </w:r>
            <w:r>
              <w:rPr>
                <w:rFonts w:hint="eastAsia"/>
                <w:color w:val="auto"/>
                <w:spacing w:val="-1"/>
                <w:sz w:val="22"/>
                <w:szCs w:val="22"/>
                <w:u w:val="single"/>
                <w:lang w:val="en-US" w:eastAsia="zh-CN"/>
              </w:rPr>
              <w:t xml:space="preserve"> 7</w:t>
            </w:r>
            <w:r>
              <w:rPr>
                <w:rFonts w:hint="eastAsia"/>
                <w:color w:val="auto"/>
                <w:spacing w:val="-1"/>
                <w:sz w:val="22"/>
                <w:szCs w:val="22"/>
                <w:lang w:val="en-US" w:eastAsia="zh-CN"/>
              </w:rPr>
              <w:t>室</w:t>
            </w:r>
            <w:r>
              <w:rPr>
                <w:rFonts w:hint="eastAsia"/>
                <w:color w:val="auto"/>
                <w:spacing w:val="-1"/>
                <w:sz w:val="22"/>
                <w:szCs w:val="22"/>
                <w:lang w:eastAsia="zh-CN"/>
              </w:rPr>
              <w:t>。</w:t>
            </w:r>
          </w:p>
        </w:tc>
      </w:tr>
      <w:tr w14:paraId="261AD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2CC18DB">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14</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581D17C8">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磋商特殊要求</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6D868A5E">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无</w:t>
            </w:r>
          </w:p>
        </w:tc>
      </w:tr>
      <w:tr w14:paraId="31904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15A726AC">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15</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64BD954B">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报价采用币种</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CF0C05F">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人民币</w:t>
            </w:r>
          </w:p>
        </w:tc>
      </w:tr>
      <w:tr w14:paraId="7B494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EFBA690">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16</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6A10DDB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是否允许递交备选磋商方案</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6D48A7D2">
            <w:pPr>
              <w:keepNext w:val="0"/>
              <w:keepLines w:val="0"/>
              <w:widowControl w:val="0"/>
              <w:suppressLineNumbers w:val="0"/>
              <w:spacing w:before="0" w:beforeAutospacing="0" w:after="0" w:afterAutospacing="0" w:line="360" w:lineRule="auto"/>
              <w:ind w:left="0" w:right="0" w:firstLine="0" w:firstLineChars="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不允许</w:t>
            </w:r>
          </w:p>
        </w:tc>
      </w:tr>
      <w:tr w14:paraId="0C2A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71469870">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17</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6F01002E">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是否退还响应文件</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91367E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否</w:t>
            </w:r>
          </w:p>
        </w:tc>
      </w:tr>
      <w:tr w14:paraId="7E350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A9FC887">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18</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26DCC60E">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磋商保证金</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7B13ACE1">
            <w:pPr>
              <w:pStyle w:val="94"/>
              <w:spacing w:before="113" w:line="240" w:lineRule="auto"/>
              <w:ind w:left="7"/>
              <w:rPr>
                <w:color w:val="auto"/>
                <w:sz w:val="22"/>
                <w:szCs w:val="22"/>
              </w:rPr>
            </w:pPr>
            <w:r>
              <w:rPr>
                <w:rFonts w:hint="eastAsia"/>
                <w:color w:val="auto"/>
                <w:spacing w:val="-1"/>
                <w:sz w:val="22"/>
                <w:szCs w:val="22"/>
                <w:lang w:eastAsia="zh-CN"/>
              </w:rPr>
              <w:t>磋商</w:t>
            </w:r>
            <w:r>
              <w:rPr>
                <w:color w:val="auto"/>
                <w:spacing w:val="-1"/>
                <w:sz w:val="22"/>
                <w:szCs w:val="22"/>
              </w:rPr>
              <w:t>保证金：</w:t>
            </w:r>
            <w:r>
              <w:rPr>
                <w:rFonts w:hint="eastAsia"/>
                <w:color w:val="auto"/>
                <w:spacing w:val="-1"/>
                <w:sz w:val="22"/>
                <w:szCs w:val="22"/>
                <w:lang w:val="en-US" w:eastAsia="zh-CN"/>
              </w:rPr>
              <w:t>10</w:t>
            </w:r>
            <w:r>
              <w:rPr>
                <w:color w:val="auto"/>
                <w:spacing w:val="-1"/>
                <w:sz w:val="22"/>
                <w:szCs w:val="22"/>
              </w:rPr>
              <w:t>000.00</w:t>
            </w:r>
            <w:r>
              <w:rPr>
                <w:color w:val="auto"/>
                <w:spacing w:val="-46"/>
                <w:sz w:val="22"/>
                <w:szCs w:val="22"/>
              </w:rPr>
              <w:t xml:space="preserve"> </w:t>
            </w:r>
            <w:r>
              <w:rPr>
                <w:color w:val="auto"/>
                <w:spacing w:val="-1"/>
                <w:sz w:val="22"/>
                <w:szCs w:val="22"/>
              </w:rPr>
              <w:t>元整（大写：</w:t>
            </w:r>
            <w:r>
              <w:rPr>
                <w:rFonts w:hint="eastAsia"/>
                <w:color w:val="auto"/>
                <w:spacing w:val="-1"/>
                <w:sz w:val="22"/>
                <w:szCs w:val="22"/>
                <w:lang w:val="en-US" w:eastAsia="zh-CN"/>
              </w:rPr>
              <w:t>壹万元整</w:t>
            </w:r>
            <w:r>
              <w:rPr>
                <w:color w:val="auto"/>
                <w:spacing w:val="-1"/>
                <w:sz w:val="22"/>
                <w:szCs w:val="22"/>
              </w:rPr>
              <w:t>）</w:t>
            </w:r>
          </w:p>
          <w:p w14:paraId="690F91B1">
            <w:pPr>
              <w:pStyle w:val="94"/>
              <w:spacing w:before="113" w:line="240" w:lineRule="auto"/>
              <w:ind w:left="7"/>
              <w:rPr>
                <w:color w:val="auto"/>
                <w:spacing w:val="-1"/>
                <w:sz w:val="22"/>
                <w:szCs w:val="22"/>
              </w:rPr>
            </w:pPr>
            <w:r>
              <w:rPr>
                <w:color w:val="auto"/>
                <w:spacing w:val="-1"/>
                <w:sz w:val="22"/>
                <w:szCs w:val="22"/>
              </w:rPr>
              <w:t>户  名：</w:t>
            </w:r>
            <w:r>
              <w:rPr>
                <w:rFonts w:hint="eastAsia" w:ascii="宋体" w:hAnsi="宋体" w:eastAsia="宋体" w:cs="宋体"/>
                <w:color w:val="auto"/>
                <w:sz w:val="22"/>
                <w:szCs w:val="18"/>
              </w:rPr>
              <w:t>陕西华晟立信建设项目管理有限公司</w:t>
            </w:r>
            <w:r>
              <w:rPr>
                <w:rFonts w:hint="eastAsia"/>
                <w:color w:val="auto"/>
                <w:spacing w:val="-1"/>
                <w:sz w:val="22"/>
                <w:szCs w:val="22"/>
                <w:lang w:eastAsia="zh-CN"/>
              </w:rPr>
              <w:t xml:space="preserve">  </w:t>
            </w:r>
          </w:p>
          <w:p w14:paraId="7775F03F">
            <w:pPr>
              <w:pStyle w:val="94"/>
              <w:spacing w:before="113" w:line="240" w:lineRule="auto"/>
              <w:ind w:left="7"/>
              <w:rPr>
                <w:color w:val="auto"/>
                <w:spacing w:val="-1"/>
                <w:sz w:val="22"/>
                <w:szCs w:val="22"/>
              </w:rPr>
            </w:pPr>
            <w:r>
              <w:rPr>
                <w:color w:val="auto"/>
                <w:spacing w:val="-1"/>
                <w:sz w:val="22"/>
                <w:szCs w:val="22"/>
              </w:rPr>
              <w:t>账  号：</w:t>
            </w:r>
            <w:r>
              <w:rPr>
                <w:rFonts w:hint="eastAsia" w:ascii="宋体" w:hAnsi="宋体" w:eastAsia="宋体" w:cs="宋体"/>
                <w:color w:val="auto"/>
                <w:sz w:val="22"/>
                <w:szCs w:val="18"/>
              </w:rPr>
              <w:t>2609080719280025956</w:t>
            </w:r>
          </w:p>
          <w:p w14:paraId="3ACCF709">
            <w:pPr>
              <w:pStyle w:val="94"/>
              <w:spacing w:before="113" w:line="240" w:lineRule="auto"/>
              <w:ind w:left="7"/>
              <w:rPr>
                <w:color w:val="auto"/>
                <w:spacing w:val="-1"/>
                <w:sz w:val="22"/>
                <w:szCs w:val="22"/>
              </w:rPr>
            </w:pPr>
            <w:r>
              <w:rPr>
                <w:color w:val="auto"/>
                <w:spacing w:val="-1"/>
                <w:sz w:val="22"/>
                <w:szCs w:val="22"/>
              </w:rPr>
              <w:t>开户行：</w:t>
            </w:r>
            <w:r>
              <w:rPr>
                <w:rFonts w:hint="eastAsia" w:ascii="宋体" w:hAnsi="宋体" w:eastAsia="宋体" w:cs="宋体"/>
                <w:color w:val="auto"/>
                <w:kern w:val="2"/>
                <w:sz w:val="22"/>
                <w:szCs w:val="21"/>
                <w:highlight w:val="white"/>
                <w:lang w:val="en-US" w:eastAsia="zh-CN" w:bidi="ar-SA"/>
              </w:rPr>
              <w:t>工商银行延安轩辕大道支行</w:t>
            </w:r>
          </w:p>
          <w:p w14:paraId="2AF67C24">
            <w:pPr>
              <w:pStyle w:val="94"/>
              <w:spacing w:before="116" w:line="240" w:lineRule="auto"/>
              <w:ind w:left="11"/>
              <w:rPr>
                <w:color w:val="auto"/>
                <w:sz w:val="21"/>
                <w:szCs w:val="21"/>
              </w:rPr>
            </w:pPr>
            <w:r>
              <w:rPr>
                <w:b/>
                <w:bCs/>
                <w:color w:val="auto"/>
                <w:spacing w:val="-3"/>
                <w:sz w:val="21"/>
                <w:szCs w:val="21"/>
              </w:rPr>
              <w:t>备注：项目编号</w:t>
            </w:r>
            <w:r>
              <w:rPr>
                <w:rFonts w:hint="eastAsia"/>
                <w:b/>
                <w:bCs/>
                <w:color w:val="auto"/>
                <w:spacing w:val="-3"/>
                <w:sz w:val="21"/>
                <w:szCs w:val="21"/>
                <w:lang w:val="en-US" w:eastAsia="zh-CN"/>
              </w:rPr>
              <w:t>+</w:t>
            </w:r>
            <w:r>
              <w:rPr>
                <w:rFonts w:hint="eastAsia"/>
                <w:b/>
                <w:bCs/>
                <w:color w:val="auto"/>
                <w:spacing w:val="-3"/>
                <w:sz w:val="21"/>
                <w:szCs w:val="21"/>
                <w:lang w:eastAsia="zh-CN"/>
              </w:rPr>
              <w:t>磋商</w:t>
            </w:r>
            <w:r>
              <w:rPr>
                <w:b/>
                <w:bCs/>
                <w:color w:val="auto"/>
                <w:spacing w:val="-3"/>
                <w:sz w:val="21"/>
                <w:szCs w:val="21"/>
              </w:rPr>
              <w:t>保证金</w:t>
            </w:r>
          </w:p>
          <w:p w14:paraId="1F4CA942">
            <w:pPr>
              <w:pStyle w:val="94"/>
              <w:spacing w:before="209" w:line="240" w:lineRule="auto"/>
              <w:ind w:right="13"/>
              <w:jc w:val="both"/>
              <w:rPr>
                <w:rFonts w:ascii="宋体" w:hAnsi="宋体" w:eastAsia="宋体" w:cs="宋体"/>
                <w:color w:val="auto"/>
                <w:spacing w:val="17"/>
                <w:sz w:val="22"/>
                <w:szCs w:val="22"/>
              </w:rPr>
            </w:pPr>
            <w:r>
              <w:rPr>
                <w:color w:val="auto"/>
                <w:spacing w:val="17"/>
                <w:sz w:val="22"/>
                <w:szCs w:val="22"/>
              </w:rPr>
              <w:t>（</w:t>
            </w:r>
            <w:r>
              <w:rPr>
                <w:b/>
                <w:bCs/>
                <w:color w:val="auto"/>
                <w:spacing w:val="17"/>
                <w:sz w:val="22"/>
                <w:szCs w:val="22"/>
              </w:rPr>
              <w:t>温馨提示</w:t>
            </w:r>
            <w:r>
              <w:rPr>
                <w:color w:val="auto"/>
                <w:spacing w:val="17"/>
                <w:sz w:val="22"/>
                <w:szCs w:val="22"/>
              </w:rPr>
              <w:t>：保证金以转账、网上银行支付等方式交纳的，</w:t>
            </w:r>
            <w:r>
              <w:rPr>
                <w:rFonts w:hint="eastAsia"/>
                <w:color w:val="auto"/>
                <w:spacing w:val="17"/>
                <w:sz w:val="22"/>
                <w:szCs w:val="22"/>
                <w:lang w:eastAsia="zh-CN"/>
              </w:rPr>
              <w:t>磋商</w:t>
            </w:r>
            <w:r>
              <w:rPr>
                <w:color w:val="auto"/>
                <w:spacing w:val="17"/>
                <w:sz w:val="22"/>
                <w:szCs w:val="22"/>
              </w:rPr>
              <w:t>保证金必须从基本帐户转出，由于转账当天不一定能够到账，为避免因保证金未到账或延迟到账而导致响应文件被拒绝，建议至少提前 1 个工作日到账；如提交保函，建议至少提前一个工作日将保函正本送至采购代理机构，保函须由财政</w:t>
            </w:r>
            <w:r>
              <w:rPr>
                <w:rFonts w:ascii="宋体" w:hAnsi="宋体" w:eastAsia="宋体" w:cs="宋体"/>
                <w:color w:val="auto"/>
                <w:spacing w:val="17"/>
                <w:sz w:val="22"/>
                <w:szCs w:val="22"/>
              </w:rPr>
              <w:t>部门认可的政府采购专业担保机构出具。）</w:t>
            </w:r>
          </w:p>
          <w:p w14:paraId="38CC3520">
            <w:pPr>
              <w:pStyle w:val="94"/>
              <w:spacing w:before="209" w:line="240" w:lineRule="auto"/>
              <w:ind w:right="13"/>
              <w:jc w:val="both"/>
              <w:rPr>
                <w:rFonts w:ascii="宋体" w:hAnsi="宋体" w:eastAsia="宋体" w:cs="宋体"/>
                <w:color w:val="auto"/>
                <w:spacing w:val="17"/>
                <w:sz w:val="22"/>
                <w:szCs w:val="22"/>
              </w:rPr>
            </w:pPr>
            <w:r>
              <w:rPr>
                <w:rFonts w:ascii="宋体" w:hAnsi="宋体" w:eastAsia="宋体" w:cs="宋体"/>
                <w:color w:val="auto"/>
                <w:spacing w:val="17"/>
                <w:sz w:val="22"/>
                <w:szCs w:val="22"/>
              </w:rPr>
              <w:t>备注：</w:t>
            </w:r>
          </w:p>
          <w:p w14:paraId="2356BD04">
            <w:pPr>
              <w:pStyle w:val="94"/>
              <w:spacing w:before="209" w:line="240" w:lineRule="auto"/>
              <w:ind w:right="13"/>
              <w:jc w:val="both"/>
              <w:rPr>
                <w:rFonts w:ascii="宋体" w:hAnsi="宋体" w:eastAsia="宋体" w:cs="宋体"/>
                <w:color w:val="auto"/>
                <w:spacing w:val="17"/>
                <w:sz w:val="22"/>
                <w:szCs w:val="22"/>
              </w:rPr>
            </w:pPr>
            <w:r>
              <w:rPr>
                <w:rFonts w:ascii="宋体" w:hAnsi="宋体" w:eastAsia="宋体" w:cs="宋体"/>
                <w:color w:val="auto"/>
                <w:spacing w:val="17"/>
                <w:sz w:val="22"/>
                <w:szCs w:val="22"/>
              </w:rPr>
              <w:t>（1）</w:t>
            </w:r>
            <w:r>
              <w:rPr>
                <w:rFonts w:hint="eastAsia" w:ascii="宋体" w:hAnsi="宋体" w:eastAsia="宋体" w:cs="宋体"/>
                <w:color w:val="auto"/>
                <w:spacing w:val="17"/>
                <w:sz w:val="22"/>
                <w:szCs w:val="22"/>
                <w:lang w:eastAsia="zh-CN"/>
              </w:rPr>
              <w:t>磋商</w:t>
            </w:r>
            <w:r>
              <w:rPr>
                <w:rFonts w:ascii="宋体" w:hAnsi="宋体" w:eastAsia="宋体" w:cs="宋体"/>
                <w:color w:val="auto"/>
                <w:spacing w:val="17"/>
                <w:sz w:val="22"/>
                <w:szCs w:val="22"/>
              </w:rPr>
              <w:t>保证金以供应商名称汇款,如以个人汇款，视为无效。</w:t>
            </w:r>
          </w:p>
          <w:p w14:paraId="4FA19043">
            <w:pPr>
              <w:pStyle w:val="94"/>
              <w:spacing w:before="209" w:line="240" w:lineRule="auto"/>
              <w:ind w:right="13"/>
              <w:jc w:val="both"/>
              <w:rPr>
                <w:rFonts w:ascii="宋体" w:hAnsi="宋体" w:eastAsia="宋体" w:cs="宋体"/>
                <w:color w:val="auto"/>
                <w:spacing w:val="17"/>
                <w:sz w:val="22"/>
                <w:szCs w:val="22"/>
              </w:rPr>
            </w:pPr>
            <w:r>
              <w:rPr>
                <w:rFonts w:ascii="宋体" w:hAnsi="宋体" w:eastAsia="宋体" w:cs="宋体"/>
                <w:color w:val="auto"/>
                <w:spacing w:val="17"/>
                <w:sz w:val="22"/>
                <w:szCs w:val="22"/>
              </w:rPr>
              <w:t>（2）保证金</w:t>
            </w:r>
            <w:r>
              <w:rPr>
                <w:rFonts w:hint="eastAsia" w:ascii="宋体" w:hAnsi="宋体" w:eastAsia="宋体" w:cs="宋体"/>
                <w:color w:val="auto"/>
                <w:spacing w:val="17"/>
                <w:sz w:val="22"/>
                <w:szCs w:val="22"/>
                <w:lang w:eastAsia="zh-CN"/>
              </w:rPr>
              <w:t>缴纳</w:t>
            </w:r>
            <w:r>
              <w:rPr>
                <w:rFonts w:ascii="宋体" w:hAnsi="宋体" w:eastAsia="宋体" w:cs="宋体"/>
                <w:color w:val="auto"/>
                <w:spacing w:val="17"/>
                <w:sz w:val="22"/>
                <w:szCs w:val="22"/>
              </w:rPr>
              <w:t>凭证/保函须标明项目编号。</w:t>
            </w:r>
          </w:p>
          <w:p w14:paraId="661D8947">
            <w:pPr>
              <w:pStyle w:val="94"/>
              <w:spacing w:before="209" w:line="240" w:lineRule="auto"/>
              <w:ind w:right="13"/>
              <w:jc w:val="both"/>
              <w:rPr>
                <w:rFonts w:ascii="宋体" w:hAnsi="宋体" w:eastAsia="宋体" w:cs="宋体"/>
                <w:color w:val="auto"/>
                <w:spacing w:val="17"/>
                <w:sz w:val="22"/>
                <w:szCs w:val="22"/>
              </w:rPr>
            </w:pPr>
            <w:r>
              <w:rPr>
                <w:rFonts w:ascii="宋体" w:hAnsi="宋体" w:eastAsia="宋体" w:cs="宋体"/>
                <w:color w:val="auto"/>
                <w:spacing w:val="17"/>
                <w:sz w:val="22"/>
                <w:szCs w:val="22"/>
              </w:rPr>
              <w:t>（3）供应商未交纳、未足额交纳或未按规定时间交纳保证金（保函）的，将被视为自动放弃</w:t>
            </w:r>
            <w:r>
              <w:rPr>
                <w:rFonts w:hint="eastAsia" w:ascii="宋体" w:hAnsi="宋体" w:eastAsia="宋体" w:cs="宋体"/>
                <w:color w:val="auto"/>
                <w:spacing w:val="17"/>
                <w:sz w:val="22"/>
                <w:szCs w:val="22"/>
                <w:lang w:eastAsia="zh-CN"/>
              </w:rPr>
              <w:t>磋商</w:t>
            </w:r>
            <w:r>
              <w:rPr>
                <w:rFonts w:ascii="宋体" w:hAnsi="宋体" w:eastAsia="宋体" w:cs="宋体"/>
                <w:color w:val="auto"/>
                <w:spacing w:val="17"/>
                <w:sz w:val="22"/>
                <w:szCs w:val="22"/>
              </w:rPr>
              <w:t>权利。</w:t>
            </w:r>
          </w:p>
          <w:p w14:paraId="47756DC3">
            <w:pPr>
              <w:pStyle w:val="94"/>
              <w:spacing w:before="209" w:line="240" w:lineRule="auto"/>
              <w:ind w:right="13"/>
              <w:jc w:val="both"/>
              <w:rPr>
                <w:rFonts w:hint="eastAsia" w:ascii="宋体" w:hAnsi="宋体" w:eastAsia="宋体" w:cs="宋体"/>
                <w:kern w:val="2"/>
                <w:sz w:val="22"/>
                <w:szCs w:val="22"/>
              </w:rPr>
            </w:pPr>
            <w:r>
              <w:rPr>
                <w:rFonts w:ascii="宋体" w:hAnsi="宋体" w:eastAsia="宋体" w:cs="宋体"/>
                <w:color w:val="auto"/>
                <w:spacing w:val="17"/>
                <w:sz w:val="22"/>
                <w:szCs w:val="22"/>
              </w:rPr>
              <w:t>（4）</w:t>
            </w:r>
            <w:r>
              <w:rPr>
                <w:rFonts w:hint="eastAsia" w:ascii="宋体" w:hAnsi="宋体" w:eastAsia="宋体" w:cs="宋体"/>
                <w:color w:val="auto"/>
                <w:spacing w:val="17"/>
                <w:sz w:val="22"/>
                <w:szCs w:val="22"/>
                <w:lang w:eastAsia="zh-CN"/>
              </w:rPr>
              <w:t>磋商</w:t>
            </w:r>
            <w:r>
              <w:rPr>
                <w:rFonts w:ascii="宋体" w:hAnsi="宋体" w:eastAsia="宋体" w:cs="宋体"/>
                <w:color w:val="auto"/>
                <w:spacing w:val="17"/>
                <w:sz w:val="22"/>
                <w:szCs w:val="22"/>
              </w:rPr>
              <w:t>保证金的交付单位和供应商的名称必须一致，否则将视为</w:t>
            </w:r>
            <w:r>
              <w:rPr>
                <w:rFonts w:hint="eastAsia" w:ascii="宋体" w:hAnsi="宋体" w:eastAsia="宋体" w:cs="宋体"/>
                <w:color w:val="auto"/>
                <w:spacing w:val="17"/>
                <w:sz w:val="22"/>
                <w:szCs w:val="22"/>
                <w:lang w:eastAsia="zh-CN"/>
              </w:rPr>
              <w:t>磋商</w:t>
            </w:r>
            <w:r>
              <w:rPr>
                <w:rFonts w:ascii="宋体" w:hAnsi="宋体" w:eastAsia="宋体" w:cs="宋体"/>
                <w:color w:val="auto"/>
                <w:spacing w:val="17"/>
                <w:sz w:val="22"/>
                <w:szCs w:val="22"/>
              </w:rPr>
              <w:t>无效。</w:t>
            </w:r>
          </w:p>
        </w:tc>
      </w:tr>
      <w:tr w14:paraId="1F6C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7139B7A8">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19</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6E0FAFF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auto"/>
                <w:kern w:val="2"/>
                <w:sz w:val="22"/>
                <w:szCs w:val="22"/>
                <w:lang w:val="en-US" w:eastAsia="zh-CN" w:bidi="ar"/>
              </w:rPr>
              <w:t>磋商时间和地点</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3CE3454">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 xml:space="preserve">磋商时间：2026年 </w:t>
            </w:r>
            <w:r>
              <w:rPr>
                <w:rFonts w:hint="eastAsia" w:ascii="宋体" w:hAnsi="宋体" w:cs="宋体"/>
                <w:kern w:val="2"/>
                <w:sz w:val="22"/>
                <w:szCs w:val="22"/>
                <w:lang w:val="en-US" w:eastAsia="zh-CN" w:bidi="ar"/>
              </w:rPr>
              <w:t>09</w:t>
            </w:r>
            <w:r>
              <w:rPr>
                <w:rFonts w:hint="eastAsia" w:ascii="宋体" w:hAnsi="宋体" w:eastAsia="宋体" w:cs="宋体"/>
                <w:kern w:val="2"/>
                <w:sz w:val="22"/>
                <w:szCs w:val="22"/>
                <w:lang w:val="en-US" w:eastAsia="zh-CN" w:bidi="ar"/>
              </w:rPr>
              <w:t xml:space="preserve">月 </w:t>
            </w:r>
            <w:r>
              <w:rPr>
                <w:rFonts w:hint="eastAsia" w:ascii="宋体" w:hAnsi="宋体" w:cs="宋体"/>
                <w:kern w:val="2"/>
                <w:sz w:val="22"/>
                <w:szCs w:val="22"/>
                <w:lang w:val="en-US" w:eastAsia="zh-CN" w:bidi="ar"/>
              </w:rPr>
              <w:t>01</w:t>
            </w:r>
            <w:r>
              <w:rPr>
                <w:rFonts w:hint="eastAsia" w:ascii="宋体" w:hAnsi="宋体" w:eastAsia="宋体" w:cs="宋体"/>
                <w:kern w:val="2"/>
                <w:sz w:val="22"/>
                <w:szCs w:val="22"/>
                <w:lang w:val="en-US" w:eastAsia="zh-CN" w:bidi="ar"/>
              </w:rPr>
              <w:t>日</w:t>
            </w:r>
            <w:r>
              <w:rPr>
                <w:rFonts w:hint="eastAsia" w:ascii="宋体" w:hAnsi="宋体" w:cs="宋体"/>
                <w:kern w:val="2"/>
                <w:sz w:val="22"/>
                <w:szCs w:val="22"/>
                <w:lang w:val="en-US" w:eastAsia="zh-CN" w:bidi="ar"/>
              </w:rPr>
              <w:t>14</w:t>
            </w:r>
            <w:r>
              <w:rPr>
                <w:rFonts w:hint="eastAsia" w:ascii="宋体" w:hAnsi="宋体" w:eastAsia="宋体" w:cs="宋体"/>
                <w:kern w:val="2"/>
                <w:sz w:val="22"/>
                <w:szCs w:val="22"/>
                <w:lang w:val="en-US" w:eastAsia="zh-CN" w:bidi="ar"/>
              </w:rPr>
              <w:t xml:space="preserve"> 时 </w:t>
            </w:r>
            <w:r>
              <w:rPr>
                <w:rFonts w:hint="eastAsia" w:ascii="宋体" w:hAnsi="宋体" w:cs="宋体"/>
                <w:kern w:val="2"/>
                <w:sz w:val="22"/>
                <w:szCs w:val="22"/>
                <w:lang w:val="en-US" w:eastAsia="zh-CN" w:bidi="ar"/>
              </w:rPr>
              <w:t>3</w:t>
            </w:r>
            <w:r>
              <w:rPr>
                <w:rFonts w:hint="eastAsia" w:ascii="宋体" w:hAnsi="宋体" w:eastAsia="宋体" w:cs="宋体"/>
                <w:kern w:val="2"/>
                <w:sz w:val="22"/>
                <w:szCs w:val="22"/>
                <w:lang w:val="en-US" w:eastAsia="zh-CN" w:bidi="ar"/>
              </w:rPr>
              <w:t>0分 （北京时间）</w:t>
            </w:r>
          </w:p>
          <w:p w14:paraId="33C2FCBA">
            <w:pPr>
              <w:keepNext w:val="0"/>
              <w:keepLines w:val="0"/>
              <w:widowControl w:val="0"/>
              <w:suppressLineNumbers w:val="0"/>
              <w:spacing w:before="0" w:beforeAutospacing="0" w:after="0" w:afterAutospacing="0" w:line="360" w:lineRule="auto"/>
              <w:ind w:right="0"/>
              <w:jc w:val="both"/>
              <w:rPr>
                <w:rFonts w:hint="default" w:ascii="宋体" w:hAnsi="宋体" w:eastAsia="宋体" w:cs="宋体"/>
                <w:kern w:val="2"/>
                <w:sz w:val="22"/>
                <w:szCs w:val="22"/>
                <w:lang w:val="en-US" w:eastAsia="zh-CN"/>
              </w:rPr>
            </w:pPr>
            <w:r>
              <w:rPr>
                <w:rFonts w:hint="eastAsia" w:ascii="宋体" w:hAnsi="宋体" w:eastAsia="宋体" w:cs="宋体"/>
                <w:kern w:val="2"/>
                <w:sz w:val="22"/>
                <w:szCs w:val="22"/>
                <w:lang w:val="en-US" w:eastAsia="zh-CN" w:bidi="ar"/>
              </w:rPr>
              <w:t>磋商地点：</w:t>
            </w:r>
            <w:r>
              <w:rPr>
                <w:rFonts w:hint="eastAsia"/>
                <w:color w:val="auto"/>
                <w:spacing w:val="-1"/>
                <w:sz w:val="22"/>
                <w:szCs w:val="22"/>
              </w:rPr>
              <w:t>延安市新区为民服务中心</w:t>
            </w:r>
            <w:r>
              <w:rPr>
                <w:rFonts w:hint="eastAsia"/>
                <w:color w:val="auto"/>
                <w:spacing w:val="-1"/>
                <w:sz w:val="22"/>
                <w:szCs w:val="22"/>
                <w:lang w:val="en-US" w:eastAsia="zh-CN"/>
              </w:rPr>
              <w:t>7</w:t>
            </w:r>
            <w:r>
              <w:rPr>
                <w:rFonts w:hint="eastAsia"/>
                <w:color w:val="auto"/>
                <w:spacing w:val="-1"/>
                <w:sz w:val="22"/>
                <w:szCs w:val="22"/>
              </w:rPr>
              <w:t>号楼公共资源交易中心</w:t>
            </w:r>
            <w:r>
              <w:rPr>
                <w:rFonts w:hint="eastAsia"/>
                <w:color w:val="auto"/>
                <w:spacing w:val="-1"/>
                <w:sz w:val="22"/>
                <w:szCs w:val="22"/>
                <w:lang w:val="en-US" w:eastAsia="zh-CN"/>
              </w:rPr>
              <w:t>开标</w:t>
            </w:r>
            <w:r>
              <w:rPr>
                <w:rFonts w:hint="eastAsia"/>
                <w:color w:val="auto"/>
                <w:spacing w:val="-1"/>
                <w:sz w:val="22"/>
                <w:szCs w:val="22"/>
                <w:u w:val="single"/>
                <w:lang w:val="en-US" w:eastAsia="zh-CN"/>
              </w:rPr>
              <w:t xml:space="preserve"> 7</w:t>
            </w:r>
            <w:r>
              <w:rPr>
                <w:rFonts w:hint="eastAsia"/>
                <w:color w:val="auto"/>
                <w:spacing w:val="-1"/>
                <w:sz w:val="22"/>
                <w:szCs w:val="22"/>
                <w:lang w:val="en-US" w:eastAsia="zh-CN"/>
              </w:rPr>
              <w:t>室</w:t>
            </w:r>
            <w:r>
              <w:rPr>
                <w:rFonts w:hint="eastAsia"/>
                <w:color w:val="auto"/>
                <w:spacing w:val="-1"/>
                <w:sz w:val="22"/>
                <w:szCs w:val="22"/>
                <w:lang w:eastAsia="zh-CN"/>
              </w:rPr>
              <w:t>。</w:t>
            </w:r>
          </w:p>
        </w:tc>
      </w:tr>
      <w:tr w14:paraId="4088C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51E46AEA">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auto"/>
                <w:kern w:val="2"/>
                <w:sz w:val="22"/>
                <w:szCs w:val="22"/>
                <w:lang w:val="en-US" w:eastAsia="zh-CN" w:bidi="ar"/>
              </w:rPr>
              <w:t>20</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0A23EBA2">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磋商小组成员的组建</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6EEFFE09">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磋商小组构成：3人</w:t>
            </w:r>
          </w:p>
          <w:p w14:paraId="19927197">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其中采购人代表1人，专家2人</w:t>
            </w:r>
          </w:p>
          <w:p w14:paraId="146329C2">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kern w:val="2"/>
                <w:sz w:val="22"/>
                <w:szCs w:val="22"/>
              </w:rPr>
            </w:pPr>
            <w:r>
              <w:rPr>
                <w:rFonts w:hint="eastAsia" w:ascii="宋体" w:hAnsi="宋体" w:eastAsia="宋体" w:cs="宋体"/>
                <w:kern w:val="2"/>
                <w:sz w:val="22"/>
                <w:szCs w:val="22"/>
                <w:lang w:val="en-US" w:eastAsia="zh-CN" w:bidi="ar"/>
              </w:rPr>
              <w:t>磋商专家确定方式：陕西省政府采购综合管理平台专家库随机抽取。</w:t>
            </w:r>
          </w:p>
        </w:tc>
      </w:tr>
      <w:tr w14:paraId="4E6F5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49BC5F2C">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21</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4D376598">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是否授权磋商小组确定成交供应商</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682B38E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否，推荐的成交候选人数：3人</w:t>
            </w:r>
          </w:p>
        </w:tc>
      </w:tr>
      <w:tr w14:paraId="2634B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65A1EF89">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22</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4A79710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cs="宋体"/>
                <w:color w:val="000000"/>
                <w:kern w:val="2"/>
                <w:sz w:val="22"/>
                <w:szCs w:val="22"/>
                <w:lang w:val="en-US" w:eastAsia="zh-CN" w:bidi="ar"/>
              </w:rPr>
              <w:t>响应</w:t>
            </w:r>
            <w:r>
              <w:rPr>
                <w:rFonts w:hint="eastAsia" w:ascii="宋体" w:hAnsi="宋体" w:eastAsia="宋体" w:cs="宋体"/>
                <w:color w:val="000000"/>
                <w:kern w:val="2"/>
                <w:sz w:val="22"/>
                <w:szCs w:val="22"/>
                <w:lang w:val="en-US" w:eastAsia="zh-CN" w:bidi="ar"/>
              </w:rPr>
              <w:t>有效期</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2C8EAA5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自响应文件递交截止时间起90日历天</w:t>
            </w:r>
          </w:p>
        </w:tc>
      </w:tr>
      <w:tr w14:paraId="711C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AFAEA7F">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auto"/>
                <w:kern w:val="2"/>
                <w:sz w:val="22"/>
                <w:szCs w:val="22"/>
                <w:lang w:val="en-US" w:eastAsia="zh-CN" w:bidi="ar"/>
              </w:rPr>
              <w:t>23</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5039CFCE">
            <w:pPr>
              <w:keepNext w:val="0"/>
              <w:keepLines w:val="0"/>
              <w:widowControl w:val="0"/>
              <w:suppressLineNumbers w:val="0"/>
              <w:spacing w:before="0" w:beforeAutospacing="0" w:after="0" w:afterAutospacing="0" w:line="360" w:lineRule="auto"/>
              <w:ind w:left="0" w:right="0"/>
              <w:jc w:val="center"/>
              <w:rPr>
                <w:rFonts w:hint="default" w:ascii="宋体" w:hAnsi="宋体" w:eastAsia="宋体" w:cs="宋体"/>
                <w:color w:val="auto"/>
                <w:kern w:val="2"/>
                <w:sz w:val="22"/>
                <w:szCs w:val="22"/>
                <w:lang w:val="en-US"/>
              </w:rPr>
            </w:pPr>
            <w:r>
              <w:rPr>
                <w:rFonts w:hint="eastAsia" w:ascii="宋体" w:hAnsi="宋体" w:eastAsia="宋体" w:cs="宋体"/>
                <w:color w:val="auto"/>
                <w:kern w:val="2"/>
                <w:sz w:val="22"/>
                <w:szCs w:val="22"/>
                <w:lang w:val="en-US" w:eastAsia="zh-CN" w:bidi="ar"/>
              </w:rPr>
              <w:t>工期</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123409F9">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kern w:val="2"/>
                <w:sz w:val="22"/>
                <w:szCs w:val="22"/>
                <w:lang w:val="en-US"/>
              </w:rPr>
            </w:pPr>
            <w:r>
              <w:rPr>
                <w:rFonts w:hint="eastAsia" w:ascii="宋体" w:hAnsi="宋体" w:cs="宋体"/>
                <w:bCs/>
                <w:color w:val="auto"/>
                <w:kern w:val="0"/>
                <w:sz w:val="22"/>
                <w:szCs w:val="22"/>
                <w:lang w:val="en-US" w:eastAsia="zh-CN"/>
              </w:rPr>
              <w:t>合同签订后2个月</w:t>
            </w:r>
          </w:p>
        </w:tc>
      </w:tr>
      <w:tr w14:paraId="4813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7E2E944C">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rPr>
            </w:pPr>
            <w:r>
              <w:rPr>
                <w:rFonts w:hint="eastAsia" w:ascii="宋体" w:hAnsi="宋体" w:eastAsia="宋体" w:cs="宋体"/>
                <w:color w:val="000000"/>
                <w:kern w:val="2"/>
                <w:sz w:val="22"/>
                <w:szCs w:val="22"/>
                <w:lang w:val="en-US" w:eastAsia="zh-CN" w:bidi="ar"/>
              </w:rPr>
              <w:t>24</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11AFB653">
            <w:pPr>
              <w:keepNext w:val="0"/>
              <w:keepLines w:val="0"/>
              <w:widowControl w:val="0"/>
              <w:suppressLineNumbers w:val="0"/>
              <w:spacing w:before="0" w:beforeAutospacing="0" w:after="0" w:afterAutospacing="0" w:line="360" w:lineRule="auto"/>
              <w:ind w:left="0" w:right="0"/>
              <w:jc w:val="center"/>
              <w:rPr>
                <w:rFonts w:hint="default" w:ascii="宋体" w:hAnsi="宋体" w:eastAsia="宋体" w:cs="宋体"/>
                <w:color w:val="auto"/>
                <w:kern w:val="2"/>
                <w:sz w:val="22"/>
                <w:szCs w:val="22"/>
                <w:lang w:val="en-US"/>
              </w:rPr>
            </w:pPr>
            <w:r>
              <w:rPr>
                <w:rFonts w:hint="eastAsia" w:ascii="宋体" w:hAnsi="宋体" w:eastAsia="宋体" w:cs="宋体"/>
                <w:color w:val="auto"/>
                <w:kern w:val="2"/>
                <w:sz w:val="22"/>
                <w:szCs w:val="22"/>
                <w:lang w:val="en-US" w:eastAsia="zh-CN" w:bidi="ar"/>
              </w:rPr>
              <w:t>质量要求</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05E48D81">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kern w:val="2"/>
                <w:sz w:val="22"/>
                <w:szCs w:val="22"/>
                <w:lang w:val="en-US"/>
              </w:rPr>
            </w:pPr>
            <w:r>
              <w:rPr>
                <w:rFonts w:hint="eastAsia" w:ascii="宋体" w:hAnsi="宋体" w:cs="宋体"/>
                <w:color w:val="auto"/>
                <w:sz w:val="22"/>
                <w:szCs w:val="22"/>
                <w:lang w:val="en-US" w:eastAsia="zh-CN"/>
              </w:rPr>
              <w:t>符合国家验收相关标准，并达到合格标准。</w:t>
            </w:r>
          </w:p>
        </w:tc>
      </w:tr>
      <w:tr w14:paraId="50FB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2D2E16A5">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25</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35349369">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是否专门面向中小企业</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55413E4E">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b w:val="0"/>
                <w:bCs w:val="0"/>
                <w:spacing w:val="-8"/>
                <w:kern w:val="2"/>
                <w:sz w:val="22"/>
                <w:szCs w:val="22"/>
                <w:lang w:val="en-US" w:eastAsia="zh-CN" w:bidi="ar"/>
              </w:rPr>
            </w:pPr>
            <w:r>
              <w:rPr>
                <w:rFonts w:hint="eastAsia" w:ascii="宋体" w:hAnsi="宋体" w:eastAsia="宋体" w:cs="宋体"/>
                <w:b/>
                <w:bCs/>
                <w:spacing w:val="-8"/>
                <w:kern w:val="2"/>
                <w:sz w:val="22"/>
                <w:szCs w:val="22"/>
                <w:lang w:val="en-US" w:eastAsia="zh-CN" w:bidi="ar"/>
              </w:rPr>
              <w:t>本项目专门面向中小企业采购</w:t>
            </w:r>
            <w:r>
              <w:rPr>
                <w:rFonts w:hint="eastAsia" w:ascii="宋体" w:hAnsi="宋体" w:eastAsia="宋体" w:cs="宋体"/>
                <w:b w:val="0"/>
                <w:bCs w:val="0"/>
                <w:spacing w:val="-8"/>
                <w:kern w:val="2"/>
                <w:sz w:val="22"/>
                <w:szCs w:val="22"/>
                <w:lang w:val="en-US" w:eastAsia="zh-CN" w:bidi="ar"/>
              </w:rPr>
              <w:t>。</w:t>
            </w:r>
          </w:p>
          <w:p w14:paraId="1B46B779">
            <w:pPr>
              <w:keepNext w:val="0"/>
              <w:keepLines w:val="0"/>
              <w:widowControl w:val="0"/>
              <w:suppressLineNumbers w:val="0"/>
              <w:spacing w:before="0" w:beforeAutospacing="0" w:after="0" w:afterAutospacing="0" w:line="360" w:lineRule="auto"/>
              <w:ind w:right="0"/>
              <w:jc w:val="both"/>
              <w:rPr>
                <w:rFonts w:hint="default" w:ascii="Times New Roman" w:hAnsi="Times New Roman" w:eastAsia="宋体" w:cs="Times New Roman"/>
                <w:b w:val="0"/>
                <w:bCs w:val="0"/>
                <w:spacing w:val="-8"/>
                <w:kern w:val="2"/>
                <w:sz w:val="22"/>
                <w:szCs w:val="22"/>
              </w:rPr>
            </w:pPr>
            <w:r>
              <w:rPr>
                <w:rFonts w:hint="eastAsia" w:ascii="宋体" w:hAnsi="宋体" w:eastAsia="宋体" w:cs="宋体"/>
                <w:b w:val="0"/>
                <w:bCs w:val="0"/>
                <w:spacing w:val="-8"/>
                <w:kern w:val="2"/>
                <w:sz w:val="22"/>
                <w:szCs w:val="22"/>
                <w:lang w:val="en-US" w:eastAsia="zh-CN" w:bidi="ar"/>
              </w:rPr>
              <w:t>供应商为中型、小型、微型企业的需提供《中小企业声明函》，声明函格式按照《政府采购促进中小企业发展管理办法》（财库〔</w:t>
            </w:r>
            <w:r>
              <w:rPr>
                <w:rFonts w:hint="default" w:ascii="Times New Roman" w:hAnsi="Times New Roman" w:eastAsia="宋体" w:cs="Times New Roman"/>
                <w:b w:val="0"/>
                <w:bCs w:val="0"/>
                <w:spacing w:val="-8"/>
                <w:kern w:val="2"/>
                <w:sz w:val="22"/>
                <w:szCs w:val="22"/>
                <w:lang w:val="en-US" w:eastAsia="zh-CN" w:bidi="ar"/>
              </w:rPr>
              <w:t>2020</w:t>
            </w:r>
            <w:r>
              <w:rPr>
                <w:rFonts w:hint="eastAsia" w:ascii="宋体" w:hAnsi="宋体" w:eastAsia="宋体" w:cs="宋体"/>
                <w:b w:val="0"/>
                <w:bCs w:val="0"/>
                <w:spacing w:val="-8"/>
                <w:kern w:val="2"/>
                <w:sz w:val="22"/>
                <w:szCs w:val="22"/>
                <w:lang w:val="en-US" w:eastAsia="zh-CN" w:bidi="ar"/>
              </w:rPr>
              <w:t>〕</w:t>
            </w:r>
            <w:r>
              <w:rPr>
                <w:rFonts w:hint="default" w:ascii="Times New Roman" w:hAnsi="Times New Roman" w:eastAsia="宋体" w:cs="Times New Roman"/>
                <w:b w:val="0"/>
                <w:bCs w:val="0"/>
                <w:spacing w:val="-8"/>
                <w:kern w:val="2"/>
                <w:sz w:val="22"/>
                <w:szCs w:val="22"/>
                <w:lang w:val="en-US" w:eastAsia="zh-CN" w:bidi="ar"/>
              </w:rPr>
              <w:t>46</w:t>
            </w:r>
            <w:r>
              <w:rPr>
                <w:rFonts w:hint="eastAsia" w:ascii="宋体" w:hAnsi="宋体" w:eastAsia="宋体" w:cs="宋体"/>
                <w:b w:val="0"/>
                <w:bCs w:val="0"/>
                <w:spacing w:val="-8"/>
                <w:kern w:val="2"/>
                <w:sz w:val="22"/>
                <w:szCs w:val="22"/>
                <w:lang w:val="en-US" w:eastAsia="zh-CN" w:bidi="ar"/>
              </w:rPr>
              <w:t>号）要求提供）；</w:t>
            </w:r>
          </w:p>
          <w:p w14:paraId="500DEDD6">
            <w:pPr>
              <w:pStyle w:val="17"/>
              <w:keepNext w:val="0"/>
              <w:keepLines w:val="0"/>
              <w:widowControl w:val="0"/>
              <w:suppressLineNumbers w:val="0"/>
              <w:spacing w:before="0" w:beforeAutospacing="0" w:after="0" w:afterAutospacing="0" w:line="324" w:lineRule="auto"/>
              <w:ind w:right="0"/>
              <w:jc w:val="both"/>
              <w:rPr>
                <w:rFonts w:hint="eastAsia" w:ascii="宋体" w:hAnsi="宋体" w:eastAsia="宋体" w:cs="宋体"/>
                <w:b w:val="0"/>
                <w:bCs w:val="0"/>
                <w:color w:val="auto"/>
                <w:spacing w:val="-5"/>
                <w:kern w:val="2"/>
                <w:sz w:val="22"/>
                <w:szCs w:val="22"/>
                <w:lang w:val="en-US" w:eastAsia="zh-CN" w:bidi="ar"/>
              </w:rPr>
            </w:pPr>
            <w:r>
              <w:rPr>
                <w:rFonts w:hint="eastAsia" w:ascii="宋体" w:hAnsi="宋体" w:eastAsia="宋体" w:cs="宋体"/>
                <w:b w:val="0"/>
                <w:bCs w:val="0"/>
                <w:color w:val="auto"/>
                <w:spacing w:val="-4"/>
                <w:kern w:val="2"/>
                <w:sz w:val="22"/>
                <w:szCs w:val="22"/>
                <w:lang w:val="en-US" w:eastAsia="zh-CN" w:bidi="ar"/>
              </w:rPr>
              <w:t>本次采购标的对应的中小型企业所属行业为</w:t>
            </w:r>
            <w:r>
              <w:rPr>
                <w:rFonts w:hint="eastAsia" w:ascii="宋体" w:hAnsi="宋体" w:eastAsia="宋体" w:cs="宋体"/>
                <w:b/>
                <w:bCs/>
                <w:color w:val="auto"/>
                <w:spacing w:val="-4"/>
                <w:kern w:val="2"/>
                <w:sz w:val="22"/>
                <w:szCs w:val="22"/>
                <w:u w:val="single"/>
                <w:lang w:val="en-US" w:eastAsia="zh-CN" w:bidi="ar"/>
              </w:rPr>
              <w:t>建筑业</w:t>
            </w:r>
            <w:r>
              <w:rPr>
                <w:rFonts w:hint="eastAsia" w:ascii="宋体" w:hAnsi="宋体" w:eastAsia="宋体" w:cs="宋体"/>
                <w:b w:val="0"/>
                <w:bCs w:val="0"/>
                <w:color w:val="auto"/>
                <w:spacing w:val="-5"/>
                <w:kern w:val="2"/>
                <w:sz w:val="22"/>
                <w:szCs w:val="22"/>
                <w:lang w:val="en-US" w:eastAsia="zh-CN" w:bidi="ar"/>
              </w:rPr>
              <w:t>。</w:t>
            </w:r>
          </w:p>
          <w:p w14:paraId="7B9B76CD">
            <w:pPr>
              <w:pStyle w:val="17"/>
              <w:keepNext w:val="0"/>
              <w:keepLines w:val="0"/>
              <w:widowControl w:val="0"/>
              <w:suppressLineNumbers w:val="0"/>
              <w:spacing w:before="0" w:beforeAutospacing="0" w:after="0" w:afterAutospacing="0" w:line="324" w:lineRule="auto"/>
              <w:ind w:right="0"/>
              <w:jc w:val="both"/>
              <w:rPr>
                <w:rFonts w:hint="default" w:ascii="宋体" w:hAnsi="宋体" w:eastAsia="宋体" w:cs="宋体"/>
                <w:b w:val="0"/>
                <w:bCs w:val="0"/>
                <w:color w:val="auto"/>
                <w:spacing w:val="-5"/>
                <w:kern w:val="2"/>
                <w:sz w:val="22"/>
                <w:szCs w:val="22"/>
                <w:lang w:val="en-US" w:eastAsia="zh-CN" w:bidi="ar"/>
              </w:rPr>
            </w:pPr>
            <w:r>
              <w:rPr>
                <w:rFonts w:hint="eastAsia" w:ascii="宋体" w:hAnsi="宋体" w:eastAsia="宋体" w:cs="宋体"/>
                <w:b w:val="0"/>
                <w:bCs w:val="0"/>
                <w:color w:val="auto"/>
                <w:spacing w:val="-4"/>
                <w:kern w:val="2"/>
                <w:sz w:val="22"/>
                <w:szCs w:val="22"/>
                <w:lang w:val="en-US" w:eastAsia="zh-CN" w:bidi="ar"/>
              </w:rPr>
              <w:t>本项目不再执行价格评审优惠扶持政策。</w:t>
            </w:r>
          </w:p>
        </w:tc>
      </w:tr>
      <w:tr w14:paraId="26BD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20415E49">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26</w:t>
            </w:r>
          </w:p>
        </w:tc>
        <w:tc>
          <w:tcPr>
            <w:tcW w:w="2430" w:type="dxa"/>
            <w:tcBorders>
              <w:top w:val="single" w:color="auto" w:sz="4" w:space="0"/>
              <w:left w:val="single" w:color="auto" w:sz="4" w:space="0"/>
              <w:bottom w:val="single" w:color="auto" w:sz="4" w:space="0"/>
              <w:right w:val="single" w:color="auto" w:sz="4" w:space="0"/>
            </w:tcBorders>
            <w:noWrap w:val="0"/>
            <w:vAlign w:val="center"/>
          </w:tcPr>
          <w:p w14:paraId="35624396">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未成交补偿</w:t>
            </w:r>
          </w:p>
        </w:tc>
        <w:tc>
          <w:tcPr>
            <w:tcW w:w="6268" w:type="dxa"/>
            <w:tcBorders>
              <w:top w:val="single" w:color="auto" w:sz="4" w:space="0"/>
              <w:left w:val="single" w:color="auto" w:sz="4" w:space="0"/>
              <w:bottom w:val="single" w:color="auto" w:sz="4" w:space="0"/>
              <w:right w:val="single" w:color="auto" w:sz="4" w:space="0"/>
            </w:tcBorders>
            <w:noWrap w:val="0"/>
            <w:vAlign w:val="center"/>
          </w:tcPr>
          <w:p w14:paraId="7A1DAD3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无补偿</w:t>
            </w:r>
          </w:p>
        </w:tc>
      </w:tr>
      <w:tr w14:paraId="33B1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720" w:type="dxa"/>
            <w:tcBorders>
              <w:top w:val="single" w:color="auto" w:sz="4" w:space="0"/>
              <w:left w:val="single" w:color="auto" w:sz="4" w:space="0"/>
              <w:bottom w:val="single" w:color="auto" w:sz="4" w:space="0"/>
              <w:right w:val="single" w:color="auto" w:sz="4" w:space="0"/>
            </w:tcBorders>
            <w:noWrap w:val="0"/>
            <w:vAlign w:val="center"/>
          </w:tcPr>
          <w:p w14:paraId="0AB6298B">
            <w:pPr>
              <w:keepNext w:val="0"/>
              <w:keepLines w:val="0"/>
              <w:widowControl w:val="0"/>
              <w:suppressLineNumbers w:val="0"/>
              <w:spacing w:before="0" w:beforeAutospacing="0" w:after="0" w:afterAutospacing="0" w:line="360" w:lineRule="auto"/>
              <w:ind w:left="0" w:right="0" w:firstLine="0" w:firstLineChars="0"/>
              <w:jc w:val="center"/>
              <w:rPr>
                <w:rFonts w:hint="default" w:ascii="宋体" w:hAnsi="宋体" w:eastAsia="宋体" w:cs="宋体"/>
                <w:color w:val="000000"/>
                <w:kern w:val="2"/>
                <w:sz w:val="22"/>
                <w:szCs w:val="22"/>
                <w:lang w:val="en-US" w:eastAsia="zh-CN"/>
              </w:rPr>
            </w:pPr>
            <w:r>
              <w:rPr>
                <w:rFonts w:hint="eastAsia" w:ascii="宋体" w:hAnsi="宋体" w:eastAsia="宋体" w:cs="宋体"/>
                <w:color w:val="000000"/>
                <w:kern w:val="2"/>
                <w:sz w:val="22"/>
                <w:szCs w:val="22"/>
                <w:lang w:val="en-US" w:eastAsia="zh-CN"/>
              </w:rPr>
              <w:t>27</w:t>
            </w:r>
          </w:p>
        </w:tc>
        <w:tc>
          <w:tcPr>
            <w:tcW w:w="8698" w:type="dxa"/>
            <w:gridSpan w:val="2"/>
            <w:tcBorders>
              <w:top w:val="single" w:color="auto" w:sz="4" w:space="0"/>
              <w:left w:val="single" w:color="auto" w:sz="4" w:space="0"/>
              <w:bottom w:val="single" w:color="auto" w:sz="4" w:space="0"/>
              <w:right w:val="single" w:color="auto" w:sz="4" w:space="0"/>
            </w:tcBorders>
            <w:noWrap w:val="0"/>
            <w:vAlign w:val="center"/>
          </w:tcPr>
          <w:p w14:paraId="1C5A8B50">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需要补充的其他内容</w:t>
            </w:r>
          </w:p>
        </w:tc>
      </w:tr>
      <w:tr w14:paraId="2532D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9418" w:type="dxa"/>
            <w:gridSpan w:val="3"/>
            <w:tcBorders>
              <w:top w:val="single" w:color="auto" w:sz="4" w:space="0"/>
              <w:left w:val="single" w:color="auto" w:sz="4" w:space="0"/>
              <w:bottom w:val="single" w:color="auto" w:sz="4" w:space="0"/>
              <w:right w:val="single" w:color="auto" w:sz="4" w:space="0"/>
            </w:tcBorders>
            <w:noWrap w:val="0"/>
            <w:vAlign w:val="center"/>
          </w:tcPr>
          <w:p w14:paraId="47FEB19A">
            <w:pPr>
              <w:keepNext w:val="0"/>
              <w:keepLines w:val="0"/>
              <w:widowControl w:val="0"/>
              <w:suppressLineNumbers w:val="0"/>
              <w:spacing w:before="0" w:beforeAutospacing="0" w:after="0" w:afterAutospacing="0" w:line="360" w:lineRule="auto"/>
              <w:ind w:right="0"/>
              <w:jc w:val="both"/>
              <w:rPr>
                <w:rFonts w:hint="eastAsia" w:ascii="宋体" w:hAnsi="宋体" w:eastAsia="宋体" w:cs="宋体"/>
                <w:color w:val="000000"/>
                <w:kern w:val="2"/>
                <w:sz w:val="22"/>
                <w:szCs w:val="22"/>
              </w:rPr>
            </w:pPr>
            <w:r>
              <w:rPr>
                <w:rFonts w:hint="eastAsia" w:ascii="宋体" w:hAnsi="宋体" w:eastAsia="宋体" w:cs="宋体"/>
                <w:color w:val="000000"/>
                <w:kern w:val="2"/>
                <w:sz w:val="22"/>
                <w:szCs w:val="22"/>
                <w:lang w:val="en-US" w:eastAsia="zh-CN" w:bidi="ar"/>
              </w:rPr>
              <w:t>代理服务费收费标准：</w:t>
            </w:r>
          </w:p>
          <w:p w14:paraId="76A9DD8F">
            <w:pPr>
              <w:keepNext w:val="0"/>
              <w:keepLines w:val="0"/>
              <w:widowControl w:val="0"/>
              <w:suppressLineNumbers w:val="0"/>
              <w:spacing w:before="0" w:beforeAutospacing="0" w:after="0" w:afterAutospacing="0" w:line="360" w:lineRule="auto"/>
              <w:ind w:left="0" w:leftChars="0" w:right="0"/>
              <w:jc w:val="both"/>
              <w:rPr>
                <w:rFonts w:hint="eastAsia" w:ascii="Times New Roman" w:hAnsi="Times New Roman" w:eastAsia="宋体" w:cs="Times New Roman"/>
                <w:kern w:val="2"/>
                <w:sz w:val="20"/>
                <w:szCs w:val="20"/>
              </w:rPr>
            </w:pPr>
            <w:r>
              <w:rPr>
                <w:rFonts w:hint="eastAsia" w:ascii="宋体" w:hAnsi="宋体" w:eastAsia="宋体" w:cs="宋体"/>
                <w:b/>
                <w:bCs/>
                <w:spacing w:val="-14"/>
                <w:kern w:val="2"/>
                <w:sz w:val="22"/>
                <w:szCs w:val="22"/>
                <w:lang w:val="en-US" w:eastAsia="zh-CN" w:bidi="ar"/>
              </w:rPr>
              <w:t>成交服务费由成交供应商支付</w:t>
            </w:r>
            <w:r>
              <w:rPr>
                <w:rFonts w:hint="eastAsia" w:ascii="宋体" w:hAnsi="宋体" w:eastAsia="宋体" w:cs="宋体"/>
                <w:spacing w:val="-14"/>
                <w:kern w:val="2"/>
                <w:sz w:val="22"/>
                <w:szCs w:val="22"/>
                <w:lang w:val="en-US" w:eastAsia="zh-CN" w:bidi="ar"/>
              </w:rPr>
              <w:t>，</w:t>
            </w:r>
            <w:r>
              <w:rPr>
                <w:rFonts w:hint="eastAsia" w:ascii="Times New Roman" w:hAnsi="宋体" w:eastAsia="宋体" w:cs="宋体"/>
                <w:color w:val="auto"/>
                <w:sz w:val="20"/>
                <w:szCs w:val="22"/>
                <w:highlight w:val="none"/>
                <w:lang w:val="en-US" w:eastAsia="zh-CN"/>
              </w:rPr>
              <w:t>成交供应商</w:t>
            </w:r>
            <w:r>
              <w:rPr>
                <w:rFonts w:hint="eastAsia" w:ascii="Times New Roman" w:hAnsi="宋体" w:eastAsia="宋体" w:cs="宋体"/>
                <w:color w:val="auto"/>
                <w:sz w:val="20"/>
                <w:szCs w:val="22"/>
                <w:highlight w:val="none"/>
              </w:rPr>
              <w:t>依据成交金额向采购代理机构</w:t>
            </w:r>
            <w:r>
              <w:rPr>
                <w:rFonts w:hint="eastAsia" w:ascii="Times New Roman" w:hAnsi="宋体" w:eastAsia="宋体" w:cs="宋体"/>
                <w:color w:val="auto"/>
                <w:sz w:val="20"/>
                <w:szCs w:val="22"/>
                <w:highlight w:val="none"/>
                <w:lang w:val="en-US" w:eastAsia="zh-CN"/>
              </w:rPr>
              <w:t>支付采购代理</w:t>
            </w:r>
            <w:r>
              <w:rPr>
                <w:rFonts w:hint="eastAsia" w:ascii="Times New Roman" w:hAnsi="宋体" w:eastAsia="宋体" w:cs="宋体"/>
                <w:color w:val="auto"/>
                <w:sz w:val="20"/>
                <w:szCs w:val="22"/>
                <w:highlight w:val="none"/>
              </w:rPr>
              <w:t>服务费，</w:t>
            </w:r>
            <w:r>
              <w:rPr>
                <w:rFonts w:hint="eastAsia" w:ascii="Times New Roman" w:hAnsi="宋体" w:eastAsia="宋体" w:cs="宋体"/>
                <w:color w:val="auto"/>
                <w:sz w:val="20"/>
                <w:szCs w:val="22"/>
                <w:highlight w:val="none"/>
                <w:lang w:val="en-US" w:eastAsia="zh-CN"/>
              </w:rPr>
              <w:t>依据《国家发展改革委关于进一步放开建设项目专业服务价格的通知》(发改价格〔2015〕299号)的要求，</w:t>
            </w:r>
            <w:r>
              <w:rPr>
                <w:rFonts w:hint="eastAsia" w:hAnsi="宋体" w:eastAsia="宋体" w:cs="宋体"/>
                <w:color w:val="auto"/>
                <w:sz w:val="20"/>
                <w:szCs w:val="22"/>
                <w:highlight w:val="none"/>
                <w:lang w:eastAsia="zh-CN"/>
              </w:rPr>
              <w:t>参考</w:t>
            </w:r>
            <w:r>
              <w:rPr>
                <w:rFonts w:hint="eastAsia" w:hAnsi="宋体" w:cs="宋体"/>
                <w:color w:val="auto"/>
                <w:sz w:val="20"/>
                <w:szCs w:val="22"/>
                <w:highlight w:val="none"/>
              </w:rPr>
              <w:t>国家计委颁布《招标代理服务收费管理暂行办法》（计价格[2002]1980号）和国家发展</w:t>
            </w:r>
            <w:r>
              <w:rPr>
                <w:rFonts w:hint="eastAsia" w:hAnsi="宋体" w:cs="宋体"/>
                <w:color w:val="auto"/>
                <w:sz w:val="20"/>
                <w:szCs w:val="22"/>
                <w:highlight w:val="none"/>
                <w:lang w:val="en-US" w:eastAsia="zh-CN"/>
              </w:rPr>
              <w:t>和</w:t>
            </w:r>
            <w:r>
              <w:rPr>
                <w:rFonts w:hint="eastAsia" w:hAnsi="宋体" w:cs="宋体"/>
                <w:color w:val="auto"/>
                <w:sz w:val="20"/>
                <w:szCs w:val="22"/>
                <w:highlight w:val="none"/>
              </w:rPr>
              <w:t>改革委员会办公厅颁发的《关于招标代理服务收费有关问题的通知》（发改办价格[2003]857号）文件规定执行</w:t>
            </w:r>
            <w:r>
              <w:rPr>
                <w:rFonts w:hint="eastAsia" w:ascii="宋体" w:hAnsi="宋体" w:eastAsia="宋体" w:cs="宋体"/>
                <w:color w:val="000000"/>
                <w:kern w:val="2"/>
                <w:sz w:val="22"/>
                <w:szCs w:val="22"/>
                <w:lang w:val="en-US" w:eastAsia="zh-CN" w:bidi="ar"/>
              </w:rPr>
              <w:t>，</w:t>
            </w:r>
            <w:r>
              <w:rPr>
                <w:rFonts w:hint="eastAsia" w:ascii="Times New Roman" w:hAnsi="宋体" w:eastAsia="宋体" w:cs="宋体"/>
                <w:color w:val="auto"/>
                <w:sz w:val="20"/>
                <w:szCs w:val="22"/>
                <w:highlight w:val="none"/>
                <w:lang w:val="en-US" w:eastAsia="zh-CN"/>
              </w:rPr>
              <w:t>具体收费金额将在结果公告中公布。</w:t>
            </w:r>
          </w:p>
        </w:tc>
      </w:tr>
    </w:tbl>
    <w:p w14:paraId="3C625B5E">
      <w:pPr>
        <w:keepNext w:val="0"/>
        <w:keepLines w:val="0"/>
        <w:pageBreakBefore w:val="0"/>
        <w:widowControl/>
        <w:wordWrap/>
        <w:overflowPunct/>
        <w:topLinePunct w:val="0"/>
        <w:autoSpaceDE/>
        <w:autoSpaceDN/>
        <w:bidi w:val="0"/>
        <w:spacing w:line="560" w:lineRule="atLeast"/>
        <w:jc w:val="center"/>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auto"/>
          <w:kern w:val="0"/>
          <w:sz w:val="24"/>
          <w:szCs w:val="24"/>
          <w:lang w:val="en-US" w:eastAsia="zh-CN"/>
        </w:rPr>
        <w:t>供应商须知</w:t>
      </w:r>
    </w:p>
    <w:p w14:paraId="6285F51A">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一、采购当事人</w:t>
      </w:r>
    </w:p>
    <w:p w14:paraId="2953B4DD">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1、采购人：</w:t>
      </w:r>
      <w:r>
        <w:rPr>
          <w:rFonts w:hint="eastAsia" w:ascii="宋体" w:hAnsi="宋体" w:cs="宋体"/>
          <w:color w:val="000000" w:themeColor="text1"/>
          <w:sz w:val="22"/>
          <w:szCs w:val="22"/>
          <w:lang w:eastAsia="zh-CN"/>
          <w14:textFill>
            <w14:solidFill>
              <w14:schemeClr w14:val="tx1"/>
            </w14:solidFill>
          </w14:textFill>
        </w:rPr>
        <w:t>洛川县中学</w:t>
      </w:r>
    </w:p>
    <w:p w14:paraId="12A672C7">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sz w:val="22"/>
          <w:szCs w:val="22"/>
          <w14:textFill>
            <w14:solidFill>
              <w14:schemeClr w14:val="tx1"/>
            </w14:solidFill>
          </w14:textFill>
        </w:rPr>
        <w:t>机构：</w:t>
      </w:r>
      <w:r>
        <w:rPr>
          <w:rFonts w:hint="eastAsia" w:ascii="宋体" w:hAnsi="宋体" w:eastAsia="宋体" w:cs="宋体"/>
          <w:color w:val="000000" w:themeColor="text1"/>
          <w:sz w:val="22"/>
          <w:szCs w:val="22"/>
          <w:lang w:eastAsia="zh-CN"/>
          <w14:textFill>
            <w14:solidFill>
              <w14:schemeClr w14:val="tx1"/>
            </w14:solidFill>
          </w14:textFill>
        </w:rPr>
        <w:t>陕西华晟立信建设项目管理有限公司</w:t>
      </w:r>
    </w:p>
    <w:p w14:paraId="68F349B1">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3、参与磋商的供应商：符合本次竞争性磋商</w:t>
      </w:r>
      <w:r>
        <w:rPr>
          <w:rFonts w:hint="eastAsia" w:ascii="宋体" w:hAnsi="宋体" w:eastAsia="宋体" w:cs="宋体"/>
          <w:color w:val="000000" w:themeColor="text1"/>
          <w:sz w:val="22"/>
          <w:szCs w:val="22"/>
          <w:lang w:eastAsia="zh-CN"/>
          <w14:textFill>
            <w14:solidFill>
              <w14:schemeClr w14:val="tx1"/>
            </w14:solidFill>
          </w14:textFill>
        </w:rPr>
        <w:t>文件</w:t>
      </w:r>
      <w:r>
        <w:rPr>
          <w:rFonts w:hint="eastAsia" w:ascii="宋体" w:hAnsi="宋体" w:eastAsia="宋体" w:cs="宋体"/>
          <w:color w:val="000000" w:themeColor="text1"/>
          <w:sz w:val="22"/>
          <w:szCs w:val="22"/>
          <w14:textFill>
            <w14:solidFill>
              <w14:schemeClr w14:val="tx1"/>
            </w14:solidFill>
          </w14:textFill>
        </w:rPr>
        <w:t>所规定的资格条件，从</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sz w:val="22"/>
          <w:szCs w:val="22"/>
          <w14:textFill>
            <w14:solidFill>
              <w14:schemeClr w14:val="tx1"/>
            </w14:solidFill>
          </w14:textFill>
        </w:rPr>
        <w:t>机构购买竞争性磋商文件，并自愿参加磋商活动的供应商。</w:t>
      </w:r>
    </w:p>
    <w:p w14:paraId="1A658ECB">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二、竞争性磋商文件及澄清</w:t>
      </w:r>
    </w:p>
    <w:p w14:paraId="4A3B38C4">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1、本项目竞争性磋商文件包括以下内容：磋商公告、磋商须知、供应商资格证明文件要求及审核办法、磋商响应文件格式及构成、磋商评审办法、采购内容及具体要求。</w:t>
      </w:r>
    </w:p>
    <w:p w14:paraId="4C567957">
      <w:pPr>
        <w:keepNext w:val="0"/>
        <w:keepLines w:val="0"/>
        <w:pageBreakBefore w:val="0"/>
        <w:widowControl w:val="0"/>
        <w:shd w:val="clear"/>
        <w:tabs>
          <w:tab w:val="left" w:pos="980"/>
        </w:tabs>
        <w:kinsoku/>
        <w:wordWrap w:val="0"/>
        <w:overflowPunct/>
        <w:topLinePunct/>
        <w:autoSpaceDE/>
        <w:autoSpaceDN/>
        <w:bidi w:val="0"/>
        <w:adjustRightInd/>
        <w:snapToGrid/>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w:t>
      </w:r>
      <w:r>
        <w:rPr>
          <w:rFonts w:hint="eastAsia" w:ascii="宋体" w:hAnsi="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首次提交响应文件截止之日前，</w:t>
      </w:r>
      <w:r>
        <w:rPr>
          <w:rFonts w:hint="eastAsia" w:ascii="宋体" w:hAnsi="宋体" w:eastAsia="宋体" w:cs="宋体"/>
          <w:color w:val="000000" w:themeColor="text1"/>
          <w:kern w:val="0"/>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机构对已发出的竞争性磋商</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进行必要的澄清或者修改，澄清或者修改的内容作为竞争性磋商</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的组成部分。澄清或者修改的内容可能影响响应文件编制的，</w:t>
      </w:r>
      <w:r>
        <w:rPr>
          <w:rFonts w:hint="eastAsia" w:ascii="宋体" w:hAnsi="宋体" w:eastAsia="宋体" w:cs="宋体"/>
          <w:color w:val="000000" w:themeColor="text1"/>
          <w:kern w:val="0"/>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机构应当在提交首次响应文件截止时间至少5日前，以书面形式通知所有获取</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磋商文件的供应商；不足5日的，应当顺延提交首次响应文件截止时间。</w:t>
      </w:r>
    </w:p>
    <w:p w14:paraId="6C7DA723">
      <w:pPr>
        <w:keepNext w:val="0"/>
        <w:keepLines w:val="0"/>
        <w:pageBreakBefore w:val="0"/>
        <w:shd w:val="clear"/>
        <w:tabs>
          <w:tab w:val="left" w:pos="980"/>
        </w:tabs>
        <w:kinsoku w:val="0"/>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w:t>
      </w:r>
      <w:r>
        <w:rPr>
          <w:rFonts w:hint="eastAsia" w:ascii="宋体" w:hAnsi="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参与磋商的供应商应仔细阅读和正确理解竞争性磋商文件。因供应商在阅读、理解竞争性磋商文件方面产生疏漏和误解，而导致磋商不利后果的，其责任由供应商自负。</w:t>
      </w:r>
    </w:p>
    <w:p w14:paraId="1EADF4F1">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4、竞争性磋商文件由</w:t>
      </w:r>
      <w:r>
        <w:rPr>
          <w:rFonts w:hint="eastAsia" w:ascii="宋体" w:hAnsi="宋体" w:eastAsia="宋体" w:cs="宋体"/>
          <w:color w:val="000000" w:themeColor="text1"/>
          <w:sz w:val="22"/>
          <w:szCs w:val="22"/>
          <w:lang w:eastAsia="zh-CN"/>
          <w14:textFill>
            <w14:solidFill>
              <w14:schemeClr w14:val="tx1"/>
            </w14:solidFill>
          </w14:textFill>
        </w:rPr>
        <w:t>采购代理机构</w:t>
      </w:r>
      <w:r>
        <w:rPr>
          <w:rFonts w:hint="eastAsia" w:ascii="宋体" w:hAnsi="宋体" w:eastAsia="宋体" w:cs="宋体"/>
          <w:color w:val="000000" w:themeColor="text1"/>
          <w:sz w:val="22"/>
          <w:szCs w:val="22"/>
          <w14:textFill>
            <w14:solidFill>
              <w14:schemeClr w14:val="tx1"/>
            </w14:solidFill>
          </w14:textFill>
        </w:rPr>
        <w:t>登记发售，一经售出，恕不能退。</w:t>
      </w:r>
    </w:p>
    <w:p w14:paraId="3F7BE2B5">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5、供应商不得擅自转让、变卖或复制</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磋商文件参与磋商。</w:t>
      </w:r>
    </w:p>
    <w:p w14:paraId="5BB8CD67">
      <w:pPr>
        <w:keepNext w:val="0"/>
        <w:keepLines w:val="0"/>
        <w:pageBreakBefore w:val="0"/>
        <w:shd w:val="clear"/>
        <w:tabs>
          <w:tab w:val="left" w:pos="0"/>
        </w:tabs>
        <w:wordWrap/>
        <w:overflowPunct/>
        <w:topLinePunct w:val="0"/>
        <w:autoSpaceDE/>
        <w:autoSpaceDN/>
        <w:bidi w:val="0"/>
        <w:spacing w:line="560" w:lineRule="atLeast"/>
        <w:textAlignment w:val="auto"/>
        <w:outlineLvl w:val="9"/>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三、磋商响应文件及递交</w:t>
      </w:r>
    </w:p>
    <w:p w14:paraId="40228218">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1、本项目</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响应文件由以下内容组成：</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响应函、</w:t>
      </w:r>
      <w:r>
        <w:rPr>
          <w:rFonts w:hint="eastAsia" w:ascii="宋体" w:hAnsi="宋体" w:eastAsia="宋体" w:cs="宋体"/>
          <w:color w:val="000000" w:themeColor="text1"/>
          <w:sz w:val="22"/>
          <w:szCs w:val="22"/>
          <w14:textFill>
            <w14:solidFill>
              <w14:schemeClr w14:val="tx1"/>
            </w14:solidFill>
          </w14:textFill>
        </w:rPr>
        <w:t>法定代表人授权委托书、磋商报价一览表、资格证明文件要求、其他磋商响应文件格式。</w:t>
      </w:r>
    </w:p>
    <w:p w14:paraId="7DF2B7AA">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2、参与</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的供应商</w:t>
      </w:r>
      <w:r>
        <w:rPr>
          <w:rFonts w:hint="eastAsia" w:ascii="宋体" w:hAnsi="宋体" w:eastAsia="宋体" w:cs="宋体"/>
          <w:bCs/>
          <w:color w:val="000000" w:themeColor="text1"/>
          <w:sz w:val="22"/>
          <w:szCs w:val="22"/>
          <w14:textFill>
            <w14:solidFill>
              <w14:schemeClr w14:val="tx1"/>
            </w14:solidFill>
          </w14:textFill>
        </w:rPr>
        <w:t>须具有与完成采购项目相适应的能力和具备法律法规规定的资格、认证、认定等必要条件，并</w:t>
      </w:r>
      <w:r>
        <w:rPr>
          <w:rFonts w:hint="eastAsia" w:ascii="宋体" w:hAnsi="宋体" w:eastAsia="宋体" w:cs="宋体"/>
          <w:color w:val="000000" w:themeColor="text1"/>
          <w:sz w:val="22"/>
          <w:szCs w:val="22"/>
          <w14:textFill>
            <w14:solidFill>
              <w14:schemeClr w14:val="tx1"/>
            </w14:solidFill>
          </w14:textFill>
        </w:rPr>
        <w:t>按本竞争性磋商文</w:t>
      </w:r>
      <w:r>
        <w:rPr>
          <w:rFonts w:hint="eastAsia" w:ascii="宋体" w:hAnsi="宋体" w:eastAsia="宋体" w:cs="宋体"/>
          <w:bCs/>
          <w:color w:val="000000" w:themeColor="text1"/>
          <w:sz w:val="22"/>
          <w:szCs w:val="22"/>
          <w14:textFill>
            <w14:solidFill>
              <w14:schemeClr w14:val="tx1"/>
            </w14:solidFill>
          </w14:textFill>
        </w:rPr>
        <w:t>件的要求以及</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bCs/>
          <w:color w:val="000000" w:themeColor="text1"/>
          <w:sz w:val="22"/>
          <w:szCs w:val="22"/>
          <w14:textFill>
            <w14:solidFill>
              <w14:schemeClr w14:val="tx1"/>
            </w14:solidFill>
          </w14:textFill>
        </w:rPr>
        <w:t>机构的补充要求，</w:t>
      </w:r>
      <w:r>
        <w:rPr>
          <w:rFonts w:hint="eastAsia" w:ascii="宋体" w:hAnsi="宋体" w:eastAsia="宋体" w:cs="宋体"/>
          <w:color w:val="000000" w:themeColor="text1"/>
          <w:sz w:val="22"/>
          <w:szCs w:val="22"/>
          <w14:textFill>
            <w14:solidFill>
              <w14:schemeClr w14:val="tx1"/>
            </w14:solidFill>
          </w14:textFill>
        </w:rPr>
        <w:t>提供相关资格证明文件。相关产品必须符合国家有关强制标准和认证。</w:t>
      </w:r>
    </w:p>
    <w:p w14:paraId="78D95144">
      <w:pPr>
        <w:keepNext w:val="0"/>
        <w:keepLines w:val="0"/>
        <w:pageBreakBefore w:val="0"/>
        <w:shd w:val="clear"/>
        <w:kinsoku w:val="0"/>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w:t>
      </w:r>
      <w:r>
        <w:rPr>
          <w:rFonts w:hint="eastAsia" w:ascii="宋体" w:hAnsi="宋体" w:eastAsia="宋体" w:cs="宋体"/>
          <w:color w:val="000000" w:themeColor="text1"/>
          <w:kern w:val="0"/>
          <w:sz w:val="22"/>
          <w:szCs w:val="22"/>
          <w14:textFill>
            <w14:solidFill>
              <w14:schemeClr w14:val="tx1"/>
            </w14:solidFill>
          </w14:textFill>
        </w:rPr>
        <w:t>供应商应当在竞争性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文件要求的提交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响应文件截止时间前，将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响应文件密封送达指定地点。在截止时间后送达的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响应文件，为无效</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w:t>
      </w:r>
      <w:r>
        <w:rPr>
          <w:rFonts w:hint="eastAsia" w:ascii="宋体" w:hAnsi="宋体" w:eastAsia="宋体" w:cs="宋体"/>
          <w:color w:val="000000" w:themeColor="text1"/>
          <w:sz w:val="22"/>
          <w:szCs w:val="22"/>
          <w:lang w:eastAsia="zh-CN"/>
          <w14:textFill>
            <w14:solidFill>
              <w14:schemeClr w14:val="tx1"/>
            </w14:solidFill>
          </w14:textFill>
        </w:rPr>
        <w:t>采购代理</w:t>
      </w:r>
      <w:r>
        <w:rPr>
          <w:rFonts w:hint="eastAsia" w:ascii="宋体" w:hAnsi="宋体" w:eastAsia="宋体" w:cs="宋体"/>
          <w:color w:val="000000" w:themeColor="text1"/>
          <w:kern w:val="0"/>
          <w:sz w:val="22"/>
          <w:szCs w:val="22"/>
          <w14:textFill>
            <w14:solidFill>
              <w14:schemeClr w14:val="tx1"/>
            </w14:solidFill>
          </w14:textFill>
        </w:rPr>
        <w:t>机构应当拒收。</w:t>
      </w:r>
    </w:p>
    <w:p w14:paraId="109EFDDC">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b/>
          <w:bCs w:val="0"/>
          <w:color w:val="000000" w:themeColor="text1"/>
          <w:sz w:val="22"/>
          <w:szCs w:val="22"/>
          <w14:textFill>
            <w14:solidFill>
              <w14:schemeClr w14:val="tx1"/>
            </w14:solidFill>
          </w14:textFill>
        </w:rPr>
        <w:t>本项目磋商响应文件有效期自磋商之日计算不得少于90天</w:t>
      </w:r>
      <w:r>
        <w:rPr>
          <w:rFonts w:hint="eastAsia" w:ascii="宋体" w:hAnsi="宋体" w:eastAsia="宋体" w:cs="宋体"/>
          <w:bCs/>
          <w:color w:val="000000" w:themeColor="text1"/>
          <w:sz w:val="22"/>
          <w:szCs w:val="22"/>
          <w14:textFill>
            <w14:solidFill>
              <w14:schemeClr w14:val="tx1"/>
            </w14:solidFill>
          </w14:textFill>
        </w:rPr>
        <w:t>。</w:t>
      </w:r>
    </w:p>
    <w:p w14:paraId="1602F0CF">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四、磋商响应文件的编制要求</w:t>
      </w:r>
    </w:p>
    <w:p w14:paraId="05869A59">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1、供应商应当按照竞争性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文件要求，依法真实编制</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响应文件，并对其提交的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响应文件的真实性、合法性承担法律责任。</w:t>
      </w:r>
    </w:p>
    <w:p w14:paraId="1292C807">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磋商响应文件、资料、函电文字均应使用中文（通用缩写、代号、名称除外）。</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使用的计量单位须使用公制单位（另有规定的除外）。</w:t>
      </w:r>
    </w:p>
    <w:p w14:paraId="4F4C8895">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3、磋商</w:t>
      </w:r>
      <w:r>
        <w:rPr>
          <w:rFonts w:hint="eastAsia" w:ascii="宋体" w:hAnsi="宋体" w:eastAsia="宋体" w:cs="宋体"/>
          <w:bCs/>
          <w:color w:val="000000" w:themeColor="text1"/>
          <w:sz w:val="22"/>
          <w:szCs w:val="22"/>
          <w14:textFill>
            <w14:solidFill>
              <w14:schemeClr w14:val="tx1"/>
            </w14:solidFill>
          </w14:textFill>
        </w:rPr>
        <w:t>响应文件应使用A4纸打印或使用不褪色蓝（黑）墨水书写；按序编制</w:t>
      </w:r>
      <w:r>
        <w:rPr>
          <w:rFonts w:hint="eastAsia" w:ascii="宋体" w:hAnsi="宋体" w:eastAsia="宋体" w:cs="宋体"/>
          <w:bCs/>
          <w:color w:val="000000" w:themeColor="text1"/>
          <w:sz w:val="22"/>
          <w:szCs w:val="22"/>
          <w:lang w:eastAsia="zh-CN"/>
          <w14:textFill>
            <w14:solidFill>
              <w14:schemeClr w14:val="tx1"/>
            </w14:solidFill>
          </w14:textFill>
        </w:rPr>
        <w:t>连续</w:t>
      </w:r>
      <w:r>
        <w:rPr>
          <w:rFonts w:hint="eastAsia" w:ascii="宋体" w:hAnsi="宋体" w:eastAsia="宋体" w:cs="宋体"/>
          <w:bCs/>
          <w:color w:val="000000" w:themeColor="text1"/>
          <w:sz w:val="22"/>
          <w:szCs w:val="22"/>
          <w14:textFill>
            <w14:solidFill>
              <w14:schemeClr w14:val="tx1"/>
            </w14:solidFill>
          </w14:textFill>
        </w:rPr>
        <w:t>页码。正本</w:t>
      </w:r>
      <w:r>
        <w:rPr>
          <w:rFonts w:hint="eastAsia" w:ascii="宋体" w:hAnsi="宋体" w:eastAsia="宋体" w:cs="宋体"/>
          <w:b/>
          <w:bCs/>
          <w:color w:val="000000" w:themeColor="text1"/>
          <w:sz w:val="22"/>
          <w:szCs w:val="22"/>
          <w14:textFill>
            <w14:solidFill>
              <w14:schemeClr w14:val="tx1"/>
            </w14:solidFill>
          </w14:textFill>
        </w:rPr>
        <w:t>壹</w:t>
      </w:r>
      <w:r>
        <w:rPr>
          <w:rFonts w:hint="eastAsia" w:ascii="宋体" w:hAnsi="宋体" w:eastAsia="宋体" w:cs="宋体"/>
          <w:bCs/>
          <w:color w:val="000000" w:themeColor="text1"/>
          <w:sz w:val="22"/>
          <w:szCs w:val="22"/>
          <w14:textFill>
            <w14:solidFill>
              <w14:schemeClr w14:val="tx1"/>
            </w14:solidFill>
          </w14:textFill>
        </w:rPr>
        <w:t>份、副本</w:t>
      </w:r>
      <w:r>
        <w:rPr>
          <w:rFonts w:hint="eastAsia" w:ascii="宋体" w:hAnsi="宋体" w:eastAsia="宋体" w:cs="宋体"/>
          <w:b/>
          <w:color w:val="000000" w:themeColor="text1"/>
          <w:sz w:val="22"/>
          <w:szCs w:val="22"/>
          <w14:textFill>
            <w14:solidFill>
              <w14:schemeClr w14:val="tx1"/>
            </w14:solidFill>
          </w14:textFill>
        </w:rPr>
        <w:t>贰</w:t>
      </w:r>
      <w:r>
        <w:rPr>
          <w:rFonts w:hint="eastAsia" w:ascii="宋体" w:hAnsi="宋体" w:eastAsia="宋体" w:cs="宋体"/>
          <w:bCs/>
          <w:color w:val="000000" w:themeColor="text1"/>
          <w:sz w:val="22"/>
          <w:szCs w:val="22"/>
          <w14:textFill>
            <w14:solidFill>
              <w14:schemeClr w14:val="tx1"/>
            </w14:solidFill>
          </w14:textFill>
        </w:rPr>
        <w:t>份，</w:t>
      </w:r>
      <w:r>
        <w:rPr>
          <w:rFonts w:hint="eastAsia" w:ascii="宋体" w:hAnsi="宋体" w:eastAsia="宋体" w:cs="宋体"/>
          <w:color w:val="000000" w:themeColor="text1"/>
          <w:sz w:val="22"/>
          <w:szCs w:val="22"/>
          <w14:textFill>
            <w14:solidFill>
              <w14:schemeClr w14:val="tx1"/>
            </w14:solidFill>
          </w14:textFill>
        </w:rPr>
        <w:t>磋商报价</w:t>
      </w:r>
      <w:r>
        <w:rPr>
          <w:rFonts w:hint="eastAsia" w:ascii="宋体" w:hAnsi="宋体" w:eastAsia="宋体" w:cs="宋体"/>
          <w:bCs/>
          <w:color w:val="000000" w:themeColor="text1"/>
          <w:sz w:val="22"/>
          <w:szCs w:val="22"/>
          <w14:textFill>
            <w14:solidFill>
              <w14:schemeClr w14:val="tx1"/>
            </w14:solidFill>
          </w14:textFill>
        </w:rPr>
        <w:t>一览表</w:t>
      </w:r>
      <w:r>
        <w:rPr>
          <w:rFonts w:hint="eastAsia" w:ascii="宋体" w:hAnsi="宋体" w:eastAsia="宋体" w:cs="宋体"/>
          <w:bCs/>
          <w:color w:val="000000" w:themeColor="text1"/>
          <w:sz w:val="22"/>
          <w:szCs w:val="22"/>
          <w:lang w:eastAsia="zh-CN"/>
          <w14:textFill>
            <w14:solidFill>
              <w14:schemeClr w14:val="tx1"/>
            </w14:solidFill>
          </w14:textFill>
        </w:rPr>
        <w:t>一份、</w:t>
      </w:r>
      <w:r>
        <w:rPr>
          <w:rFonts w:hint="eastAsia" w:ascii="宋体" w:hAnsi="宋体" w:eastAsia="宋体" w:cs="宋体"/>
          <w:bCs/>
          <w:color w:val="000000" w:themeColor="text1"/>
          <w:sz w:val="22"/>
          <w:szCs w:val="22"/>
          <w14:textFill>
            <w14:solidFill>
              <w14:schemeClr w14:val="tx1"/>
            </w14:solidFill>
          </w14:textFill>
        </w:rPr>
        <w:t>电子</w:t>
      </w:r>
      <w:r>
        <w:rPr>
          <w:rFonts w:hint="eastAsia" w:ascii="宋体" w:hAnsi="宋体" w:eastAsia="宋体" w:cs="宋体"/>
          <w:bCs/>
          <w:color w:val="000000" w:themeColor="text1"/>
          <w:sz w:val="22"/>
          <w:szCs w:val="22"/>
          <w:lang w:eastAsia="zh-CN"/>
          <w14:textFill>
            <w14:solidFill>
              <w14:schemeClr w14:val="tx1"/>
            </w14:solidFill>
          </w14:textFill>
        </w:rPr>
        <w:t>标书（</w:t>
      </w:r>
      <w:r>
        <w:rPr>
          <w:rFonts w:hint="eastAsia" w:ascii="宋体" w:hAnsi="宋体" w:eastAsia="宋体" w:cs="宋体"/>
          <w:bCs/>
          <w:color w:val="000000" w:themeColor="text1"/>
          <w:sz w:val="22"/>
          <w:szCs w:val="22"/>
          <w:lang w:val="en-US" w:eastAsia="zh-CN"/>
          <w14:textFill>
            <w14:solidFill>
              <w14:schemeClr w14:val="tx1"/>
            </w14:solidFill>
          </w14:textFill>
        </w:rPr>
        <w:t>U盘）</w:t>
      </w:r>
      <w:r>
        <w:rPr>
          <w:rFonts w:hint="eastAsia" w:ascii="宋体" w:hAnsi="宋体" w:cs="宋体"/>
          <w:bCs/>
          <w:color w:val="000000" w:themeColor="text1"/>
          <w:sz w:val="22"/>
          <w:szCs w:val="22"/>
          <w:lang w:val="en-US" w:eastAsia="zh-CN"/>
          <w14:textFill>
            <w14:solidFill>
              <w14:schemeClr w14:val="tx1"/>
            </w14:solidFill>
          </w14:textFill>
        </w:rPr>
        <w:t>贰</w:t>
      </w:r>
      <w:r>
        <w:rPr>
          <w:rFonts w:hint="eastAsia" w:ascii="宋体" w:hAnsi="宋体" w:eastAsia="宋体" w:cs="宋体"/>
          <w:bCs/>
          <w:color w:val="000000" w:themeColor="text1"/>
          <w:sz w:val="22"/>
          <w:szCs w:val="22"/>
          <w14:textFill>
            <w14:solidFill>
              <w14:schemeClr w14:val="tx1"/>
            </w14:solidFill>
          </w14:textFill>
        </w:rPr>
        <w:t>份，</w:t>
      </w:r>
      <w:r>
        <w:rPr>
          <w:rFonts w:hint="eastAsia" w:ascii="宋体" w:hAnsi="宋体" w:eastAsia="宋体" w:cs="宋体"/>
          <w:b/>
          <w:bCs w:val="0"/>
          <w:color w:val="000000" w:themeColor="text1"/>
          <w:sz w:val="22"/>
          <w:szCs w:val="22"/>
          <w:lang w:eastAsia="zh-CN"/>
          <w14:textFill>
            <w14:solidFill>
              <w14:schemeClr w14:val="tx1"/>
            </w14:solidFill>
          </w14:textFill>
        </w:rPr>
        <w:t>分别</w:t>
      </w:r>
      <w:r>
        <w:rPr>
          <w:rFonts w:hint="eastAsia" w:ascii="宋体" w:hAnsi="宋体" w:eastAsia="宋体" w:cs="宋体"/>
          <w:b/>
          <w:bCs w:val="0"/>
          <w:color w:val="000000" w:themeColor="text1"/>
          <w:sz w:val="22"/>
          <w:szCs w:val="22"/>
          <w14:textFill>
            <w14:solidFill>
              <w14:schemeClr w14:val="tx1"/>
            </w14:solidFill>
          </w14:textFill>
        </w:rPr>
        <w:t>胶</w:t>
      </w:r>
      <w:r>
        <w:rPr>
          <w:rFonts w:hint="eastAsia" w:ascii="宋体" w:hAnsi="宋体" w:eastAsia="宋体" w:cs="宋体"/>
          <w:b/>
          <w:color w:val="000000" w:themeColor="text1"/>
          <w:sz w:val="22"/>
          <w:szCs w:val="22"/>
          <w14:textFill>
            <w14:solidFill>
              <w14:schemeClr w14:val="tx1"/>
            </w14:solidFill>
          </w14:textFill>
        </w:rPr>
        <w:t>装成册</w:t>
      </w:r>
      <w:r>
        <w:rPr>
          <w:rFonts w:hint="eastAsia" w:ascii="宋体" w:hAnsi="宋体" w:eastAsia="宋体" w:cs="宋体"/>
          <w:bCs/>
          <w:color w:val="000000" w:themeColor="text1"/>
          <w:sz w:val="22"/>
          <w:szCs w:val="22"/>
          <w14:textFill>
            <w14:solidFill>
              <w14:schemeClr w14:val="tx1"/>
            </w14:solidFill>
          </w14:textFill>
        </w:rPr>
        <w:t>，并在封面标明“正本”/“副本”字样。</w:t>
      </w:r>
    </w:p>
    <w:p w14:paraId="678664B0">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响应文件的任何行间插字、涂改和增删，须由法定代表人或被授权人在改动处旁签字方为有效。</w:t>
      </w:r>
    </w:p>
    <w:p w14:paraId="31FDBBB8">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val="0"/>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5、供应商须在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响应文件中指定页面的落款处，加盖</w:t>
      </w:r>
      <w:r>
        <w:rPr>
          <w:rFonts w:hint="eastAsia" w:ascii="宋体" w:hAnsi="宋体" w:eastAsia="宋体" w:cs="宋体"/>
          <w:bCs/>
          <w:color w:val="000000" w:themeColor="text1"/>
          <w:sz w:val="22"/>
          <w:szCs w:val="22"/>
          <w:lang w:eastAsia="zh-CN"/>
          <w14:textFill>
            <w14:solidFill>
              <w14:schemeClr w14:val="tx1"/>
            </w14:solidFill>
          </w14:textFill>
        </w:rPr>
        <w:t>单位</w:t>
      </w:r>
      <w:r>
        <w:rPr>
          <w:rFonts w:hint="eastAsia" w:ascii="宋体" w:hAnsi="宋体" w:eastAsia="宋体" w:cs="宋体"/>
          <w:bCs/>
          <w:color w:val="000000" w:themeColor="text1"/>
          <w:sz w:val="22"/>
          <w:szCs w:val="22"/>
          <w14:textFill>
            <w14:solidFill>
              <w14:schemeClr w14:val="tx1"/>
            </w14:solidFill>
          </w14:textFill>
        </w:rPr>
        <w:t>公章以及由法定代表人或被授权人签名</w:t>
      </w:r>
      <w:r>
        <w:rPr>
          <w:rFonts w:hint="eastAsia" w:ascii="宋体" w:hAnsi="宋体" w:eastAsia="宋体" w:cs="宋体"/>
          <w:bCs/>
          <w:color w:val="000000" w:themeColor="text1"/>
          <w:sz w:val="22"/>
          <w:szCs w:val="22"/>
          <w:lang w:eastAsia="zh-CN"/>
          <w14:textFill>
            <w14:solidFill>
              <w14:schemeClr w14:val="tx1"/>
            </w14:solidFill>
          </w14:textFill>
        </w:rPr>
        <w:t>或</w:t>
      </w:r>
      <w:r>
        <w:rPr>
          <w:rFonts w:hint="eastAsia" w:ascii="宋体" w:hAnsi="宋体" w:eastAsia="宋体" w:cs="宋体"/>
          <w:bCs/>
          <w:color w:val="000000" w:themeColor="text1"/>
          <w:sz w:val="22"/>
          <w:szCs w:val="22"/>
          <w14:textFill>
            <w14:solidFill>
              <w14:schemeClr w14:val="tx1"/>
            </w14:solidFill>
          </w14:textFill>
        </w:rPr>
        <w:t>盖章。</w:t>
      </w:r>
      <w:r>
        <w:rPr>
          <w:rFonts w:hint="eastAsia" w:ascii="宋体" w:hAnsi="宋体" w:eastAsia="宋体" w:cs="宋体"/>
          <w:b/>
          <w:bCs w:val="0"/>
          <w:color w:val="000000" w:themeColor="text1"/>
          <w:sz w:val="22"/>
          <w:szCs w:val="22"/>
          <w14:textFill>
            <w14:solidFill>
              <w14:schemeClr w14:val="tx1"/>
            </w14:solidFill>
          </w14:textFill>
        </w:rPr>
        <w:t>已标价工程量清单还须加盖造价工程师执业印章并签字。</w:t>
      </w:r>
    </w:p>
    <w:p w14:paraId="1A710453">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6、供应商在提交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响应文件截止时间前，可以对所提交的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响应文件进行补充、修改或者撤回，并书面通知</w:t>
      </w:r>
      <w:r>
        <w:rPr>
          <w:rFonts w:hint="eastAsia" w:ascii="宋体" w:hAnsi="宋体" w:eastAsia="宋体" w:cs="宋体"/>
          <w:color w:val="000000" w:themeColor="text1"/>
          <w:sz w:val="22"/>
          <w:szCs w:val="22"/>
          <w14:textFill>
            <w14:solidFill>
              <w14:schemeClr w14:val="tx1"/>
            </w14:solidFill>
          </w14:textFill>
        </w:rPr>
        <w:t>磋商组织</w:t>
      </w:r>
      <w:r>
        <w:rPr>
          <w:rFonts w:hint="eastAsia" w:ascii="宋体" w:hAnsi="宋体" w:eastAsia="宋体" w:cs="宋体"/>
          <w:color w:val="000000" w:themeColor="text1"/>
          <w:kern w:val="0"/>
          <w:sz w:val="22"/>
          <w:szCs w:val="22"/>
          <w14:textFill>
            <w14:solidFill>
              <w14:schemeClr w14:val="tx1"/>
            </w14:solidFill>
          </w14:textFill>
        </w:rPr>
        <w:t>机构。补充、修改的内容作为</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响应文件的组成部分。补充、修改的内容与</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响应文件不一致的，以补充、修改的内容为准。</w:t>
      </w:r>
    </w:p>
    <w:p w14:paraId="04755C5A">
      <w:pPr>
        <w:keepNext w:val="0"/>
        <w:keepLines w:val="0"/>
        <w:pageBreakBefore w:val="0"/>
        <w:shd w:val="clear"/>
        <w:tabs>
          <w:tab w:val="left" w:pos="0"/>
          <w:tab w:val="left" w:pos="42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7、</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响应文件的正本、副本、</w:t>
      </w:r>
      <w:r>
        <w:rPr>
          <w:rFonts w:hint="eastAsia" w:ascii="宋体" w:hAnsi="宋体" w:eastAsia="宋体" w:cs="宋体"/>
          <w:color w:val="000000" w:themeColor="text1"/>
          <w:sz w:val="22"/>
          <w:szCs w:val="22"/>
          <w14:textFill>
            <w14:solidFill>
              <w14:schemeClr w14:val="tx1"/>
            </w14:solidFill>
          </w14:textFill>
        </w:rPr>
        <w:t>磋商报价</w:t>
      </w:r>
      <w:r>
        <w:rPr>
          <w:rFonts w:hint="eastAsia" w:ascii="宋体" w:hAnsi="宋体" w:eastAsia="宋体" w:cs="宋体"/>
          <w:bCs/>
          <w:color w:val="000000" w:themeColor="text1"/>
          <w:sz w:val="22"/>
          <w:szCs w:val="22"/>
          <w14:textFill>
            <w14:solidFill>
              <w14:schemeClr w14:val="tx1"/>
            </w14:solidFill>
          </w14:textFill>
        </w:rPr>
        <w:t>一览表须各自分装密封（封袋不得有破损，正本</w:t>
      </w:r>
      <w:r>
        <w:rPr>
          <w:rFonts w:hint="eastAsia" w:ascii="宋体" w:hAnsi="宋体" w:eastAsia="宋体" w:cs="宋体"/>
          <w:bCs/>
          <w:color w:val="000000" w:themeColor="text1"/>
          <w:sz w:val="22"/>
          <w:szCs w:val="22"/>
          <w:lang w:eastAsia="zh-CN"/>
          <w14:textFill>
            <w14:solidFill>
              <w14:schemeClr w14:val="tx1"/>
            </w14:solidFill>
          </w14:textFill>
        </w:rPr>
        <w:t>与电子标书</w:t>
      </w:r>
      <w:r>
        <w:rPr>
          <w:rFonts w:hint="eastAsia" w:ascii="宋体" w:hAnsi="宋体" w:eastAsia="宋体" w:cs="宋体"/>
          <w:bCs/>
          <w:color w:val="000000" w:themeColor="text1"/>
          <w:sz w:val="22"/>
          <w:szCs w:val="22"/>
          <w14:textFill>
            <w14:solidFill>
              <w14:schemeClr w14:val="tx1"/>
            </w14:solidFill>
          </w14:textFill>
        </w:rPr>
        <w:t>密封在一个标袋中、副本密封在一个标袋中、磋商报价一览表密封在一个标袋中），加贴封条，并在封线处加盖公章（骑缝章），报价时一并提交。封袋正面标识式样见其它</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响应文件格式。</w:t>
      </w:r>
    </w:p>
    <w:p w14:paraId="7E9EFAAD">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五、磋商报价</w:t>
      </w:r>
    </w:p>
    <w:p w14:paraId="5C4CDB31">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应按</w:t>
      </w:r>
      <w:r>
        <w:rPr>
          <w:rFonts w:hint="eastAsia" w:ascii="宋体" w:hAnsi="宋体" w:eastAsia="宋体" w:cs="宋体"/>
          <w:bCs/>
          <w:color w:val="000000" w:themeColor="text1"/>
          <w:sz w:val="22"/>
          <w:szCs w:val="22"/>
          <w:lang w:eastAsia="zh-CN"/>
          <w14:textFill>
            <w14:solidFill>
              <w14:schemeClr w14:val="tx1"/>
            </w14:solidFill>
          </w14:textFill>
        </w:rPr>
        <w:t>竞争性</w:t>
      </w:r>
      <w:r>
        <w:rPr>
          <w:rFonts w:hint="eastAsia" w:ascii="宋体" w:hAnsi="宋体" w:eastAsia="宋体" w:cs="宋体"/>
          <w:bCs/>
          <w:color w:val="000000" w:themeColor="text1"/>
          <w:sz w:val="22"/>
          <w:szCs w:val="22"/>
          <w14:textFill>
            <w14:solidFill>
              <w14:schemeClr w14:val="tx1"/>
            </w14:solidFill>
          </w14:textFill>
        </w:rPr>
        <w:t>磋商文件中规定填写报价有关表格。该部分内容为唱标的内容，</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应按格式填写，统一规范不得自行增减内容。当</w:t>
      </w:r>
      <w:r>
        <w:rPr>
          <w:rFonts w:hint="eastAsia" w:ascii="宋体" w:hAnsi="宋体" w:eastAsia="宋体" w:cs="宋体"/>
          <w:bCs/>
          <w:color w:val="000000" w:themeColor="text1"/>
          <w:sz w:val="22"/>
          <w:szCs w:val="22"/>
          <w:lang w:eastAsia="zh-CN"/>
          <w14:textFill>
            <w14:solidFill>
              <w14:schemeClr w14:val="tx1"/>
            </w14:solidFill>
          </w14:textFill>
        </w:rPr>
        <w:t>响应</w:t>
      </w:r>
      <w:r>
        <w:rPr>
          <w:rFonts w:hint="eastAsia" w:ascii="宋体" w:hAnsi="宋体" w:eastAsia="宋体" w:cs="宋体"/>
          <w:bCs/>
          <w:color w:val="000000" w:themeColor="text1"/>
          <w:sz w:val="22"/>
          <w:szCs w:val="22"/>
          <w14:textFill>
            <w14:solidFill>
              <w14:schemeClr w14:val="tx1"/>
            </w14:solidFill>
          </w14:textFill>
        </w:rPr>
        <w:t>函与磋商报价</w:t>
      </w:r>
      <w:r>
        <w:rPr>
          <w:rFonts w:hint="eastAsia" w:ascii="宋体" w:hAnsi="宋体" w:eastAsia="宋体" w:cs="宋体"/>
          <w:bCs/>
          <w:color w:val="000000" w:themeColor="text1"/>
          <w:sz w:val="22"/>
          <w:szCs w:val="22"/>
          <w:lang w:eastAsia="zh-CN"/>
          <w14:textFill>
            <w14:solidFill>
              <w14:schemeClr w14:val="tx1"/>
            </w14:solidFill>
          </w14:textFill>
        </w:rPr>
        <w:t>一览</w:t>
      </w:r>
      <w:r>
        <w:rPr>
          <w:rFonts w:hint="eastAsia" w:ascii="宋体" w:hAnsi="宋体" w:eastAsia="宋体" w:cs="宋体"/>
          <w:bCs/>
          <w:color w:val="000000" w:themeColor="text1"/>
          <w:sz w:val="22"/>
          <w:szCs w:val="22"/>
          <w14:textFill>
            <w14:solidFill>
              <w14:schemeClr w14:val="tx1"/>
            </w14:solidFill>
          </w14:textFill>
        </w:rPr>
        <w:t>表不相一致时，以磋商报价</w:t>
      </w:r>
      <w:r>
        <w:rPr>
          <w:rFonts w:hint="eastAsia" w:ascii="宋体" w:hAnsi="宋体" w:eastAsia="宋体" w:cs="宋体"/>
          <w:bCs/>
          <w:color w:val="000000" w:themeColor="text1"/>
          <w:sz w:val="22"/>
          <w:szCs w:val="22"/>
          <w:lang w:eastAsia="zh-CN"/>
          <w14:textFill>
            <w14:solidFill>
              <w14:schemeClr w14:val="tx1"/>
            </w14:solidFill>
          </w14:textFill>
        </w:rPr>
        <w:t>一览</w:t>
      </w:r>
      <w:r>
        <w:rPr>
          <w:rFonts w:hint="eastAsia" w:ascii="宋体" w:hAnsi="宋体" w:eastAsia="宋体" w:cs="宋体"/>
          <w:bCs/>
          <w:color w:val="000000" w:themeColor="text1"/>
          <w:sz w:val="22"/>
          <w:szCs w:val="22"/>
          <w14:textFill>
            <w14:solidFill>
              <w14:schemeClr w14:val="tx1"/>
            </w14:solidFill>
          </w14:textFill>
        </w:rPr>
        <w:t>表为准；大写与小写不一致时，以大写为准。</w:t>
      </w:r>
    </w:p>
    <w:p w14:paraId="5F6F6DFE">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如无特别说明，</w:t>
      </w:r>
      <w:r>
        <w:rPr>
          <w:rFonts w:hint="eastAsia" w:ascii="宋体" w:hAnsi="宋体" w:eastAsia="宋体" w:cs="宋体"/>
          <w:bCs/>
          <w:color w:val="000000" w:themeColor="text1"/>
          <w:sz w:val="22"/>
          <w:szCs w:val="22"/>
          <w:lang w:eastAsia="zh-CN"/>
          <w14:textFill>
            <w14:solidFill>
              <w14:schemeClr w14:val="tx1"/>
            </w14:solidFill>
          </w14:textFill>
        </w:rPr>
        <w:t>磋商响应文件</w:t>
      </w:r>
      <w:r>
        <w:rPr>
          <w:rFonts w:hint="eastAsia" w:ascii="宋体" w:hAnsi="宋体" w:eastAsia="宋体" w:cs="宋体"/>
          <w:bCs/>
          <w:color w:val="000000" w:themeColor="text1"/>
          <w:sz w:val="22"/>
          <w:szCs w:val="22"/>
          <w14:textFill>
            <w14:solidFill>
              <w14:schemeClr w14:val="tx1"/>
            </w14:solidFill>
          </w14:textFill>
        </w:rPr>
        <w:t>货币为人民币元。</w:t>
      </w:r>
    </w:p>
    <w:p w14:paraId="17182A4F">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eastAsia="宋体" w:cs="宋体"/>
          <w:bCs/>
          <w:color w:val="000000" w:themeColor="text1"/>
          <w:sz w:val="22"/>
          <w:szCs w:val="22"/>
          <w:lang w:eastAsia="zh-CN"/>
          <w14:textFill>
            <w14:solidFill>
              <w14:schemeClr w14:val="tx1"/>
            </w14:solidFill>
          </w14:textFill>
        </w:rPr>
        <w:t>供应商成交</w:t>
      </w:r>
      <w:r>
        <w:rPr>
          <w:rFonts w:hint="eastAsia" w:ascii="宋体" w:hAnsi="宋体" w:eastAsia="宋体" w:cs="宋体"/>
          <w:bCs/>
          <w:color w:val="000000" w:themeColor="text1"/>
          <w:sz w:val="22"/>
          <w:szCs w:val="22"/>
          <w14:textFill>
            <w14:solidFill>
              <w14:schemeClr w14:val="tx1"/>
            </w14:solidFill>
          </w14:textFill>
        </w:rPr>
        <w:t>，支付金额按实际工作量结算。</w:t>
      </w:r>
    </w:p>
    <w:p w14:paraId="0686B082">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必须全面考虑各影响报价因素，认真计算可能发生的各相关费用并计入报价内，在项目实施过程中不得</w:t>
      </w:r>
      <w:r>
        <w:rPr>
          <w:rFonts w:hint="eastAsia" w:ascii="宋体" w:hAnsi="宋体" w:eastAsia="宋体" w:cs="宋体"/>
          <w:bCs/>
          <w:color w:val="000000" w:themeColor="text1"/>
          <w:sz w:val="22"/>
          <w:szCs w:val="22"/>
          <w:lang w:eastAsia="zh-CN"/>
          <w14:textFill>
            <w14:solidFill>
              <w14:schemeClr w14:val="tx1"/>
            </w14:solidFill>
          </w14:textFill>
        </w:rPr>
        <w:t>借</w:t>
      </w:r>
      <w:r>
        <w:rPr>
          <w:rFonts w:hint="eastAsia" w:ascii="宋体" w:hAnsi="宋体" w:eastAsia="宋体" w:cs="宋体"/>
          <w:bCs/>
          <w:color w:val="000000" w:themeColor="text1"/>
          <w:sz w:val="22"/>
          <w:szCs w:val="22"/>
          <w14:textFill>
            <w14:solidFill>
              <w14:schemeClr w14:val="tx1"/>
            </w14:solidFill>
          </w14:textFill>
        </w:rPr>
        <w:t>此要求增加任何费用。</w:t>
      </w:r>
    </w:p>
    <w:p w14:paraId="1B482FFE">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报价时可能涉及的因素：</w:t>
      </w:r>
    </w:p>
    <w:p w14:paraId="2AE5C50D">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应事先考虑好人工、场地等费用可能的波动变化。</w:t>
      </w:r>
    </w:p>
    <w:p w14:paraId="2659F718">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须自行踏勘现场以充分了解项目工程的内容及可能产生的费用。</w:t>
      </w:r>
    </w:p>
    <w:p w14:paraId="5A1A2B67">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（3）如未</w:t>
      </w:r>
      <w:r>
        <w:rPr>
          <w:rFonts w:hint="eastAsia" w:ascii="宋体" w:hAnsi="宋体" w:eastAsia="宋体" w:cs="宋体"/>
          <w:bCs/>
          <w:color w:val="000000" w:themeColor="text1"/>
          <w:sz w:val="22"/>
          <w:szCs w:val="22"/>
          <w:lang w:eastAsia="zh-CN"/>
          <w14:textFill>
            <w14:solidFill>
              <w14:schemeClr w14:val="tx1"/>
            </w14:solidFill>
          </w14:textFill>
        </w:rPr>
        <w:t>成交</w:t>
      </w:r>
      <w:r>
        <w:rPr>
          <w:rFonts w:hint="eastAsia" w:ascii="宋体" w:hAnsi="宋体" w:eastAsia="宋体" w:cs="宋体"/>
          <w:bCs/>
          <w:color w:val="000000" w:themeColor="text1"/>
          <w:sz w:val="22"/>
          <w:szCs w:val="22"/>
          <w14:textFill>
            <w14:solidFill>
              <w14:schemeClr w14:val="tx1"/>
            </w14:solidFill>
          </w14:textFill>
        </w:rPr>
        <w:t>，无任何补偿费用。</w:t>
      </w:r>
    </w:p>
    <w:p w14:paraId="327B2791">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应负责办理为执行本</w:t>
      </w:r>
      <w:r>
        <w:rPr>
          <w:rFonts w:hint="eastAsia" w:ascii="宋体" w:hAnsi="宋体" w:eastAsia="宋体" w:cs="宋体"/>
          <w:bCs/>
          <w:color w:val="000000" w:themeColor="text1"/>
          <w:sz w:val="22"/>
          <w:szCs w:val="22"/>
          <w:lang w:eastAsia="zh-CN"/>
          <w14:textFill>
            <w14:solidFill>
              <w14:schemeClr w14:val="tx1"/>
            </w14:solidFill>
          </w14:textFill>
        </w:rPr>
        <w:t>竞争性磋商文件</w:t>
      </w:r>
      <w:r>
        <w:rPr>
          <w:rFonts w:hint="eastAsia" w:ascii="宋体" w:hAnsi="宋体" w:eastAsia="宋体" w:cs="宋体"/>
          <w:bCs/>
          <w:color w:val="000000" w:themeColor="text1"/>
          <w:sz w:val="22"/>
          <w:szCs w:val="22"/>
          <w14:textFill>
            <w14:solidFill>
              <w14:schemeClr w14:val="tx1"/>
            </w14:solidFill>
          </w14:textFill>
        </w:rPr>
        <w:t>规定义务而投入的工伤事故的保险、机具设备和运输工具的财产保险、人身意外伤害险、运输险等，保险费由</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自行支付，并已包含在</w:t>
      </w:r>
      <w:r>
        <w:rPr>
          <w:rFonts w:hint="eastAsia" w:ascii="宋体" w:hAnsi="宋体" w:eastAsia="宋体" w:cs="宋体"/>
          <w:bCs/>
          <w:color w:val="000000" w:themeColor="text1"/>
          <w:sz w:val="22"/>
          <w:szCs w:val="22"/>
          <w:lang w:val="en-US" w:eastAsia="zh-CN"/>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报价中，</w:t>
      </w:r>
      <w:r>
        <w:rPr>
          <w:rFonts w:hint="eastAsia" w:ascii="宋体" w:hAnsi="宋体" w:eastAsia="宋体" w:cs="宋体"/>
          <w:bCs/>
          <w:color w:val="000000" w:themeColor="text1"/>
          <w:sz w:val="22"/>
          <w:szCs w:val="22"/>
          <w:lang w:val="en-US" w:eastAsia="zh-CN"/>
          <w14:textFill>
            <w14:solidFill>
              <w14:schemeClr w14:val="tx1"/>
            </w14:solidFill>
          </w14:textFill>
        </w:rPr>
        <w:t>采购</w:t>
      </w:r>
      <w:r>
        <w:rPr>
          <w:rFonts w:hint="eastAsia" w:ascii="宋体" w:hAnsi="宋体" w:eastAsia="宋体" w:cs="宋体"/>
          <w:bCs/>
          <w:color w:val="000000" w:themeColor="text1"/>
          <w:sz w:val="22"/>
          <w:szCs w:val="22"/>
          <w14:textFill>
            <w14:solidFill>
              <w14:schemeClr w14:val="tx1"/>
            </w14:solidFill>
          </w14:textFill>
        </w:rPr>
        <w:t>人将不再另行支付。</w:t>
      </w:r>
    </w:p>
    <w:p w14:paraId="092858E3">
      <w:pPr>
        <w:pStyle w:val="16"/>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val="0"/>
          <w:bCs/>
          <w:color w:val="000000" w:themeColor="text1"/>
          <w:sz w:val="22"/>
          <w:szCs w:val="22"/>
          <w:highlight w:val="none"/>
          <w:lang w:val="zh-CN"/>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注：</w:t>
      </w:r>
      <w:r>
        <w:rPr>
          <w:rFonts w:hint="eastAsia" w:ascii="宋体" w:hAnsi="宋体" w:eastAsia="宋体" w:cs="宋体"/>
          <w:b w:val="0"/>
          <w:bCs/>
          <w:color w:val="000000" w:themeColor="text1"/>
          <w:sz w:val="22"/>
          <w:szCs w:val="22"/>
          <w:highlight w:val="none"/>
          <w:lang w:val="zh-CN"/>
          <w14:textFill>
            <w14:solidFill>
              <w14:schemeClr w14:val="tx1"/>
            </w14:solidFill>
          </w14:textFill>
        </w:rPr>
        <w:t>（1）磋商谈判第二轮报价为最终报价；</w:t>
      </w:r>
    </w:p>
    <w:p w14:paraId="43F13BC3">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lang w:val="en-US" w:eastAsia="zh-CN"/>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14:textFill>
            <w14:solidFill>
              <w14:schemeClr w14:val="tx1"/>
            </w14:solidFill>
          </w14:textFill>
        </w:rPr>
        <w:t xml:space="preserve"> </w:t>
      </w:r>
      <w:r>
        <w:rPr>
          <w:rFonts w:hint="eastAsia" w:ascii="宋体" w:hAnsi="宋体" w:eastAsia="宋体" w:cs="宋体"/>
          <w:b w:val="0"/>
          <w:bCs/>
          <w:color w:val="000000" w:themeColor="text1"/>
          <w:sz w:val="22"/>
          <w:szCs w:val="22"/>
          <w:highlight w:val="none"/>
          <w:lang w:val="zh-CN"/>
          <w14:textFill>
            <w14:solidFill>
              <w14:schemeClr w14:val="tx1"/>
            </w14:solidFill>
          </w14:textFill>
        </w:rPr>
        <w:t>（2）磋商过程中，每轮磋商结束时均不公开各供应商的报价；</w:t>
      </w:r>
    </w:p>
    <w:p w14:paraId="436492F6">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(3) </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响应</w:t>
      </w:r>
      <w:r>
        <w:rPr>
          <w:rFonts w:hint="eastAsia" w:ascii="宋体" w:hAnsi="宋体" w:eastAsia="宋体" w:cs="宋体"/>
          <w:b w:val="0"/>
          <w:bCs/>
          <w:color w:val="000000" w:themeColor="text1"/>
          <w:sz w:val="22"/>
          <w:szCs w:val="22"/>
          <w:highlight w:val="none"/>
          <w14:textFill>
            <w14:solidFill>
              <w14:schemeClr w14:val="tx1"/>
            </w14:solidFill>
          </w14:textFill>
        </w:rPr>
        <w:t>报价超过采购预算的按</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无效响应文件</w:t>
      </w:r>
      <w:r>
        <w:rPr>
          <w:rFonts w:hint="eastAsia" w:ascii="宋体" w:hAnsi="宋体" w:eastAsia="宋体" w:cs="宋体"/>
          <w:b w:val="0"/>
          <w:bCs/>
          <w:color w:val="000000" w:themeColor="text1"/>
          <w:sz w:val="22"/>
          <w:szCs w:val="22"/>
          <w:highlight w:val="none"/>
          <w14:textFill>
            <w14:solidFill>
              <w14:schemeClr w14:val="tx1"/>
            </w14:solidFill>
          </w14:textFill>
        </w:rPr>
        <w:t>处理；</w:t>
      </w:r>
    </w:p>
    <w:p w14:paraId="7D333BE0">
      <w:pPr>
        <w:keepNext w:val="0"/>
        <w:keepLines w:val="0"/>
        <w:pageBreakBefore w:val="0"/>
        <w:shd w:val="clear"/>
        <w:wordWrap/>
        <w:overflowPunct/>
        <w:topLinePunct w:val="0"/>
        <w:autoSpaceDE/>
        <w:autoSpaceDN/>
        <w:bidi w:val="0"/>
        <w:spacing w:line="560" w:lineRule="atLeast"/>
        <w:ind w:firstLine="431" w:firstLineChars="196"/>
        <w:textAlignment w:val="auto"/>
        <w:outlineLvl w:val="9"/>
        <w:rPr>
          <w:rFonts w:hint="eastAsia" w:ascii="宋体" w:hAnsi="宋体" w:eastAsia="宋体" w:cs="宋体"/>
          <w:b w:val="0"/>
          <w:bCs/>
          <w:color w:val="000000" w:themeColor="text1"/>
          <w:sz w:val="22"/>
          <w:szCs w:val="22"/>
          <w:highlight w:val="none"/>
          <w14:textFill>
            <w14:solidFill>
              <w14:schemeClr w14:val="tx1"/>
            </w14:solidFill>
          </w14:textFill>
        </w:rPr>
      </w:pPr>
      <w:r>
        <w:rPr>
          <w:rFonts w:hint="eastAsia" w:ascii="宋体" w:hAnsi="宋体" w:eastAsia="宋体" w:cs="宋体"/>
          <w:b w:val="0"/>
          <w:bCs/>
          <w:color w:val="000000" w:themeColor="text1"/>
          <w:sz w:val="22"/>
          <w:szCs w:val="22"/>
          <w:highlight w:val="none"/>
          <w14:textFill>
            <w14:solidFill>
              <w14:schemeClr w14:val="tx1"/>
            </w14:solidFill>
          </w14:textFill>
        </w:rPr>
        <w:t xml:space="preserve">   （4）二次报价不得高于首次报价，否则按</w:t>
      </w:r>
      <w:r>
        <w:rPr>
          <w:rFonts w:hint="eastAsia" w:ascii="宋体" w:hAnsi="宋体" w:eastAsia="宋体" w:cs="宋体"/>
          <w:b w:val="0"/>
          <w:bCs/>
          <w:color w:val="000000" w:themeColor="text1"/>
          <w:sz w:val="22"/>
          <w:szCs w:val="22"/>
          <w:highlight w:val="none"/>
          <w:lang w:eastAsia="zh-CN"/>
          <w14:textFill>
            <w14:solidFill>
              <w14:schemeClr w14:val="tx1"/>
            </w14:solidFill>
          </w14:textFill>
        </w:rPr>
        <w:t>无效响应文件</w:t>
      </w:r>
      <w:r>
        <w:rPr>
          <w:rFonts w:hint="eastAsia" w:ascii="宋体" w:hAnsi="宋体" w:eastAsia="宋体" w:cs="宋体"/>
          <w:b w:val="0"/>
          <w:bCs/>
          <w:color w:val="000000" w:themeColor="text1"/>
          <w:sz w:val="22"/>
          <w:szCs w:val="22"/>
          <w:highlight w:val="none"/>
          <w14:textFill>
            <w14:solidFill>
              <w14:schemeClr w14:val="tx1"/>
            </w14:solidFill>
          </w14:textFill>
        </w:rPr>
        <w:t>处理。</w:t>
      </w:r>
    </w:p>
    <w:p w14:paraId="2DF39528">
      <w:pPr>
        <w:keepNext w:val="0"/>
        <w:keepLines w:val="0"/>
        <w:pageBreakBefore w:val="0"/>
        <w:shd w:val="clear"/>
        <w:wordWrap/>
        <w:overflowPunct/>
        <w:topLinePunct w:val="0"/>
        <w:autoSpaceDE/>
        <w:autoSpaceDN/>
        <w:bidi w:val="0"/>
        <w:spacing w:line="480" w:lineRule="auto"/>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须对《</w:t>
      </w:r>
      <w:r>
        <w:rPr>
          <w:rFonts w:hint="eastAsia" w:ascii="宋体" w:hAnsi="宋体" w:cs="宋体"/>
          <w:bCs/>
          <w:color w:val="000000" w:themeColor="text1"/>
          <w:sz w:val="22"/>
          <w:szCs w:val="22"/>
          <w:lang w:val="en-US" w:eastAsia="zh-CN"/>
          <w14:textFill>
            <w14:solidFill>
              <w14:schemeClr w14:val="tx1"/>
            </w14:solidFill>
          </w14:textFill>
        </w:rPr>
        <w:t>采购</w:t>
      </w:r>
      <w:r>
        <w:rPr>
          <w:rFonts w:hint="eastAsia" w:ascii="宋体" w:hAnsi="宋体" w:eastAsia="宋体" w:cs="宋体"/>
          <w:bCs/>
          <w:color w:val="000000" w:themeColor="text1"/>
          <w:sz w:val="22"/>
          <w:szCs w:val="22"/>
          <w14:textFill>
            <w14:solidFill>
              <w14:schemeClr w14:val="tx1"/>
            </w14:solidFill>
          </w14:textFill>
        </w:rPr>
        <w:t>内容及要求》中任何</w:t>
      </w:r>
      <w:r>
        <w:rPr>
          <w:rFonts w:hint="eastAsia" w:ascii="宋体" w:hAnsi="宋体" w:cs="宋体"/>
          <w:bCs/>
          <w:color w:val="000000" w:themeColor="text1"/>
          <w:sz w:val="22"/>
          <w:szCs w:val="22"/>
          <w:lang w:val="en-US" w:eastAsia="zh-CN"/>
          <w14:textFill>
            <w14:solidFill>
              <w14:schemeClr w14:val="tx1"/>
            </w14:solidFill>
          </w14:textFill>
        </w:rPr>
        <w:t>工程</w:t>
      </w:r>
      <w:r>
        <w:rPr>
          <w:rFonts w:hint="eastAsia" w:ascii="宋体" w:hAnsi="宋体" w:eastAsia="宋体" w:cs="宋体"/>
          <w:bCs/>
          <w:color w:val="000000" w:themeColor="text1"/>
          <w:sz w:val="22"/>
          <w:szCs w:val="22"/>
          <w14:textFill>
            <w14:solidFill>
              <w14:schemeClr w14:val="tx1"/>
            </w14:solidFill>
          </w14:textFill>
        </w:rPr>
        <w:t>需求和服务要求进行完整报价，采购代理机构拒绝只对部分</w:t>
      </w:r>
      <w:r>
        <w:rPr>
          <w:rFonts w:hint="eastAsia" w:ascii="宋体" w:hAnsi="宋体" w:cs="宋体"/>
          <w:bCs/>
          <w:color w:val="000000" w:themeColor="text1"/>
          <w:sz w:val="22"/>
          <w:szCs w:val="22"/>
          <w:lang w:val="en-US" w:eastAsia="zh-CN"/>
          <w14:textFill>
            <w14:solidFill>
              <w14:schemeClr w14:val="tx1"/>
            </w14:solidFill>
          </w14:textFill>
        </w:rPr>
        <w:t>工程</w:t>
      </w:r>
      <w:r>
        <w:rPr>
          <w:rFonts w:hint="eastAsia" w:ascii="宋体" w:hAnsi="宋体" w:eastAsia="宋体" w:cs="宋体"/>
          <w:bCs/>
          <w:color w:val="000000" w:themeColor="text1"/>
          <w:sz w:val="22"/>
          <w:szCs w:val="22"/>
          <w14:textFill>
            <w14:solidFill>
              <w14:schemeClr w14:val="tx1"/>
            </w14:solidFill>
          </w14:textFill>
        </w:rPr>
        <w:t>或服务进行报价的磋商。任何有选择的报价将不予接受，只允许有一个报价。</w:t>
      </w:r>
    </w:p>
    <w:p w14:paraId="502AD233">
      <w:pPr>
        <w:keepNext w:val="0"/>
        <w:keepLines w:val="0"/>
        <w:pageBreakBefore w:val="0"/>
        <w:shd w:val="clear"/>
        <w:wordWrap/>
        <w:overflowPunct/>
        <w:topLinePunct w:val="0"/>
        <w:autoSpaceDE/>
        <w:autoSpaceDN/>
        <w:bidi w:val="0"/>
        <w:spacing w:line="480" w:lineRule="auto"/>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所报的磋商价在合同执行过程中是固定不变的，不得以任何理由予以变更。任何包含价格调整要求的磋商，将被认为是非响应性磋商而予以拒绝。</w:t>
      </w:r>
    </w:p>
    <w:p w14:paraId="2192661E">
      <w:pPr>
        <w:keepNext w:val="0"/>
        <w:keepLines w:val="0"/>
        <w:pageBreakBefore w:val="0"/>
        <w:shd w:val="clear"/>
        <w:wordWrap/>
        <w:overflowPunct/>
        <w:topLinePunct w:val="0"/>
        <w:autoSpaceDE/>
        <w:autoSpaceDN/>
        <w:bidi w:val="0"/>
        <w:spacing w:line="480" w:lineRule="auto"/>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6.采购代理机构不接受</w:t>
      </w:r>
      <w:r>
        <w:rPr>
          <w:rFonts w:hint="eastAsia" w:ascii="宋体" w:hAnsi="宋体" w:eastAsia="宋体" w:cs="宋体"/>
          <w:bCs/>
          <w:color w:val="000000" w:themeColor="text1"/>
          <w:sz w:val="22"/>
          <w:szCs w:val="22"/>
          <w:lang w:eastAsia="zh-CN"/>
          <w14:textFill>
            <w14:solidFill>
              <w14:schemeClr w14:val="tx1"/>
            </w14:solidFill>
          </w14:textFill>
        </w:rPr>
        <w:t>供应商</w:t>
      </w:r>
      <w:r>
        <w:rPr>
          <w:rFonts w:hint="eastAsia" w:ascii="宋体" w:hAnsi="宋体" w:eastAsia="宋体" w:cs="宋体"/>
          <w:bCs/>
          <w:color w:val="000000" w:themeColor="text1"/>
          <w:sz w:val="22"/>
          <w:szCs w:val="22"/>
          <w14:textFill>
            <w14:solidFill>
              <w14:schemeClr w14:val="tx1"/>
            </w14:solidFill>
          </w14:textFill>
        </w:rPr>
        <w:t>对任何未办理正常进口手续的货物的磋商报价。</w:t>
      </w:r>
    </w:p>
    <w:p w14:paraId="64AF1635">
      <w:pPr>
        <w:keepNext w:val="0"/>
        <w:keepLines w:val="0"/>
        <w:pageBreakBefore w:val="0"/>
        <w:shd w:val="clear"/>
        <w:wordWrap/>
        <w:overflowPunct/>
        <w:topLinePunct w:val="0"/>
        <w:autoSpaceDE/>
        <w:autoSpaceDN/>
        <w:bidi w:val="0"/>
        <w:spacing w:line="480" w:lineRule="auto"/>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7.7.关于推动解决政府采购异常低价问题的通知(财库(2026)2号)</w:t>
      </w:r>
    </w:p>
    <w:p w14:paraId="530EA1BF">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强化政府采购异常低价审查 </w:t>
      </w:r>
    </w:p>
    <w:p w14:paraId="2AF0030E">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（一）采购人应当在采购文件中明确，政府采购评审中出现下列情形之一的，评审委员会应当启动异常低价投标（响应）审查程序： </w:t>
      </w:r>
    </w:p>
    <w:p w14:paraId="6C3185E6">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1.投标（响应）报价低于全部通过符合性审查供应商投标（响应）报价平均值50%的，即投标（响应）报价&lt;全部通过符合性审查供应商投标（响应）报价平均值×50%； </w:t>
      </w:r>
    </w:p>
    <w:p w14:paraId="0BF4E1CC">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2.投标（响应）报价低于通过符合性审查的次低报价供应商投标（响应）报价50%的，即投标（响应）报价&lt;通过符合性审查的次低报价供应商投标（响应）报价×50%； </w:t>
      </w:r>
    </w:p>
    <w:p w14:paraId="4754FD64">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3.投标（响应）报价低于采购项目最高限价45%的，即投标（响应）报价&lt;采购项目最高限价×45%； </w:t>
      </w:r>
    </w:p>
    <w:p w14:paraId="5D36F630">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4.评审委员会基于专业判断，认为供应商报价过低，有可能影响产品质量或者不能诚信履约的其他情形。 </w:t>
      </w:r>
    </w:p>
    <w:p w14:paraId="688D97F7">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采购人可以结合具体项目实际情况，提高上述第1项至第3项中启动异常低价投标（响应）审查的数值标准，但是最高不得超过65%。相关法律法规对供应商报价有规定的，从其规定。 </w:t>
      </w:r>
    </w:p>
    <w:p w14:paraId="60D14ACE">
      <w:pPr>
        <w:keepNext w:val="0"/>
        <w:keepLines w:val="0"/>
        <w:pageBreakBefore w:val="0"/>
        <w:wordWrap/>
        <w:overflowPunct/>
        <w:topLinePunct w:val="0"/>
        <w:autoSpaceDE/>
        <w:autoSpaceDN/>
        <w:bidi w:val="0"/>
        <w:spacing w:line="360" w:lineRule="auto"/>
        <w:ind w:firstLine="440" w:firstLineChars="200"/>
        <w:textAlignment w:val="auto"/>
        <w:outlineLvl w:val="9"/>
        <w:rPr>
          <w:rFonts w:hint="eastAsia" w:ascii="宋体" w:hAnsi="宋体" w:eastAsia="宋体" w:cs="宋体"/>
          <w:bCs/>
          <w:color w:val="auto"/>
          <w:sz w:val="22"/>
          <w:szCs w:val="22"/>
          <w:highlight w:val="none"/>
          <w:lang w:val="en-US" w:eastAsia="zh-CN"/>
        </w:rPr>
      </w:pPr>
      <w:r>
        <w:rPr>
          <w:rFonts w:hint="eastAsia" w:ascii="宋体" w:hAnsi="宋体" w:eastAsia="宋体" w:cs="宋体"/>
          <w:bCs/>
          <w:color w:val="auto"/>
          <w:sz w:val="22"/>
          <w:szCs w:val="22"/>
          <w:highlight w:val="none"/>
          <w:lang w:val="en-US" w:eastAsia="zh-CN"/>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w:t>
      </w:r>
    </w:p>
    <w:p w14:paraId="443A03DB">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Cs/>
          <w:color w:val="auto"/>
          <w:sz w:val="22"/>
          <w:szCs w:val="22"/>
          <w:highlight w:val="none"/>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r>
        <w:rPr>
          <w:rFonts w:hint="eastAsia" w:ascii="宋体" w:hAnsi="宋体" w:eastAsia="宋体" w:cs="宋体"/>
          <w:bCs/>
          <w:color w:val="000000" w:themeColor="text1"/>
          <w:sz w:val="22"/>
          <w:szCs w:val="22"/>
          <w:lang w:eastAsia="zh-CN"/>
          <w14:textFill>
            <w14:solidFill>
              <w14:schemeClr w14:val="tx1"/>
            </w14:solidFill>
          </w14:textFill>
        </w:rPr>
        <w:t>。</w:t>
      </w:r>
    </w:p>
    <w:p w14:paraId="2BF3FD2B">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六、磋商保证金</w:t>
      </w:r>
    </w:p>
    <w:p w14:paraId="024280EF">
      <w:pPr>
        <w:kinsoku w:val="0"/>
        <w:spacing w:line="560" w:lineRule="atLeast"/>
        <w:ind w:firstLine="442" w:firstLineChars="200"/>
        <w:rPr>
          <w:rFonts w:hint="default" w:ascii="宋体" w:hAnsi="宋体" w:eastAsia="宋体" w:cs="宋体"/>
          <w:b/>
          <w:bCs/>
          <w:color w:val="auto"/>
          <w:sz w:val="22"/>
          <w:szCs w:val="22"/>
          <w:lang w:val="en-US" w:eastAsia="zh-CN"/>
        </w:rPr>
      </w:pPr>
      <w:r>
        <w:rPr>
          <w:rFonts w:hint="eastAsia" w:ascii="宋体" w:hAnsi="宋体" w:eastAsia="宋体" w:cs="宋体"/>
          <w:b/>
          <w:bCs/>
          <w:color w:val="auto"/>
          <w:kern w:val="0"/>
          <w:sz w:val="22"/>
          <w:szCs w:val="22"/>
        </w:rPr>
        <w:t>1、</w:t>
      </w:r>
      <w:r>
        <w:rPr>
          <w:rFonts w:hint="eastAsia" w:ascii="宋体" w:hAnsi="宋体" w:eastAsia="宋体" w:cs="宋体"/>
          <w:b/>
          <w:bCs/>
          <w:color w:val="auto"/>
          <w:kern w:val="0"/>
          <w:sz w:val="22"/>
          <w:szCs w:val="22"/>
          <w:lang w:val="en-US" w:eastAsia="zh-CN"/>
        </w:rPr>
        <w:t>磋商保证金：</w:t>
      </w:r>
      <w:r>
        <w:rPr>
          <w:rFonts w:hint="eastAsia" w:ascii="宋体" w:hAnsi="宋体" w:cs="宋体"/>
          <w:b/>
          <w:bCs/>
          <w:color w:val="auto"/>
          <w:kern w:val="0"/>
          <w:sz w:val="22"/>
          <w:szCs w:val="22"/>
          <w:lang w:val="en-US" w:eastAsia="zh-CN"/>
        </w:rPr>
        <w:t>壹万元整</w:t>
      </w:r>
      <w:r>
        <w:rPr>
          <w:rFonts w:hint="eastAsia" w:ascii="宋体" w:hAnsi="宋体" w:eastAsia="宋体" w:cs="宋体"/>
          <w:b/>
          <w:bCs/>
          <w:color w:val="auto"/>
          <w:kern w:val="0"/>
          <w:sz w:val="22"/>
          <w:szCs w:val="22"/>
          <w:lang w:val="en-US" w:eastAsia="zh-CN"/>
        </w:rPr>
        <w:t>（</w:t>
      </w:r>
      <w:r>
        <w:rPr>
          <w:rFonts w:hint="eastAsia" w:ascii="宋体" w:hAnsi="宋体" w:cs="宋体"/>
          <w:b/>
          <w:bCs/>
          <w:color w:val="auto"/>
          <w:kern w:val="0"/>
          <w:sz w:val="22"/>
          <w:szCs w:val="22"/>
          <w:lang w:val="en-US" w:eastAsia="zh-CN"/>
        </w:rPr>
        <w:t>10</w:t>
      </w:r>
      <w:r>
        <w:rPr>
          <w:rFonts w:hint="eastAsia" w:ascii="宋体" w:hAnsi="宋体" w:eastAsia="宋体" w:cs="宋体"/>
          <w:b/>
          <w:bCs/>
          <w:color w:val="auto"/>
          <w:kern w:val="0"/>
          <w:sz w:val="22"/>
          <w:szCs w:val="22"/>
          <w:lang w:val="en-US" w:eastAsia="zh-CN"/>
        </w:rPr>
        <w:t>000.00）</w:t>
      </w:r>
    </w:p>
    <w:p w14:paraId="7A7DE045">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开户名称：陕西华晟立信建设项目管理有限公司</w:t>
      </w:r>
    </w:p>
    <w:p w14:paraId="03340C7B">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开户银行：</w:t>
      </w:r>
      <w:r>
        <w:rPr>
          <w:rFonts w:hint="eastAsia" w:ascii="宋体" w:hAnsi="宋体" w:eastAsia="宋体" w:cs="宋体"/>
          <w:color w:val="auto"/>
          <w:kern w:val="2"/>
          <w:sz w:val="22"/>
          <w:szCs w:val="22"/>
          <w:highlight w:val="white"/>
          <w:lang w:val="en-US" w:eastAsia="zh-CN" w:bidi="ar-SA"/>
        </w:rPr>
        <w:t>工商银行延安轩辕大道支行</w:t>
      </w:r>
    </w:p>
    <w:p w14:paraId="6FDD09A7">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rPr>
        <w:t>账    号：2609080719280025956</w:t>
      </w:r>
    </w:p>
    <w:p w14:paraId="211ECE97">
      <w:pPr>
        <w:spacing w:line="560" w:lineRule="atLeast"/>
        <w:ind w:firstLine="440" w:firstLineChars="200"/>
        <w:rPr>
          <w:rFonts w:hint="eastAsia" w:ascii="宋体" w:hAnsi="宋体" w:eastAsia="宋体" w:cs="宋体"/>
          <w:color w:val="auto"/>
          <w:sz w:val="22"/>
          <w:szCs w:val="22"/>
        </w:rPr>
      </w:pPr>
      <w:r>
        <w:rPr>
          <w:rFonts w:hint="eastAsia" w:ascii="宋体" w:hAnsi="宋体" w:eastAsia="宋体" w:cs="宋体"/>
          <w:bCs/>
          <w:color w:val="auto"/>
          <w:sz w:val="22"/>
          <w:szCs w:val="22"/>
        </w:rPr>
        <w:t>2、参与</w:t>
      </w:r>
      <w:r>
        <w:rPr>
          <w:rFonts w:hint="eastAsia" w:ascii="宋体" w:hAnsi="宋体" w:eastAsia="宋体" w:cs="宋体"/>
          <w:color w:val="auto"/>
          <w:sz w:val="22"/>
          <w:szCs w:val="22"/>
        </w:rPr>
        <w:t>磋商</w:t>
      </w:r>
      <w:r>
        <w:rPr>
          <w:rFonts w:hint="eastAsia" w:ascii="宋体" w:hAnsi="宋体" w:eastAsia="宋体" w:cs="宋体"/>
          <w:bCs/>
          <w:color w:val="auto"/>
          <w:sz w:val="22"/>
          <w:szCs w:val="22"/>
        </w:rPr>
        <w:t>的供应商</w:t>
      </w:r>
      <w:r>
        <w:rPr>
          <w:rFonts w:hint="eastAsia" w:ascii="宋体" w:hAnsi="宋体" w:eastAsia="宋体" w:cs="宋体"/>
          <w:color w:val="auto"/>
          <w:sz w:val="22"/>
          <w:szCs w:val="22"/>
        </w:rPr>
        <w:t>未交纳、或者未足额交纳、或者未按规定时限交纳保证金的，将被视为自动放弃参与磋商的权利。</w:t>
      </w:r>
    </w:p>
    <w:p w14:paraId="0044E035">
      <w:pPr>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bCs/>
          <w:color w:val="auto"/>
          <w:sz w:val="22"/>
          <w:szCs w:val="22"/>
        </w:rPr>
        <w:t>3、成交供应商的保证金，在合同签订后5个工作日内无息退还；未成交供应商的保证金，在成交通知书发出后5个工作日内无息退还。</w:t>
      </w:r>
    </w:p>
    <w:p w14:paraId="44D01C25">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4、参与</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的供应商有下列情形之一的，已交纳的</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保证金不予退还：</w:t>
      </w:r>
    </w:p>
    <w:p w14:paraId="017BDCBB">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a、供应商在</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响应文件中提供虚假材料的；</w:t>
      </w:r>
    </w:p>
    <w:p w14:paraId="602FF2F0">
      <w:pPr>
        <w:keepNext w:val="0"/>
        <w:keepLines w:val="0"/>
        <w:pageBreakBefore w:val="0"/>
        <w:widowControl w:val="0"/>
        <w:kinsoku/>
        <w:wordWrap w:val="0"/>
        <w:overflowPunct/>
        <w:topLinePunct/>
        <w:autoSpaceDE/>
        <w:autoSpaceDN/>
        <w:bidi w:val="0"/>
        <w:adjustRightInd/>
        <w:snapToGrid/>
        <w:spacing w:line="560" w:lineRule="atLeast"/>
        <w:ind w:firstLine="440" w:firstLineChars="200"/>
        <w:textAlignment w:val="auto"/>
        <w:rPr>
          <w:rFonts w:hint="eastAsia" w:ascii="宋体" w:hAnsi="宋体" w:eastAsia="宋体" w:cs="宋体"/>
          <w:bCs/>
          <w:color w:val="auto"/>
          <w:sz w:val="22"/>
          <w:szCs w:val="22"/>
        </w:rPr>
      </w:pPr>
      <w:r>
        <w:rPr>
          <w:rFonts w:hint="eastAsia" w:ascii="宋体" w:hAnsi="宋体" w:eastAsia="宋体" w:cs="宋体"/>
          <w:color w:val="auto"/>
          <w:kern w:val="0"/>
          <w:sz w:val="22"/>
          <w:szCs w:val="22"/>
        </w:rPr>
        <w:t>b、除因不可抗力或竞争性</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文件认可的情形以外，成交供应商不与采购人签订合同的；</w:t>
      </w:r>
    </w:p>
    <w:p w14:paraId="7DFA6408">
      <w:pPr>
        <w:kinsoku w:val="0"/>
        <w:spacing w:line="560" w:lineRule="atLeast"/>
        <w:ind w:firstLine="440" w:firstLineChars="200"/>
        <w:rPr>
          <w:rFonts w:hint="eastAsia" w:ascii="宋体" w:hAnsi="宋体" w:eastAsia="宋体" w:cs="宋体"/>
          <w:bCs/>
          <w:color w:val="auto"/>
          <w:sz w:val="22"/>
          <w:szCs w:val="22"/>
        </w:rPr>
      </w:pPr>
      <w:r>
        <w:rPr>
          <w:rFonts w:hint="eastAsia" w:ascii="宋体" w:hAnsi="宋体" w:eastAsia="宋体" w:cs="宋体"/>
          <w:color w:val="auto"/>
          <w:kern w:val="0"/>
          <w:sz w:val="22"/>
          <w:szCs w:val="22"/>
        </w:rPr>
        <w:t>c、供应商与采购人、其他供应商或者</w:t>
      </w:r>
      <w:r>
        <w:rPr>
          <w:rFonts w:hint="eastAsia" w:ascii="宋体" w:hAnsi="宋体" w:eastAsia="宋体" w:cs="宋体"/>
          <w:color w:val="auto"/>
          <w:sz w:val="22"/>
          <w:szCs w:val="22"/>
        </w:rPr>
        <w:t>磋商</w:t>
      </w:r>
      <w:r>
        <w:rPr>
          <w:rFonts w:hint="eastAsia" w:ascii="宋体" w:hAnsi="宋体" w:eastAsia="宋体" w:cs="宋体"/>
          <w:color w:val="auto"/>
          <w:kern w:val="0"/>
          <w:sz w:val="22"/>
          <w:szCs w:val="22"/>
        </w:rPr>
        <w:t>组织机构恶意串通的；</w:t>
      </w:r>
    </w:p>
    <w:p w14:paraId="43AF093D">
      <w:pPr>
        <w:keepNext w:val="0"/>
        <w:keepLines w:val="0"/>
        <w:pageBreakBefore w:val="0"/>
        <w:shd w:val="clear"/>
        <w:kinsoku w:val="0"/>
        <w:wordWrap/>
        <w:overflowPunct/>
        <w:topLinePunct w:val="0"/>
        <w:autoSpaceDE/>
        <w:autoSpaceDN/>
        <w:bidi w:val="0"/>
        <w:spacing w:line="560" w:lineRule="atLeast"/>
        <w:ind w:firstLine="440" w:firstLineChars="200"/>
        <w:textAlignment w:val="auto"/>
        <w:outlineLvl w:val="9"/>
        <w:rPr>
          <w:rFonts w:hint="default" w:ascii="宋体" w:hAnsi="宋体" w:eastAsia="宋体" w:cs="宋体"/>
          <w:b/>
          <w:bCs/>
          <w:color w:val="000000" w:themeColor="text1"/>
          <w:kern w:val="0"/>
          <w:sz w:val="22"/>
          <w:szCs w:val="22"/>
          <w:lang w:val="en-US" w:eastAsia="zh-CN"/>
          <w14:textFill>
            <w14:solidFill>
              <w14:schemeClr w14:val="tx1"/>
            </w14:solidFill>
          </w14:textFill>
        </w:rPr>
      </w:pPr>
      <w:r>
        <w:rPr>
          <w:rFonts w:hint="eastAsia" w:ascii="宋体" w:hAnsi="宋体" w:eastAsia="宋体" w:cs="宋体"/>
          <w:color w:val="auto"/>
          <w:kern w:val="0"/>
          <w:sz w:val="22"/>
          <w:szCs w:val="22"/>
        </w:rPr>
        <w:t>d、采购文件规定的其他情形。</w:t>
      </w:r>
    </w:p>
    <w:p w14:paraId="73F112C3">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七、磋商评审小组的组成及工作纪律</w:t>
      </w:r>
    </w:p>
    <w:p w14:paraId="18FB8F3A">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1.磋商小组由采购人代表和评审专家共 3 人以上单数组成，其中评审专家人数不得少于磋商小组成员总数的三分之二。评审专家应当从在财政部门设立的政府采购评审专家库中随机抽取。</w:t>
      </w:r>
    </w:p>
    <w:p w14:paraId="7946A7AA">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2</w:t>
      </w:r>
      <w:r>
        <w:rPr>
          <w:rFonts w:hint="eastAsia" w:ascii="宋体" w:hAnsi="宋体" w:cs="宋体"/>
          <w:bCs/>
          <w:color w:val="000000" w:themeColor="text1"/>
          <w:sz w:val="22"/>
          <w:szCs w:val="22"/>
          <w:lang w:val="en-US"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成员以及与评审工作有关的人员不得泄露评审情况以及评审过程中获悉的国家秘密、商业秘密。并采取必要措施，保证评审工作在严格保密的情况下进行。任何单位和个人不得非法干预、影响评审过程和结果。在评审过程中发现供应商有行贿、提供虚假材料或者串通等违法行为的，应当及时向</w:t>
      </w:r>
      <w:r>
        <w:rPr>
          <w:rFonts w:hint="eastAsia" w:ascii="宋体" w:hAnsi="宋体" w:eastAsia="宋体" w:cs="宋体"/>
          <w:color w:val="000000" w:themeColor="text1"/>
          <w:kern w:val="0"/>
          <w:sz w:val="22"/>
          <w:szCs w:val="22"/>
          <w:lang w:val="en-US" w:eastAsia="zh-CN"/>
          <w14:textFill>
            <w14:solidFill>
              <w14:schemeClr w14:val="tx1"/>
            </w14:solidFill>
          </w14:textFill>
        </w:rPr>
        <w:t>监督单位</w:t>
      </w:r>
      <w:r>
        <w:rPr>
          <w:rFonts w:hint="eastAsia" w:ascii="宋体" w:hAnsi="宋体" w:eastAsia="宋体" w:cs="宋体"/>
          <w:color w:val="000000" w:themeColor="text1"/>
          <w:kern w:val="0"/>
          <w:sz w:val="22"/>
          <w:szCs w:val="22"/>
          <w:lang w:eastAsia="zh-CN"/>
          <w14:textFill>
            <w14:solidFill>
              <w14:schemeClr w14:val="tx1"/>
            </w14:solidFill>
          </w14:textFill>
        </w:rPr>
        <w:t>报</w:t>
      </w:r>
      <w:r>
        <w:rPr>
          <w:rFonts w:hint="eastAsia" w:ascii="宋体" w:hAnsi="宋体" w:eastAsia="宋体" w:cs="宋体"/>
          <w:color w:val="000000" w:themeColor="text1"/>
          <w:kern w:val="0"/>
          <w:sz w:val="22"/>
          <w:szCs w:val="22"/>
          <w14:textFill>
            <w14:solidFill>
              <w14:schemeClr w14:val="tx1"/>
            </w14:solidFill>
          </w14:textFill>
        </w:rPr>
        <w:t>告。</w:t>
      </w:r>
    </w:p>
    <w:p w14:paraId="7C24C027">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w:t>
      </w:r>
      <w:r>
        <w:rPr>
          <w:rFonts w:hint="eastAsia" w:ascii="宋体" w:hAnsi="宋体" w:cs="宋体"/>
          <w:color w:val="000000" w:themeColor="text1"/>
          <w:kern w:val="0"/>
          <w:sz w:val="22"/>
          <w:szCs w:val="22"/>
          <w:lang w:val="en-US"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磋商评审小组成员应当按照客观、公正、审慎的原则，根据</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磋商文件规定的评审程序、评审方法和评审标准进行独立评审。未实质性响应</w:t>
      </w:r>
      <w:r>
        <w:rPr>
          <w:rFonts w:hint="eastAsia" w:ascii="宋体" w:hAnsi="宋体" w:eastAsia="宋体" w:cs="宋体"/>
          <w:color w:val="000000" w:themeColor="text1"/>
          <w:kern w:val="0"/>
          <w:sz w:val="22"/>
          <w:szCs w:val="22"/>
          <w:lang w:eastAsia="zh-CN"/>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磋商文件的响应文件按无效响应</w:t>
      </w:r>
      <w:r>
        <w:rPr>
          <w:rFonts w:hint="eastAsia" w:ascii="宋体" w:hAnsi="宋体" w:eastAsia="宋体" w:cs="宋体"/>
          <w:color w:val="000000" w:themeColor="text1"/>
          <w:kern w:val="0"/>
          <w:sz w:val="22"/>
          <w:szCs w:val="22"/>
          <w:lang w:eastAsia="zh-CN"/>
          <w14:textFill>
            <w14:solidFill>
              <w14:schemeClr w14:val="tx1"/>
            </w14:solidFill>
          </w14:textFill>
        </w:rPr>
        <w:t>文件</w:t>
      </w:r>
      <w:r>
        <w:rPr>
          <w:rFonts w:hint="eastAsia" w:ascii="宋体" w:hAnsi="宋体" w:eastAsia="宋体" w:cs="宋体"/>
          <w:color w:val="000000" w:themeColor="text1"/>
          <w:kern w:val="0"/>
          <w:sz w:val="22"/>
          <w:szCs w:val="22"/>
          <w14:textFill>
            <w14:solidFill>
              <w14:schemeClr w14:val="tx1"/>
            </w14:solidFill>
          </w14:textFill>
        </w:rPr>
        <w:t>处理，磋商评审小组应当告知提交响应文件的供应商。评审专家在评审过程中受到非法干涉的，应当及时向采购中心、监察等部门举报。</w:t>
      </w:r>
    </w:p>
    <w:p w14:paraId="651DC32A">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bCs/>
          <w:color w:val="000000" w:themeColor="text1"/>
          <w:sz w:val="22"/>
          <w:szCs w:val="22"/>
          <w14:textFill>
            <w14:solidFill>
              <w14:schemeClr w14:val="tx1"/>
            </w14:solidFill>
          </w14:textFill>
        </w:rPr>
        <w:t>竞争性</w:t>
      </w:r>
      <w:r>
        <w:rPr>
          <w:rFonts w:hint="eastAsia" w:ascii="宋体" w:hAnsi="宋体" w:eastAsia="宋体" w:cs="宋体"/>
          <w:color w:val="000000" w:themeColor="text1"/>
          <w:kern w:val="0"/>
          <w:sz w:val="22"/>
          <w:szCs w:val="22"/>
          <w14:textFill>
            <w14:solidFill>
              <w14:schemeClr w14:val="tx1"/>
            </w14:solidFill>
          </w14:textFill>
        </w:rPr>
        <w:t>磋商文件和响应文件内容违反国家有关强制性规定的，磋商评审小组应当停止评审并向采购人或者</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组织机构说明情况。</w:t>
      </w:r>
    </w:p>
    <w:p w14:paraId="1AE4BBDA">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八、竞争性磋商及评审要求</w:t>
      </w:r>
    </w:p>
    <w:p w14:paraId="4E0E925B">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1、</w:t>
      </w:r>
      <w:r>
        <w:rPr>
          <w:rFonts w:hint="eastAsia" w:ascii="宋体" w:hAnsi="宋体" w:eastAsia="宋体" w:cs="宋体"/>
          <w:color w:val="000000" w:themeColor="text1"/>
          <w:kern w:val="0"/>
          <w:sz w:val="22"/>
          <w:szCs w:val="22"/>
          <w14:textFill>
            <w14:solidFill>
              <w14:schemeClr w14:val="tx1"/>
            </w14:solidFill>
          </w14:textFill>
        </w:rPr>
        <w:t>供应商应当根据竞争性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文件的要求，在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开始前提交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响应文件。由</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响应文件进行评审，并根据竞争性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文件规定的程序、评</w:t>
      </w:r>
      <w:r>
        <w:rPr>
          <w:rFonts w:hint="eastAsia" w:ascii="宋体" w:hAnsi="宋体" w:eastAsia="宋体" w:cs="宋体"/>
          <w:color w:val="000000" w:themeColor="text1"/>
          <w:kern w:val="0"/>
          <w:sz w:val="22"/>
          <w:szCs w:val="22"/>
          <w:lang w:eastAsia="zh-CN"/>
          <w14:textFill>
            <w14:solidFill>
              <w14:schemeClr w14:val="tx1"/>
            </w14:solidFill>
          </w14:textFill>
        </w:rPr>
        <w:t>审</w:t>
      </w:r>
      <w:r>
        <w:rPr>
          <w:rFonts w:hint="eastAsia" w:ascii="宋体" w:hAnsi="宋体" w:eastAsia="宋体" w:cs="宋体"/>
          <w:color w:val="000000" w:themeColor="text1"/>
          <w:kern w:val="0"/>
          <w:sz w:val="22"/>
          <w:szCs w:val="22"/>
          <w14:textFill>
            <w14:solidFill>
              <w14:schemeClr w14:val="tx1"/>
            </w14:solidFill>
          </w14:textFill>
        </w:rPr>
        <w:t>成交的标准等事项与实质性响应竞争性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文件要求的供应商进行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。未实质性响应竞争性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响应文件按无效</w:t>
      </w:r>
      <w:r>
        <w:rPr>
          <w:rFonts w:hint="eastAsia" w:ascii="宋体" w:hAnsi="宋体" w:eastAsia="宋体" w:cs="宋体"/>
          <w:color w:val="000000" w:themeColor="text1"/>
          <w:kern w:val="0"/>
          <w:sz w:val="22"/>
          <w:szCs w:val="22"/>
          <w:lang w:eastAsia="zh-CN"/>
          <w14:textFill>
            <w14:solidFill>
              <w14:schemeClr w14:val="tx1"/>
            </w14:solidFill>
          </w14:textFill>
        </w:rPr>
        <w:t>响应文件</w:t>
      </w:r>
      <w:r>
        <w:rPr>
          <w:rFonts w:hint="eastAsia" w:ascii="宋体" w:hAnsi="宋体" w:eastAsia="宋体" w:cs="宋体"/>
          <w:color w:val="000000" w:themeColor="text1"/>
          <w:kern w:val="0"/>
          <w:sz w:val="22"/>
          <w:szCs w:val="22"/>
          <w14:textFill>
            <w14:solidFill>
              <w14:schemeClr w14:val="tx1"/>
            </w14:solidFill>
          </w14:textFill>
        </w:rPr>
        <w:t>处理，</w:t>
      </w:r>
      <w:r>
        <w:rPr>
          <w:rFonts w:hint="eastAsia" w:ascii="宋体" w:hAnsi="宋体" w:eastAsia="宋体" w:cs="宋体"/>
          <w:color w:val="000000" w:themeColor="text1"/>
          <w:sz w:val="22"/>
          <w:szCs w:val="22"/>
          <w14:textFill>
            <w14:solidFill>
              <w14:schemeClr w14:val="tx1"/>
            </w14:solidFill>
          </w14:textFill>
        </w:rPr>
        <w:t>磋商评审</w:t>
      </w:r>
      <w:r>
        <w:rPr>
          <w:rFonts w:hint="eastAsia" w:ascii="宋体" w:hAnsi="宋体" w:eastAsia="宋体" w:cs="宋体"/>
          <w:color w:val="000000" w:themeColor="text1"/>
          <w:kern w:val="0"/>
          <w:sz w:val="22"/>
          <w:szCs w:val="22"/>
          <w14:textFill>
            <w14:solidFill>
              <w14:schemeClr w14:val="tx1"/>
            </w14:solidFill>
          </w14:textFill>
        </w:rPr>
        <w:t>小组应当告知有关供应商。</w:t>
      </w:r>
    </w:p>
    <w:p w14:paraId="0F9C38C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评审小组在对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响应文件的有效性、完整性和响应程度进行审查时，可以要求供应商对</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响应文件中含义不明确、同类问题表述不一致或者有明显文字和计算错误的内容等作出必要的澄清、说明或者更正。供应商的澄清、说明或者更正不得超出</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响应文件的范围或者改变</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响应文件的实质性内容。</w:t>
      </w:r>
    </w:p>
    <w:p w14:paraId="304A67AE">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过程中，</w:t>
      </w:r>
      <w:r>
        <w:rPr>
          <w:rFonts w:hint="eastAsia" w:ascii="宋体" w:hAnsi="宋体" w:eastAsia="宋体" w:cs="宋体"/>
          <w:bCs/>
          <w:color w:val="000000" w:themeColor="text1"/>
          <w:sz w:val="22"/>
          <w:szCs w:val="22"/>
          <w14:textFill>
            <w14:solidFill>
              <w14:schemeClr w14:val="tx1"/>
            </w14:solidFill>
          </w14:textFill>
        </w:rPr>
        <w:t>凡</w:t>
      </w:r>
      <w:r>
        <w:rPr>
          <w:rFonts w:hint="eastAsia" w:ascii="宋体" w:hAnsi="宋体" w:eastAsia="宋体" w:cs="宋体"/>
          <w:color w:val="000000" w:themeColor="text1"/>
          <w:sz w:val="22"/>
          <w:szCs w:val="22"/>
          <w14:textFill>
            <w14:solidFill>
              <w14:schemeClr w14:val="tx1"/>
            </w14:solidFill>
          </w14:textFill>
        </w:rPr>
        <w:t>磋商响应文件</w:t>
      </w:r>
      <w:r>
        <w:rPr>
          <w:rFonts w:hint="eastAsia" w:ascii="宋体" w:hAnsi="宋体" w:eastAsia="宋体" w:cs="宋体"/>
          <w:bCs/>
          <w:color w:val="000000" w:themeColor="text1"/>
          <w:sz w:val="22"/>
          <w:szCs w:val="22"/>
          <w14:textFill>
            <w14:solidFill>
              <w14:schemeClr w14:val="tx1"/>
            </w14:solidFill>
          </w14:textFill>
        </w:rPr>
        <w:t>正、副本内容不一致的，以正本为准。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中磋商报价一览表(报价表)内容与磋商响应文件中明细表内容不一致的，以磋商报价一览表(报价表)为准。磋商响应文件的大写金额和小写金额不一致的，以大写金额为准；总价金额与按单价汇总金额不一致的，以单价金额计算结果为准；单价金额小数点有明显错位的，应以总价为准，并修改单价；对不同文字文本磋商响应文件的解释发生异议的，以中文文本为准。</w:t>
      </w:r>
    </w:p>
    <w:p w14:paraId="751782C3">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4、在</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过程中，</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评审小组可以根据竞争性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情况实质性变动采购需求中的技术、服务要求以及合同草案条款，但不得变动竞争性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文件中的其他内容。实质性变动的内容，须经采购人代表确认。对竞争性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文件作出的实质性变动是竞争性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文件的有效组成部分，</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评审小组应当及时以书面形式同时通知所有参加</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的供应商。</w:t>
      </w:r>
    </w:p>
    <w:p w14:paraId="2EDDA75C">
      <w:pPr>
        <w:keepNext w:val="0"/>
        <w:keepLines w:val="0"/>
        <w:pageBreakBefore w:val="0"/>
        <w:shd w:val="clear"/>
        <w:tabs>
          <w:tab w:val="left" w:pos="0"/>
          <w:tab w:val="left" w:pos="420"/>
        </w:tabs>
        <w:wordWrap/>
        <w:overflowPunct/>
        <w:topLinePunct w:val="0"/>
        <w:autoSpaceDE/>
        <w:autoSpaceDN/>
        <w:bidi w:val="0"/>
        <w:spacing w:line="560" w:lineRule="atLeast"/>
        <w:ind w:firstLine="422" w:firstLineChars="192"/>
        <w:textAlignment w:val="auto"/>
        <w:outlineLvl w:val="9"/>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5、供应商应当按照竞争性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文件的变动情况和</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评审小组的要求重新提交</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响应文件，并由其法定代表人或授权代表签字或者加盖公章。由授权代表签字的，应当附法定代表人授权书。供应商为自然人的，应当由本人签字并附身份证明。</w:t>
      </w:r>
    </w:p>
    <w:p w14:paraId="303899B2">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评审小组要求供应商澄清、说明或者更正</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响应文件应当以书面形式作出。供应商的澄清、说明或者更正应当由法定代表人或其授权代表签字或者加盖公章，由授权代表签字的，应当附法定代表人授权书。供应商为自然人的，应当由本人签字并附身份证明。</w:t>
      </w:r>
    </w:p>
    <w:p w14:paraId="44D8192D">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7、评审时，磋商评审小组各成员应当独立对每个有效响应的文件进行评价、打分，然后汇总每个供应商每项评分因素的得分。</w:t>
      </w:r>
    </w:p>
    <w:p w14:paraId="30A4D8E9">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8、在竞争性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活动中出现下列情形之一的，采购活动终止：</w:t>
      </w:r>
    </w:p>
    <w:p w14:paraId="27D4B950">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A、因情况变化，不再符合规定的竞争性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采购方式适用情形的；</w:t>
      </w:r>
    </w:p>
    <w:p w14:paraId="3E88DCC7">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B、出现影响采购公正的违法、违规行为的；</w:t>
      </w:r>
    </w:p>
    <w:p w14:paraId="4ACF57B6">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C、在采购过程中符合要求的供应商或者报价未超过采购预算的供应商不足3家的（市场竞争不充分的科研项目以及需要扶持的科技成果转化项目提交最后报价的供应商可以为2家）。</w:t>
      </w:r>
    </w:p>
    <w:p w14:paraId="18968B14">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九、成交供应商的确定和公告</w:t>
      </w:r>
    </w:p>
    <w:p w14:paraId="4E5661E6">
      <w:pPr>
        <w:keepNext w:val="0"/>
        <w:keepLines w:val="0"/>
        <w:pageBreakBefore w:val="0"/>
        <w:widowControl/>
        <w:shd w:val="clear"/>
        <w:wordWrap/>
        <w:overflowPunct/>
        <w:topLinePunct w:val="0"/>
        <w:autoSpaceDE/>
        <w:autoSpaceDN/>
        <w:bidi w:val="0"/>
        <w:spacing w:line="560" w:lineRule="atLeast"/>
        <w:ind w:firstLine="420"/>
        <w:jc w:val="left"/>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磋商评审小组应当根据综合评分情况，按照评审得分由高到低顺序推荐3名成交候选供应商，并编写评审报告。评审得分相同的，按照最后报价由低到高的顺序推荐。评审得分且最后报价相同的，按照技术指标和服务承诺优劣顺序推荐。</w:t>
      </w:r>
    </w:p>
    <w:p w14:paraId="77C710C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2</w:t>
      </w:r>
      <w:r>
        <w:rPr>
          <w:rFonts w:hint="eastAsia" w:ascii="宋体" w:hAnsi="宋体" w:cs="宋体"/>
          <w:color w:val="000000" w:themeColor="text1"/>
          <w:kern w:val="0"/>
          <w:sz w:val="22"/>
          <w:szCs w:val="22"/>
          <w:lang w:eastAsia="zh-CN"/>
          <w14:textFill>
            <w14:solidFill>
              <w14:schemeClr w14:val="tx1"/>
            </w14:solidFill>
          </w14:textFill>
        </w:rPr>
        <w:t>、</w:t>
      </w:r>
      <w:r>
        <w:rPr>
          <w:rFonts w:hint="eastAsia" w:ascii="宋体" w:hAnsi="宋体" w:eastAsia="宋体" w:cs="宋体"/>
          <w:color w:val="000000" w:themeColor="text1"/>
          <w:kern w:val="0"/>
          <w:sz w:val="22"/>
          <w:szCs w:val="22"/>
          <w14:textFill>
            <w14:solidFill>
              <w14:schemeClr w14:val="tx1"/>
            </w14:solidFill>
          </w14:textFill>
        </w:rPr>
        <w:t>评审报告由磋商评审小组成员签字认可。磋商评审小组成员对评审报告有异议的，磋商评审小组按照少数服从多数的原则推荐成交候选人。对评审报告有异议的磋商评审小组成员，应当在评审报告上签署不同意见并说明理由，由磋商评审小组书面记录相关情况。磋商评审小组成员拒绝在评审报告上签字又不书面说明其不同意见和理由的，视为同意评审报告。</w:t>
      </w:r>
    </w:p>
    <w:p w14:paraId="773C5BFA">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w:t>
      </w:r>
      <w:r>
        <w:rPr>
          <w:rFonts w:hint="eastAsia" w:ascii="宋体" w:hAnsi="宋体" w:eastAsia="宋体" w:cs="宋体"/>
          <w:color w:val="000000" w:themeColor="text1"/>
          <w:kern w:val="0"/>
          <w:sz w:val="22"/>
          <w:szCs w:val="22"/>
          <w:lang w:eastAsia="zh-CN"/>
          <w14:textFill>
            <w14:solidFill>
              <w14:schemeClr w14:val="tx1"/>
            </w14:solidFill>
          </w14:textFill>
        </w:rPr>
        <w:t>采购代理机构在评审结束后2个工作日内将评审报告送达采购人确认，采购人在收到评审报告后五个工作日内，按照评审报告中推荐的成交候选供应商顺序确定成交供应商，同时书面复函采购代理机构</w:t>
      </w:r>
      <w:r>
        <w:rPr>
          <w:rFonts w:hint="eastAsia" w:ascii="宋体" w:hAnsi="宋体" w:eastAsia="宋体" w:cs="宋体"/>
          <w:bCs/>
          <w:color w:val="000000" w:themeColor="text1"/>
          <w:sz w:val="22"/>
          <w:szCs w:val="22"/>
          <w14:textFill>
            <w14:solidFill>
              <w14:schemeClr w14:val="tx1"/>
            </w14:solidFill>
          </w14:textFill>
        </w:rPr>
        <w:t>。</w:t>
      </w:r>
    </w:p>
    <w:p w14:paraId="57200B35">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4、</w:t>
      </w:r>
      <w:r>
        <w:rPr>
          <w:rFonts w:hint="eastAsia" w:ascii="宋体" w:hAnsi="宋体" w:eastAsia="宋体" w:cs="宋体"/>
          <w:color w:val="000000" w:themeColor="text1"/>
          <w:sz w:val="22"/>
          <w:szCs w:val="22"/>
          <w:lang w:eastAsia="zh-CN"/>
          <w14:textFill>
            <w14:solidFill>
              <w14:schemeClr w14:val="tx1"/>
            </w14:solidFill>
          </w14:textFill>
        </w:rPr>
        <w:t>采购代理机构在成交供应商确定后 2个工作日内，在省级以上财政部门指定的政府采购信息发布媒体上公告成交结果，同时向成交供应商发出“成交通知书”。并将磋商文件随成交结果同时公告。</w:t>
      </w:r>
    </w:p>
    <w:p w14:paraId="56B80162">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b/>
          <w:bCs/>
          <w:color w:val="000000" w:themeColor="text1"/>
          <w:kern w:val="0"/>
          <w:sz w:val="22"/>
          <w:szCs w:val="22"/>
          <w14:textFill>
            <w14:solidFill>
              <w14:schemeClr w14:val="tx1"/>
            </w14:solidFill>
          </w14:textFill>
        </w:rPr>
        <w:t>十、合同的签订</w:t>
      </w:r>
    </w:p>
    <w:p w14:paraId="5280BE2B">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1、采购人与成交供应商应当在成交通知书发出之日起30日内，按照竞争性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文件确定的合同文本签订政府采购合同。采购人不得向成交供应商提出超出竞争性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文件以外的任何要求作为签订合同的条件，不得与成交供应商订立背离竞争性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color w:val="000000" w:themeColor="text1"/>
          <w:kern w:val="0"/>
          <w:sz w:val="22"/>
          <w:szCs w:val="22"/>
          <w14:textFill>
            <w14:solidFill>
              <w14:schemeClr w14:val="tx1"/>
            </w14:solidFill>
          </w14:textFill>
        </w:rPr>
        <w:t>文件确定的合同文本以及采购标的、采购金额、采购数量、技术和服务要求等实质性内容的协议。</w:t>
      </w:r>
    </w:p>
    <w:p w14:paraId="116B8E9E">
      <w:pPr>
        <w:keepNext w:val="0"/>
        <w:keepLines w:val="0"/>
        <w:pageBreakBefore w:val="0"/>
        <w:shd w:val="clear"/>
        <w:tabs>
          <w:tab w:val="left" w:pos="525"/>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3、成交供应商拒绝签订政府采购合同或者不履行合同的，采购人应当按经评审得分由高到低的排序，确定其他供应商作为成交供应商，并签订政府采购合同。拒绝签订政府采购合同的成交供应商不得参加对该项目重新开展的采购活动。</w:t>
      </w:r>
    </w:p>
    <w:p w14:paraId="6C0B7C67">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4、合同在执行过程中，确需修改、变更时，应当按照相应的审核批准程序办理。</w:t>
      </w:r>
    </w:p>
    <w:p w14:paraId="6E2B9C62">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5、竞争性</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文件、</w:t>
      </w:r>
      <w:r>
        <w:rPr>
          <w:rFonts w:hint="eastAsia" w:ascii="宋体" w:hAnsi="宋体" w:eastAsia="宋体" w:cs="宋体"/>
          <w:color w:val="000000" w:themeColor="text1"/>
          <w:sz w:val="22"/>
          <w:szCs w:val="22"/>
          <w14:textFill>
            <w14:solidFill>
              <w14:schemeClr w14:val="tx1"/>
            </w14:solidFill>
          </w14:textFill>
        </w:rPr>
        <w:t>磋商</w:t>
      </w:r>
      <w:r>
        <w:rPr>
          <w:rFonts w:hint="eastAsia" w:ascii="宋体" w:hAnsi="宋体" w:eastAsia="宋体" w:cs="宋体"/>
          <w:bCs/>
          <w:color w:val="000000" w:themeColor="text1"/>
          <w:sz w:val="22"/>
          <w:szCs w:val="22"/>
          <w14:textFill>
            <w14:solidFill>
              <w14:schemeClr w14:val="tx1"/>
            </w14:solidFill>
          </w14:textFill>
        </w:rPr>
        <w:t>响应文件、补充协议等为合同的组成部分，具有同等法律效力。</w:t>
      </w:r>
    </w:p>
    <w:p w14:paraId="7B2D2FBF">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b/>
          <w:bCs/>
          <w:color w:val="000000" w:themeColor="text1"/>
          <w:kern w:val="0"/>
          <w:sz w:val="22"/>
          <w:szCs w:val="22"/>
          <w14:textFill>
            <w14:solidFill>
              <w14:schemeClr w14:val="tx1"/>
            </w14:solidFill>
          </w14:textFill>
        </w:rPr>
      </w:pPr>
      <w:r>
        <w:rPr>
          <w:rFonts w:hint="eastAsia" w:ascii="宋体" w:hAnsi="宋体" w:eastAsia="宋体" w:cs="宋体"/>
          <w:color w:val="000000" w:themeColor="text1"/>
          <w:kern w:val="0"/>
          <w:sz w:val="22"/>
          <w:szCs w:val="22"/>
          <w14:textFill>
            <w14:solidFill>
              <w14:schemeClr w14:val="tx1"/>
            </w14:solidFill>
          </w14:textFill>
        </w:rPr>
        <w:t>6、除不可抗力等因素外，成交通知书发出后，采购人改变成交结果，或者成交供应商拒绝签订政府采购合同的，应当承担相应的法律责任。</w:t>
      </w:r>
    </w:p>
    <w:p w14:paraId="2B194703">
      <w:pPr>
        <w:keepNext w:val="0"/>
        <w:keepLines w:val="0"/>
        <w:pageBreakBefore w:val="0"/>
        <w:widowControl/>
        <w:shd w:val="clear"/>
        <w:wordWrap/>
        <w:overflowPunct/>
        <w:topLinePunct w:val="0"/>
        <w:autoSpaceDE/>
        <w:autoSpaceDN/>
        <w:bidi w:val="0"/>
        <w:spacing w:line="560" w:lineRule="atLeast"/>
        <w:jc w:val="left"/>
        <w:textAlignment w:val="auto"/>
        <w:outlineLvl w:val="9"/>
        <w:rPr>
          <w:rFonts w:hint="eastAsia" w:ascii="宋体" w:hAnsi="宋体" w:eastAsia="宋体" w:cs="宋体"/>
          <w:b/>
          <w:bCs/>
          <w:color w:val="FF0000"/>
          <w:kern w:val="0"/>
          <w:sz w:val="22"/>
          <w:szCs w:val="22"/>
        </w:rPr>
      </w:pPr>
      <w:r>
        <w:rPr>
          <w:rFonts w:hint="eastAsia" w:ascii="宋体" w:hAnsi="宋体" w:eastAsia="宋体" w:cs="宋体"/>
          <w:b/>
          <w:bCs/>
          <w:color w:val="000000" w:themeColor="text1"/>
          <w:kern w:val="0"/>
          <w:sz w:val="22"/>
          <w:szCs w:val="22"/>
          <w14:textFill>
            <w14:solidFill>
              <w14:schemeClr w14:val="tx1"/>
            </w14:solidFill>
          </w14:textFill>
        </w:rPr>
        <w:t>十一、</w:t>
      </w:r>
      <w:r>
        <w:rPr>
          <w:rFonts w:hint="eastAsia" w:ascii="宋体" w:hAnsi="宋体" w:cs="宋体"/>
          <w:b/>
          <w:bCs/>
          <w:color w:val="auto"/>
          <w:kern w:val="0"/>
          <w:sz w:val="22"/>
          <w:szCs w:val="22"/>
          <w:lang w:val="en-US" w:eastAsia="zh-CN"/>
        </w:rPr>
        <w:t>代理</w:t>
      </w:r>
      <w:r>
        <w:rPr>
          <w:rFonts w:hint="eastAsia" w:ascii="宋体" w:hAnsi="宋体" w:eastAsia="宋体" w:cs="宋体"/>
          <w:b/>
          <w:bCs/>
          <w:color w:val="auto"/>
          <w:kern w:val="0"/>
          <w:sz w:val="22"/>
          <w:szCs w:val="22"/>
        </w:rPr>
        <w:t>服务费的收取</w:t>
      </w:r>
    </w:p>
    <w:p w14:paraId="57311C0E">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bookmarkStart w:id="9" w:name="_Toc24893_WPSOffice_Level1"/>
      <w:bookmarkStart w:id="10" w:name="_Toc12928_WPSOffice_Level1"/>
      <w:bookmarkStart w:id="11" w:name="_Toc20362_WPSOffice_Level1"/>
      <w:r>
        <w:rPr>
          <w:rFonts w:hint="eastAsia" w:ascii="宋体" w:hAnsi="宋体" w:eastAsia="宋体" w:cs="宋体"/>
          <w:color w:val="000000" w:themeColor="text1"/>
          <w:sz w:val="22"/>
          <w:szCs w:val="22"/>
          <w:lang w:val="en-US" w:eastAsia="zh-Hans"/>
          <w14:textFill>
            <w14:solidFill>
              <w14:schemeClr w14:val="tx1"/>
            </w14:solidFill>
          </w14:textFill>
        </w:rPr>
        <w:t>1.代理服务费由</w:t>
      </w:r>
      <w:r>
        <w:rPr>
          <w:rFonts w:hint="eastAsia" w:ascii="宋体" w:hAnsi="宋体" w:cs="宋体"/>
          <w:b/>
          <w:bCs/>
          <w:color w:val="FF0000"/>
          <w:sz w:val="22"/>
          <w:szCs w:val="22"/>
          <w:u w:val="single"/>
          <w:lang w:val="en-US" w:eastAsia="zh-CN"/>
        </w:rPr>
        <w:t>成交供应商</w:t>
      </w:r>
      <w:r>
        <w:rPr>
          <w:rFonts w:hint="eastAsia" w:ascii="宋体" w:hAnsi="宋体" w:eastAsia="宋体" w:cs="宋体"/>
          <w:color w:val="000000" w:themeColor="text1"/>
          <w:sz w:val="22"/>
          <w:szCs w:val="22"/>
          <w:lang w:val="en-US" w:eastAsia="zh-Hans"/>
          <w14:textFill>
            <w14:solidFill>
              <w14:schemeClr w14:val="tx1"/>
            </w14:solidFill>
          </w14:textFill>
        </w:rPr>
        <w:t>支付。</w:t>
      </w:r>
    </w:p>
    <w:p w14:paraId="6F48B8DE">
      <w:pPr>
        <w:keepNext w:val="0"/>
        <w:keepLines w:val="0"/>
        <w:pageBreakBefore w:val="0"/>
        <w:shd w:val="clear"/>
        <w:tabs>
          <w:tab w:val="left" w:pos="0"/>
        </w:tabs>
        <w:wordWrap/>
        <w:overflowPunct/>
        <w:topLinePunct w:val="0"/>
        <w:autoSpaceDE/>
        <w:autoSpaceDN/>
        <w:bidi w:val="0"/>
        <w:spacing w:line="560" w:lineRule="atLeast"/>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2.成交金额作为计算基数，代理服务费</w:t>
      </w:r>
      <w:r>
        <w:rPr>
          <w:rFonts w:hint="eastAsia" w:ascii="宋体" w:hAnsi="宋体" w:eastAsia="宋体" w:cs="宋体"/>
          <w:color w:val="000000" w:themeColor="text1"/>
          <w:sz w:val="22"/>
          <w:szCs w:val="22"/>
          <w:lang w:val="en-US" w:eastAsia="zh-CN"/>
          <w14:textFill>
            <w14:solidFill>
              <w14:schemeClr w14:val="tx1"/>
            </w14:solidFill>
          </w14:textFill>
        </w:rPr>
        <w:t>依据《国家发展改革委关于进一步放开建设项目专业服务价格的通知》(发改价格〔2015〕299号)的要求，</w:t>
      </w:r>
      <w:r>
        <w:rPr>
          <w:rFonts w:hint="eastAsia" w:ascii="宋体" w:hAnsi="宋体" w:eastAsia="宋体" w:cs="宋体"/>
          <w:color w:val="000000" w:themeColor="text1"/>
          <w:sz w:val="22"/>
          <w:szCs w:val="22"/>
          <w:lang w:val="en-US" w:eastAsia="zh-Hans"/>
          <w14:textFill>
            <w14:solidFill>
              <w14:schemeClr w14:val="tx1"/>
            </w14:solidFill>
          </w14:textFill>
        </w:rPr>
        <w:t>参</w:t>
      </w:r>
      <w:r>
        <w:rPr>
          <w:rFonts w:hint="eastAsia" w:ascii="宋体" w:hAnsi="宋体" w:eastAsia="宋体" w:cs="宋体"/>
          <w:color w:val="000000" w:themeColor="text1"/>
          <w:sz w:val="22"/>
          <w:szCs w:val="22"/>
          <w:lang w:val="en-US" w:eastAsia="zh-CN"/>
          <w14:textFill>
            <w14:solidFill>
              <w14:schemeClr w14:val="tx1"/>
            </w14:solidFill>
          </w14:textFill>
        </w:rPr>
        <w:t>考</w:t>
      </w:r>
      <w:r>
        <w:rPr>
          <w:rFonts w:hint="eastAsia" w:ascii="宋体" w:hAnsi="宋体" w:eastAsia="宋体" w:cs="宋体"/>
          <w:color w:val="000000" w:themeColor="text1"/>
          <w:sz w:val="22"/>
          <w:szCs w:val="22"/>
          <w:lang w:val="en-US" w:eastAsia="zh-Hans"/>
          <w14:textFill>
            <w14:solidFill>
              <w14:schemeClr w14:val="tx1"/>
            </w14:solidFill>
          </w14:textFill>
        </w:rPr>
        <w:t>国家计委颁布的《招标代理服务收费管理暂行办法》（计价格[2002]1980号）及发改办价格[2003]857号文件</w:t>
      </w:r>
      <w:r>
        <w:rPr>
          <w:rFonts w:hint="eastAsia" w:ascii="宋体" w:hAnsi="宋体" w:eastAsia="宋体" w:cs="宋体"/>
          <w:color w:val="000000" w:themeColor="text1"/>
          <w:sz w:val="22"/>
          <w:szCs w:val="22"/>
          <w:lang w:val="en-US" w:eastAsia="zh-CN"/>
          <w14:textFill>
            <w14:solidFill>
              <w14:schemeClr w14:val="tx1"/>
            </w14:solidFill>
          </w14:textFill>
        </w:rPr>
        <w:t>。</w:t>
      </w:r>
    </w:p>
    <w:p w14:paraId="4FA5B2A3">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3.本项目代理服务费按工程计取。</w:t>
      </w:r>
    </w:p>
    <w:tbl>
      <w:tblPr>
        <w:tblStyle w:val="20"/>
        <w:tblpPr w:leftFromText="180" w:rightFromText="180" w:vertAnchor="text" w:horzAnchor="page" w:tblpX="1878" w:tblpY="6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1298"/>
        <w:gridCol w:w="1222"/>
        <w:gridCol w:w="1778"/>
      </w:tblGrid>
      <w:tr w14:paraId="39E2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5E46BC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中标金额（万元）</w:t>
            </w:r>
          </w:p>
        </w:tc>
        <w:tc>
          <w:tcPr>
            <w:tcW w:w="1298" w:type="dxa"/>
          </w:tcPr>
          <w:p w14:paraId="0B44C9F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货物招标</w:t>
            </w:r>
          </w:p>
        </w:tc>
        <w:tc>
          <w:tcPr>
            <w:tcW w:w="1222" w:type="dxa"/>
            <w:vAlign w:val="center"/>
          </w:tcPr>
          <w:p w14:paraId="580CB3D6">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both"/>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服务招标</w:t>
            </w:r>
          </w:p>
        </w:tc>
        <w:tc>
          <w:tcPr>
            <w:tcW w:w="1778" w:type="dxa"/>
          </w:tcPr>
          <w:p w14:paraId="1EDC6FE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工程招标</w:t>
            </w:r>
          </w:p>
        </w:tc>
      </w:tr>
      <w:tr w14:paraId="32E73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2130" w:type="dxa"/>
          </w:tcPr>
          <w:p w14:paraId="0DBD8E9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 以下</w:t>
            </w:r>
          </w:p>
        </w:tc>
        <w:tc>
          <w:tcPr>
            <w:tcW w:w="1298" w:type="dxa"/>
          </w:tcPr>
          <w:p w14:paraId="770F50D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1.5%</w:t>
            </w:r>
          </w:p>
        </w:tc>
        <w:tc>
          <w:tcPr>
            <w:tcW w:w="1222" w:type="dxa"/>
            <w:vAlign w:val="center"/>
          </w:tcPr>
          <w:p w14:paraId="635D55D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1.5%</w:t>
            </w:r>
          </w:p>
        </w:tc>
        <w:tc>
          <w:tcPr>
            <w:tcW w:w="1778" w:type="dxa"/>
          </w:tcPr>
          <w:p w14:paraId="6478135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w:t>
            </w:r>
          </w:p>
        </w:tc>
      </w:tr>
      <w:tr w14:paraId="0B997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871F6D7">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100-500</w:t>
            </w:r>
          </w:p>
        </w:tc>
        <w:tc>
          <w:tcPr>
            <w:tcW w:w="1298" w:type="dxa"/>
          </w:tcPr>
          <w:p w14:paraId="0C40A21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1.1%</w:t>
            </w:r>
          </w:p>
        </w:tc>
        <w:tc>
          <w:tcPr>
            <w:tcW w:w="1222" w:type="dxa"/>
            <w:vAlign w:val="center"/>
          </w:tcPr>
          <w:p w14:paraId="7546AC0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0.8%</w:t>
            </w:r>
          </w:p>
        </w:tc>
        <w:tc>
          <w:tcPr>
            <w:tcW w:w="1778" w:type="dxa"/>
          </w:tcPr>
          <w:p w14:paraId="2622ED2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0.7%</w:t>
            </w:r>
          </w:p>
        </w:tc>
      </w:tr>
      <w:tr w14:paraId="1DB62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419444F">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500-1000</w:t>
            </w:r>
          </w:p>
        </w:tc>
        <w:tc>
          <w:tcPr>
            <w:tcW w:w="1298" w:type="dxa"/>
          </w:tcPr>
          <w:p w14:paraId="056085C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0.8%</w:t>
            </w:r>
          </w:p>
        </w:tc>
        <w:tc>
          <w:tcPr>
            <w:tcW w:w="1222" w:type="dxa"/>
            <w:vAlign w:val="center"/>
          </w:tcPr>
          <w:p w14:paraId="539E1F3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0.45%</w:t>
            </w:r>
          </w:p>
        </w:tc>
        <w:tc>
          <w:tcPr>
            <w:tcW w:w="1778" w:type="dxa"/>
          </w:tcPr>
          <w:p w14:paraId="0A14CDB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0.55%</w:t>
            </w:r>
          </w:p>
        </w:tc>
      </w:tr>
      <w:tr w14:paraId="3F1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70A221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1000-5000</w:t>
            </w:r>
          </w:p>
        </w:tc>
        <w:tc>
          <w:tcPr>
            <w:tcW w:w="1298" w:type="dxa"/>
          </w:tcPr>
          <w:p w14:paraId="3C0CABA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0.5%</w:t>
            </w:r>
          </w:p>
        </w:tc>
        <w:tc>
          <w:tcPr>
            <w:tcW w:w="1222" w:type="dxa"/>
            <w:vAlign w:val="center"/>
          </w:tcPr>
          <w:p w14:paraId="09AC02C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0.25%</w:t>
            </w:r>
          </w:p>
        </w:tc>
        <w:tc>
          <w:tcPr>
            <w:tcW w:w="1778" w:type="dxa"/>
          </w:tcPr>
          <w:p w14:paraId="6387EF7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0.35%</w:t>
            </w:r>
          </w:p>
        </w:tc>
      </w:tr>
      <w:tr w14:paraId="4AB0D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8B41F9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5000-10000</w:t>
            </w:r>
          </w:p>
        </w:tc>
        <w:tc>
          <w:tcPr>
            <w:tcW w:w="1298" w:type="dxa"/>
          </w:tcPr>
          <w:p w14:paraId="4381427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0.25%</w:t>
            </w:r>
          </w:p>
        </w:tc>
        <w:tc>
          <w:tcPr>
            <w:tcW w:w="1222" w:type="dxa"/>
            <w:vAlign w:val="center"/>
          </w:tcPr>
          <w:p w14:paraId="18E705C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0.1%</w:t>
            </w:r>
          </w:p>
        </w:tc>
        <w:tc>
          <w:tcPr>
            <w:tcW w:w="1778" w:type="dxa"/>
          </w:tcPr>
          <w:p w14:paraId="1721878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0.2%</w:t>
            </w:r>
          </w:p>
        </w:tc>
      </w:tr>
      <w:tr w14:paraId="349FE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347E998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10000-100000</w:t>
            </w:r>
          </w:p>
        </w:tc>
        <w:tc>
          <w:tcPr>
            <w:tcW w:w="1298" w:type="dxa"/>
          </w:tcPr>
          <w:p w14:paraId="4F30754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c>
          <w:tcPr>
            <w:tcW w:w="1222" w:type="dxa"/>
            <w:vAlign w:val="center"/>
          </w:tcPr>
          <w:p w14:paraId="7B7DA6B7">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c>
          <w:tcPr>
            <w:tcW w:w="1778" w:type="dxa"/>
          </w:tcPr>
          <w:p w14:paraId="06500A6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0.05%</w:t>
            </w:r>
          </w:p>
        </w:tc>
      </w:tr>
      <w:tr w14:paraId="245A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8A50E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1000000以上</w:t>
            </w:r>
          </w:p>
        </w:tc>
        <w:tc>
          <w:tcPr>
            <w:tcW w:w="1298" w:type="dxa"/>
          </w:tcPr>
          <w:p w14:paraId="5230834B">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w:t>
            </w:r>
          </w:p>
        </w:tc>
        <w:tc>
          <w:tcPr>
            <w:tcW w:w="1222" w:type="dxa"/>
            <w:vAlign w:val="center"/>
          </w:tcPr>
          <w:p w14:paraId="2B8E8DF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jc w:val="center"/>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w:t>
            </w:r>
          </w:p>
        </w:tc>
        <w:tc>
          <w:tcPr>
            <w:tcW w:w="1778" w:type="dxa"/>
          </w:tcPr>
          <w:p w14:paraId="57AA0691">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0.015%</w:t>
            </w:r>
          </w:p>
        </w:tc>
      </w:tr>
    </w:tbl>
    <w:p w14:paraId="5777165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1A1A5E83">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37EF252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4F752336">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275CEBD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40CF00A9">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24175CBA">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689256C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7173CCCE">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7898D40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5E77FC48">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3D371D3B">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注：招标代理服务收费按差额定率累进法计算。</w:t>
      </w:r>
    </w:p>
    <w:p w14:paraId="15B519AD">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以货物项目为例：中标金额为 1200 万元，计算招标代理服务收费额如下：</w:t>
      </w:r>
    </w:p>
    <w:p w14:paraId="242CFE64">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 万元×1.5%=1.5 万元</w:t>
      </w:r>
    </w:p>
    <w:p w14:paraId="79880C6F">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（500-100）万元×1.1%=4.4 万元</w:t>
      </w:r>
    </w:p>
    <w:p w14:paraId="211A55BC">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（1000-500）万元×0.8%=4 万元</w:t>
      </w:r>
    </w:p>
    <w:p w14:paraId="455945A2">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（1200-1000）万元×0.5%=1 万元</w:t>
      </w:r>
    </w:p>
    <w:p w14:paraId="70A696E0">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r>
        <w:rPr>
          <w:rFonts w:hint="eastAsia" w:ascii="宋体" w:hAnsi="宋体" w:eastAsia="宋体" w:cs="宋体"/>
          <w:color w:val="000000" w:themeColor="text1"/>
          <w:sz w:val="22"/>
          <w:szCs w:val="22"/>
          <w:lang w:val="en-US" w:eastAsia="zh-Hans"/>
          <w14:textFill>
            <w14:solidFill>
              <w14:schemeClr w14:val="tx1"/>
            </w14:solidFill>
          </w14:textFill>
        </w:rPr>
        <w:t>合计收费=1.5+4.4+4+1=10.9 万元</w:t>
      </w:r>
    </w:p>
    <w:p w14:paraId="4292E585">
      <w:pPr>
        <w:keepNext w:val="0"/>
        <w:keepLines w:val="0"/>
        <w:pageBreakBefore w:val="0"/>
        <w:widowControl w:val="0"/>
        <w:shd w:val="clear"/>
        <w:tabs>
          <w:tab w:val="left" w:pos="0"/>
        </w:tabs>
        <w:kinsoku/>
        <w:wordWrap w:val="0"/>
        <w:overflowPunct/>
        <w:topLinePunct/>
        <w:autoSpaceDE/>
        <w:autoSpaceDN/>
        <w:bidi w:val="0"/>
        <w:adjustRightInd/>
        <w:snapToGrid/>
        <w:spacing w:line="240" w:lineRule="auto"/>
        <w:textAlignment w:val="auto"/>
        <w:outlineLvl w:val="9"/>
        <w:rPr>
          <w:rFonts w:hint="eastAsia" w:ascii="宋体" w:hAnsi="宋体" w:eastAsia="宋体" w:cs="宋体"/>
          <w:color w:val="000000" w:themeColor="text1"/>
          <w:sz w:val="22"/>
          <w:szCs w:val="22"/>
          <w:lang w:val="en-US" w:eastAsia="zh-Hans"/>
          <w14:textFill>
            <w14:solidFill>
              <w14:schemeClr w14:val="tx1"/>
            </w14:solidFill>
          </w14:textFill>
        </w:rPr>
      </w:pPr>
    </w:p>
    <w:p w14:paraId="56F67639">
      <w:pPr>
        <w:spacing w:line="360" w:lineRule="auto"/>
        <w:rPr>
          <w:rFonts w:hint="eastAsia" w:hAnsi="宋体" w:cs="宋体"/>
          <w:b/>
          <w:color w:val="auto"/>
          <w:sz w:val="22"/>
          <w:szCs w:val="28"/>
          <w:highlight w:val="none"/>
        </w:rPr>
      </w:pPr>
      <w:r>
        <w:rPr>
          <w:rFonts w:hint="eastAsia" w:hAnsi="宋体" w:cs="宋体"/>
          <w:b/>
          <w:color w:val="auto"/>
          <w:sz w:val="22"/>
          <w:szCs w:val="28"/>
          <w:highlight w:val="none"/>
          <w:lang w:val="en-US" w:eastAsia="zh-CN"/>
        </w:rPr>
        <w:t>十二、</w:t>
      </w:r>
      <w:r>
        <w:rPr>
          <w:rFonts w:hint="eastAsia" w:hAnsi="宋体" w:cs="宋体"/>
          <w:b/>
          <w:color w:val="auto"/>
          <w:sz w:val="22"/>
          <w:szCs w:val="28"/>
          <w:highlight w:val="none"/>
        </w:rPr>
        <w:t>质疑与质疑答复</w:t>
      </w:r>
    </w:p>
    <w:p w14:paraId="58FD3852">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1</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供应商认为采购文件、采购过程、成交结果使自己的权益受到损害的，可以在知道或者应知其权益受到损害之日起七个工作日内，以书面形式向采购代理机构提出质疑（质疑函接收联系人、联系电话和通讯地址等详见磋商公告）。</w:t>
      </w:r>
    </w:p>
    <w:p w14:paraId="0D4840CD">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2</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质疑函范本格式在中国政府采购网站（http://www.ccgp.gov.cn/）自行下载。</w:t>
      </w:r>
    </w:p>
    <w:p w14:paraId="61D0BE9E">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3</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供应商须在法定质疑期内一次性提出针对同一采购程序环节的质疑。</w:t>
      </w:r>
    </w:p>
    <w:p w14:paraId="12BAC6CD">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4</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法定代表人提交质疑的，须出具法定代表人资格证明书；委托代理人提交质疑的，必须出具授权委托书，授权委托书应当载明代理人的姓名或者名称、代理事项、具体权限、期限和相关事项，由法定代表人签字或者盖章，并加盖单位公章。</w:t>
      </w:r>
    </w:p>
    <w:p w14:paraId="658A7F08">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质疑函应当包括下列内容：</w:t>
      </w:r>
    </w:p>
    <w:p w14:paraId="43647083">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1、</w:t>
      </w:r>
      <w:r>
        <w:rPr>
          <w:rFonts w:hint="eastAsia" w:hAnsi="宋体" w:cs="宋体"/>
          <w:color w:val="auto"/>
          <w:sz w:val="22"/>
          <w:szCs w:val="28"/>
          <w:highlight w:val="none"/>
          <w:lang w:val="zh-CN"/>
        </w:rPr>
        <w:t>供应商</w:t>
      </w:r>
      <w:r>
        <w:rPr>
          <w:rFonts w:hint="eastAsia" w:hAnsi="宋体" w:cs="宋体"/>
          <w:color w:val="auto"/>
          <w:sz w:val="22"/>
          <w:szCs w:val="28"/>
          <w:highlight w:val="none"/>
        </w:rPr>
        <w:t>的姓名或者名称、地址、邮编、联系人及联系电话；</w:t>
      </w:r>
    </w:p>
    <w:p w14:paraId="2C87E0D7">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2、质疑项目的名称、编号；</w:t>
      </w:r>
    </w:p>
    <w:p w14:paraId="3471AC76">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3、具体、明确的质疑事项和与质疑事项相关的请求；</w:t>
      </w:r>
    </w:p>
    <w:p w14:paraId="623878BF">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4、事实依据；</w:t>
      </w:r>
    </w:p>
    <w:p w14:paraId="08E3AE7C">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5、必要的法律依据；</w:t>
      </w:r>
    </w:p>
    <w:p w14:paraId="65002C16">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 xml:space="preserve">6、提出质疑的日期。 </w:t>
      </w:r>
    </w:p>
    <w:p w14:paraId="6EE20453">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备注：</w:t>
      </w:r>
      <w:r>
        <w:rPr>
          <w:rFonts w:hint="eastAsia" w:hAnsi="宋体" w:cs="宋体"/>
          <w:color w:val="auto"/>
          <w:sz w:val="22"/>
          <w:szCs w:val="28"/>
          <w:highlight w:val="none"/>
          <w:lang w:val="zh-CN"/>
        </w:rPr>
        <w:t>供应商为自然人的，应当由本人签字；供应商为法人或者其他组织的，应当由法定代表人、主要负责人，或者其授权代表签字或者盖章，并加盖公章。</w:t>
      </w:r>
    </w:p>
    <w:p w14:paraId="07B0ECE3">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5</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质疑有以下情形之一的，采购代理机构不予受理：</w:t>
      </w:r>
    </w:p>
    <w:p w14:paraId="12A9CD6B">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1、未按规定程序和渠道提出质疑的；</w:t>
      </w:r>
    </w:p>
    <w:p w14:paraId="154C0D7F">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 xml:space="preserve">2、超过法定质疑期限的； </w:t>
      </w:r>
    </w:p>
    <w:p w14:paraId="6875D7D0">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3、书面质疑的形式和内容不符合上述要求的；</w:t>
      </w:r>
    </w:p>
    <w:p w14:paraId="210DCCBF">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 xml:space="preserve">4、提出的质疑事项已经明确答复的； </w:t>
      </w:r>
    </w:p>
    <w:p w14:paraId="4B3559E5">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5、法律法规规定的其他不予受理的条件。</w:t>
      </w:r>
    </w:p>
    <w:p w14:paraId="254978F5">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6</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rPr>
        <w:t>质疑答复</w:t>
      </w:r>
    </w:p>
    <w:p w14:paraId="3423879F">
      <w:pPr>
        <w:spacing w:line="360" w:lineRule="auto"/>
        <w:ind w:firstLine="440" w:firstLineChars="200"/>
        <w:rPr>
          <w:rFonts w:hint="eastAsia" w:hAnsi="宋体" w:cs="宋体"/>
          <w:color w:val="auto"/>
          <w:sz w:val="22"/>
          <w:szCs w:val="28"/>
          <w:highlight w:val="none"/>
        </w:rPr>
      </w:pPr>
      <w:r>
        <w:rPr>
          <w:rFonts w:hint="eastAsia" w:hAnsi="宋体" w:cs="宋体"/>
          <w:color w:val="auto"/>
          <w:sz w:val="22"/>
          <w:szCs w:val="28"/>
          <w:highlight w:val="none"/>
        </w:rPr>
        <w:t>采购人或</w:t>
      </w:r>
      <w:r>
        <w:rPr>
          <w:rFonts w:hint="eastAsia" w:hAnsi="宋体" w:cs="宋体"/>
          <w:color w:val="auto"/>
          <w:sz w:val="22"/>
          <w:szCs w:val="28"/>
          <w:highlight w:val="none"/>
          <w:lang w:eastAsia="zh-CN"/>
        </w:rPr>
        <w:t>采购代理机构</w:t>
      </w:r>
      <w:r>
        <w:rPr>
          <w:rFonts w:hint="eastAsia" w:hAnsi="宋体" w:cs="宋体"/>
          <w:color w:val="auto"/>
          <w:sz w:val="22"/>
          <w:szCs w:val="28"/>
          <w:highlight w:val="none"/>
        </w:rPr>
        <w:t>在收到供应商的书面质疑后将按规定的时间进行回复。</w:t>
      </w:r>
    </w:p>
    <w:p w14:paraId="69CD337B">
      <w:pPr>
        <w:keepNext w:val="0"/>
        <w:keepLines w:val="0"/>
        <w:pageBreakBefore w:val="0"/>
        <w:widowControl w:val="0"/>
        <w:numPr>
          <w:ilvl w:val="0"/>
          <w:numId w:val="0"/>
        </w:numPr>
        <w:shd w:val="clear"/>
        <w:tabs>
          <w:tab w:val="left" w:pos="0"/>
        </w:tabs>
        <w:kinsoku/>
        <w:wordWrap w:val="0"/>
        <w:overflowPunct/>
        <w:topLinePunct/>
        <w:autoSpaceDE/>
        <w:autoSpaceDN/>
        <w:bidi w:val="0"/>
        <w:adjustRightInd/>
        <w:snapToGrid/>
        <w:spacing w:line="240" w:lineRule="auto"/>
        <w:ind w:firstLine="440" w:firstLineChars="200"/>
        <w:textAlignment w:val="auto"/>
        <w:outlineLvl w:val="9"/>
        <w:rPr>
          <w:rFonts w:hint="eastAsia" w:hAnsi="宋体" w:cs="宋体"/>
          <w:color w:val="auto"/>
          <w:sz w:val="22"/>
          <w:szCs w:val="28"/>
          <w:highlight w:val="none"/>
          <w:lang w:val="zh-CN"/>
        </w:rPr>
      </w:pPr>
      <w:r>
        <w:rPr>
          <w:rFonts w:hint="eastAsia" w:hAnsi="宋体" w:cs="宋体"/>
          <w:color w:val="auto"/>
          <w:sz w:val="22"/>
          <w:szCs w:val="28"/>
          <w:highlight w:val="none"/>
          <w:lang w:val="en-US" w:eastAsia="zh-CN"/>
        </w:rPr>
        <w:t>7</w:t>
      </w:r>
      <w:r>
        <w:rPr>
          <w:rFonts w:hint="eastAsia" w:ascii="宋体" w:hAnsi="宋体" w:eastAsia="宋体" w:cs="宋体"/>
          <w:color w:val="000000" w:themeColor="text1"/>
          <w:sz w:val="22"/>
          <w:szCs w:val="22"/>
          <w:lang w:val="en-US" w:eastAsia="zh-Hans"/>
          <w14:textFill>
            <w14:solidFill>
              <w14:schemeClr w14:val="tx1"/>
            </w14:solidFill>
          </w14:textFill>
        </w:rPr>
        <w:t>.</w:t>
      </w:r>
      <w:r>
        <w:rPr>
          <w:rFonts w:hint="eastAsia" w:hAnsi="宋体" w:cs="宋体"/>
          <w:color w:val="auto"/>
          <w:sz w:val="22"/>
          <w:szCs w:val="28"/>
          <w:highlight w:val="none"/>
          <w:lang w:val="zh-CN"/>
        </w:rPr>
        <w:t>供应商进行虚假和恶意质疑的，采购代理机构将提供相关资料报监督机构，按其情况进行相应处理。</w:t>
      </w:r>
    </w:p>
    <w:p w14:paraId="31215DD2">
      <w:pPr>
        <w:keepNext w:val="0"/>
        <w:keepLines w:val="0"/>
        <w:pageBreakBefore w:val="0"/>
        <w:widowControl w:val="0"/>
        <w:numPr>
          <w:ilvl w:val="0"/>
          <w:numId w:val="0"/>
        </w:numPr>
        <w:shd w:val="clear"/>
        <w:tabs>
          <w:tab w:val="left" w:pos="0"/>
        </w:tabs>
        <w:kinsoku/>
        <w:wordWrap w:val="0"/>
        <w:overflowPunct/>
        <w:topLinePunct/>
        <w:autoSpaceDE/>
        <w:autoSpaceDN/>
        <w:bidi w:val="0"/>
        <w:adjustRightInd/>
        <w:snapToGrid/>
        <w:spacing w:line="240" w:lineRule="auto"/>
        <w:jc w:val="both"/>
        <w:textAlignment w:val="auto"/>
        <w:outlineLvl w:val="9"/>
        <w:rPr>
          <w:rFonts w:hint="eastAsia" w:hAnsi="宋体" w:cs="宋体"/>
          <w:color w:val="auto"/>
          <w:sz w:val="22"/>
          <w:szCs w:val="28"/>
          <w:highlight w:val="none"/>
          <w:lang w:val="en-US" w:eastAsia="zh-Hans"/>
        </w:rPr>
      </w:pPr>
    </w:p>
    <w:p w14:paraId="37A4813C">
      <w:pPr>
        <w:spacing w:line="360" w:lineRule="auto"/>
        <w:rPr>
          <w:rFonts w:hint="eastAsia" w:hAnsi="宋体" w:cs="宋体"/>
          <w:b/>
          <w:color w:val="auto"/>
          <w:sz w:val="22"/>
          <w:szCs w:val="28"/>
          <w:highlight w:val="none"/>
        </w:rPr>
      </w:pPr>
      <w:r>
        <w:rPr>
          <w:rFonts w:hint="eastAsia" w:hAnsi="宋体" w:cs="宋体"/>
          <w:b/>
          <w:color w:val="auto"/>
          <w:sz w:val="22"/>
          <w:szCs w:val="28"/>
          <w:highlight w:val="none"/>
          <w:lang w:val="en-US" w:eastAsia="zh-CN"/>
        </w:rPr>
        <w:t>十三、</w:t>
      </w:r>
      <w:r>
        <w:rPr>
          <w:rFonts w:hint="eastAsia" w:hAnsi="宋体" w:cs="宋体"/>
          <w:b/>
          <w:color w:val="auto"/>
          <w:sz w:val="22"/>
          <w:szCs w:val="28"/>
          <w:highlight w:val="none"/>
        </w:rPr>
        <w:t>信用担保</w:t>
      </w:r>
    </w:p>
    <w:p w14:paraId="1E8771C3">
      <w:pPr>
        <w:spacing w:line="360" w:lineRule="auto"/>
        <w:ind w:firstLine="440" w:firstLineChars="200"/>
        <w:rPr>
          <w:rFonts w:hint="eastAsia" w:ascii="Times New Roman" w:hAnsi="宋体" w:eastAsia="宋体" w:cs="宋体"/>
          <w:color w:val="auto"/>
          <w:sz w:val="22"/>
          <w:szCs w:val="28"/>
          <w:highlight w:val="none"/>
          <w:lang w:val="en-US" w:eastAsia="zh-Hans"/>
        </w:rPr>
        <w:sectPr>
          <w:headerReference r:id="rId8" w:type="default"/>
          <w:footerReference r:id="rId9" w:type="default"/>
          <w:pgSz w:w="11906" w:h="16838"/>
          <w:pgMar w:top="1440" w:right="1080" w:bottom="1440" w:left="1080" w:header="851" w:footer="992" w:gutter="0"/>
          <w:pgBorders>
            <w:top w:val="none" w:sz="0" w:space="0"/>
            <w:left w:val="none" w:sz="0" w:space="0"/>
            <w:bottom w:val="none" w:sz="0" w:space="0"/>
            <w:right w:val="none" w:sz="0" w:space="0"/>
          </w:pgBorders>
          <w:pgNumType w:fmt="decimal" w:start="1"/>
          <w:cols w:space="720" w:num="1"/>
          <w:rtlGutter w:val="0"/>
          <w:docGrid w:linePitch="312" w:charSpace="0"/>
        </w:sectPr>
      </w:pPr>
      <w:r>
        <w:rPr>
          <w:rFonts w:hint="eastAsia" w:ascii="Times New Roman" w:hAnsi="宋体" w:eastAsia="宋体" w:cs="宋体"/>
          <w:color w:val="auto"/>
          <w:sz w:val="22"/>
          <w:szCs w:val="28"/>
          <w:highlight w:val="none"/>
          <w:lang w:val="en-US" w:eastAsia="zh-CN"/>
        </w:rPr>
        <w:t>1.</w:t>
      </w:r>
      <w:r>
        <w:rPr>
          <w:rFonts w:hint="eastAsia" w:ascii="Times New Roman" w:hAnsi="宋体" w:eastAsia="宋体" w:cs="宋体"/>
          <w:color w:val="auto"/>
          <w:sz w:val="22"/>
          <w:szCs w:val="28"/>
          <w:highlight w:val="none"/>
          <w:lang w:val="zh-CN" w:eastAsia="zh-CN"/>
        </w:rPr>
        <w:t>根据陕西省财政厅关于印发《陕西省中小企业政府采购信用融资办法》（陕财办采〔2018〕23号）和《陕西省财政厅关于加快推进我省中小企业政府采购信用融资工作的通知》（陕财办采〔2020〕15号）文件精神，有融资需求的供应商可根据自身情况，在陕西省政府采购信用融资平台（含各市分平台）自主选择金融机构及其融资产品，凭政府采购中标（成交）通知书或政府采购合同向金融机构提出融资申请。</w:t>
      </w:r>
    </w:p>
    <w:p w14:paraId="160BDC1A">
      <w:pPr>
        <w:shd w:val="clear"/>
        <w:kinsoku w:val="0"/>
        <w:spacing w:line="360" w:lineRule="auto"/>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第三章  供应商资格证明文件要求及审核办法</w:t>
      </w:r>
      <w:bookmarkEnd w:id="9"/>
      <w:bookmarkEnd w:id="10"/>
      <w:bookmarkEnd w:id="11"/>
    </w:p>
    <w:p w14:paraId="19B832BF">
      <w:pPr>
        <w:keepNext w:val="0"/>
        <w:keepLines w:val="0"/>
        <w:pageBreakBefore w:val="0"/>
        <w:shd w:val="clear"/>
        <w:wordWrap/>
        <w:overflowPunct/>
        <w:topLinePunct w:val="0"/>
        <w:autoSpaceDE/>
        <w:autoSpaceDN/>
        <w:bidi w:val="0"/>
        <w:spacing w:line="560" w:lineRule="atLeast"/>
        <w:textAlignment w:val="auto"/>
        <w:outlineLvl w:val="9"/>
        <w:rPr>
          <w:rFonts w:hint="eastAsia" w:ascii="宋体" w:hAnsi="宋体" w:cs="宋体"/>
          <w:b/>
          <w:bCs/>
          <w:color w:val="000000" w:themeColor="text1"/>
          <w:sz w:val="22"/>
          <w:szCs w:val="22"/>
          <w:lang w:val="en-US" w:eastAsia="zh-CN"/>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1.参与磋商的供应商应提交的资格证明文件：</w:t>
      </w:r>
    </w:p>
    <w:p w14:paraId="549D7A35">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3</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财务状况证明：提供</w:t>
      </w:r>
      <w:r>
        <w:rPr>
          <w:rFonts w:hint="eastAsia" w:asciiTheme="minorEastAsia" w:hAnsiTheme="minorEastAsia" w:eastAsiaTheme="minorEastAsia" w:cstheme="minorEastAsia"/>
          <w:sz w:val="22"/>
          <w:szCs w:val="22"/>
          <w:lang w:val="en-US" w:eastAsia="zh-CN"/>
        </w:rPr>
        <w:t>2025</w:t>
      </w:r>
      <w:r>
        <w:rPr>
          <w:rFonts w:hint="eastAsia" w:asciiTheme="minorEastAsia" w:hAnsiTheme="minorEastAsia" w:eastAsiaTheme="minorEastAsia" w:cstheme="minorEastAsia"/>
          <w:sz w:val="22"/>
          <w:szCs w:val="22"/>
        </w:rPr>
        <w:t>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5</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7</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信用记录：供应商未列入“信用中国”网站（www.creditchina.gov.cn）重大税收违法失信主体名单</w:t>
      </w:r>
      <w:r>
        <w:rPr>
          <w:rFonts w:hint="eastAsia" w:asciiTheme="minorEastAsia" w:hAnsiTheme="minorEastAsia" w:eastAsiaTheme="minorEastAsia" w:cstheme="minorEastAsia"/>
          <w:sz w:val="22"/>
          <w:szCs w:val="22"/>
          <w:lang w:val="en-US" w:eastAsia="zh-CN"/>
        </w:rPr>
        <w:t>和</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p>
    <w:p w14:paraId="2E18A789">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9</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中小企业执行情况：本项目专门面向中小企业采购（采购标的属于建筑业）；</w:t>
      </w:r>
    </w:p>
    <w:p w14:paraId="3B6AA75F">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10</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单位负责人为同一人或者存在直接控股、管理关系的不同单位，不得参加同一合同项下的政府采购活动；</w:t>
      </w:r>
    </w:p>
    <w:p w14:paraId="6FF4710D">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履约承诺：供应商须提供具有履行合同所必需的设备和专业技术能力的承诺函。</w:t>
      </w:r>
    </w:p>
    <w:p w14:paraId="066C00FB">
      <w:pPr>
        <w:keepNext w:val="0"/>
        <w:keepLines w:val="0"/>
        <w:pageBreakBefore w:val="0"/>
        <w:widowControl w:val="0"/>
        <w:shd w:val="clear"/>
        <w:kinsoku/>
        <w:wordWrap w:val="0"/>
        <w:overflowPunct/>
        <w:topLinePunct/>
        <w:autoSpaceDE/>
        <w:autoSpaceDN/>
        <w:bidi w:val="0"/>
        <w:adjustRightInd/>
        <w:snapToGrid/>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2、审核办法：</w:t>
      </w:r>
    </w:p>
    <w:p w14:paraId="040E75F6">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（1）根据供应商提交的资格证明文件，由采购人对供应商的资格条件和资格证明文件是否响应竞争性磋商文件要求进行评审；</w:t>
      </w:r>
    </w:p>
    <w:p w14:paraId="3CE792E5">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（2）以上基本资格条件及特定资格条件均为必备资格要求，如缺一项或某项达不到要求，按无效文件处理；</w:t>
      </w:r>
    </w:p>
    <w:p w14:paraId="52308910">
      <w:pPr>
        <w:keepNext w:val="0"/>
        <w:keepLines w:val="0"/>
        <w:pageBreakBefore w:val="0"/>
        <w:shd w:val="clear"/>
        <w:wordWrap/>
        <w:overflowPunct/>
        <w:topLinePunct w:val="0"/>
        <w:autoSpaceDE/>
        <w:autoSpaceDN/>
        <w:bidi w:val="0"/>
        <w:spacing w:line="560" w:lineRule="atLeast"/>
        <w:ind w:firstLine="440" w:firstLineChars="200"/>
        <w:textAlignment w:val="auto"/>
        <w:outlineLvl w:val="9"/>
        <w:rPr>
          <w:rFonts w:hint="eastAsia" w:ascii="宋体" w:hAnsi="宋体" w:cs="宋体"/>
          <w:color w:val="000000" w:themeColor="text1"/>
          <w:sz w:val="24"/>
          <w:szCs w:val="24"/>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（3）对于资格证明文件的真实性。凡发现有出具虚假资格证明文件的，将拒绝与其磋商。</w:t>
      </w:r>
    </w:p>
    <w:p w14:paraId="1ADB1942">
      <w:pPr>
        <w:pStyle w:val="18"/>
        <w:shd w:val="clear"/>
        <w:ind w:left="0" w:leftChars="0" w:firstLine="0" w:firstLineChars="0"/>
        <w:rPr>
          <w:rFonts w:hint="eastAsia" w:ascii="宋体" w:hAnsi="宋体" w:eastAsia="宋体" w:cs="宋体"/>
          <w:color w:val="000000" w:themeColor="text1"/>
          <w14:textFill>
            <w14:solidFill>
              <w14:schemeClr w14:val="tx1"/>
            </w14:solidFill>
          </w14:textFill>
        </w:rPr>
      </w:pPr>
    </w:p>
    <w:p w14:paraId="2C188DC4">
      <w:pPr>
        <w:pStyle w:val="18"/>
        <w:shd w:val="clear"/>
        <w:ind w:left="0" w:leftChars="0" w:firstLine="0" w:firstLineChars="0"/>
        <w:rPr>
          <w:rFonts w:hint="eastAsia" w:ascii="宋体" w:hAnsi="宋体" w:eastAsia="宋体" w:cs="宋体"/>
          <w:color w:val="000000" w:themeColor="text1"/>
          <w14:textFill>
            <w14:solidFill>
              <w14:schemeClr w14:val="tx1"/>
            </w14:solidFill>
          </w14:textFill>
        </w:rPr>
        <w:sectPr>
          <w:pgSz w:w="11906" w:h="16838"/>
          <w:pgMar w:top="1440" w:right="1457" w:bottom="1440" w:left="145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p>
    <w:p w14:paraId="0FDCAAA2">
      <w:pPr>
        <w:pStyle w:val="18"/>
        <w:shd w:val="clear"/>
        <w:ind w:left="0" w:leftChars="0" w:firstLine="0" w:firstLineChars="0"/>
        <w:rPr>
          <w:rFonts w:hint="eastAsia" w:ascii="宋体" w:hAnsi="宋体" w:eastAsia="宋体" w:cs="宋体"/>
          <w:color w:val="000000" w:themeColor="text1"/>
          <w:highlight w:val="none"/>
          <w14:textFill>
            <w14:solidFill>
              <w14:schemeClr w14:val="tx1"/>
            </w14:solidFill>
          </w14:textFill>
        </w:rPr>
      </w:pPr>
    </w:p>
    <w:p w14:paraId="5D149EBF">
      <w:pPr>
        <w:numPr>
          <w:ilvl w:val="0"/>
          <w:numId w:val="3"/>
        </w:numPr>
        <w:shd w:val="clear"/>
        <w:kinsoku w:val="0"/>
        <w:spacing w:line="360" w:lineRule="auto"/>
        <w:jc w:val="center"/>
        <w:rPr>
          <w:rFonts w:hint="eastAsia" w:ascii="宋体" w:hAnsi="宋体" w:eastAsia="宋体" w:cs="宋体"/>
          <w:b/>
          <w:bCs/>
          <w:color w:val="auto"/>
          <w:sz w:val="28"/>
          <w:szCs w:val="28"/>
          <w:lang w:eastAsia="zh-CN"/>
        </w:rPr>
      </w:pPr>
      <w:bookmarkStart w:id="12" w:name="_Toc27858_WPSOffice_Level1"/>
      <w:bookmarkStart w:id="13" w:name="_Toc1628_WPSOffice_Level1"/>
      <w:bookmarkStart w:id="14" w:name="_Toc15719_WPSOffice_Level1"/>
      <w:r>
        <w:rPr>
          <w:rFonts w:hint="eastAsia" w:ascii="宋体" w:hAnsi="宋体" w:eastAsia="宋体" w:cs="宋体"/>
          <w:b/>
          <w:bCs/>
          <w:color w:val="auto"/>
          <w:sz w:val="28"/>
          <w:szCs w:val="28"/>
        </w:rPr>
        <w:t>合同条款及格式</w:t>
      </w:r>
      <w:r>
        <w:rPr>
          <w:rFonts w:hint="eastAsia" w:ascii="宋体" w:hAnsi="宋体" w:eastAsia="宋体" w:cs="宋体"/>
          <w:b/>
          <w:bCs/>
          <w:color w:val="auto"/>
          <w:sz w:val="28"/>
          <w:szCs w:val="28"/>
          <w:lang w:eastAsia="zh-CN"/>
        </w:rPr>
        <w:t>（样本）</w:t>
      </w:r>
    </w:p>
    <w:p w14:paraId="0838C4F4">
      <w:pPr>
        <w:numPr>
          <w:ilvl w:val="0"/>
          <w:numId w:val="0"/>
        </w:numPr>
        <w:shd w:val="clear"/>
        <w:kinsoku w:val="0"/>
        <w:spacing w:line="360" w:lineRule="auto"/>
        <w:jc w:val="both"/>
        <w:rPr>
          <w:rFonts w:hint="eastAsia" w:ascii="宋体" w:hAnsi="宋体" w:eastAsia="宋体" w:cs="宋体"/>
          <w:b/>
          <w:bCs/>
          <w:color w:val="auto"/>
          <w:sz w:val="28"/>
          <w:szCs w:val="28"/>
          <w:lang w:eastAsia="zh-CN"/>
        </w:rPr>
      </w:pPr>
    </w:p>
    <w:p w14:paraId="6E771C84">
      <w:pPr>
        <w:numPr>
          <w:ilvl w:val="0"/>
          <w:numId w:val="0"/>
        </w:numPr>
        <w:shd w:val="clear"/>
        <w:kinsoku w:val="0"/>
        <w:spacing w:line="360" w:lineRule="auto"/>
        <w:jc w:val="both"/>
        <w:rPr>
          <w:rFonts w:hint="eastAsia" w:ascii="宋体" w:hAnsi="宋体" w:eastAsia="宋体" w:cs="宋体"/>
          <w:b/>
          <w:bCs/>
          <w:color w:val="auto"/>
          <w:sz w:val="28"/>
          <w:szCs w:val="28"/>
          <w:lang w:eastAsia="zh-CN"/>
        </w:rPr>
      </w:pPr>
    </w:p>
    <w:p w14:paraId="3274F864">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第一节  通用合同条款</w:t>
      </w:r>
    </w:p>
    <w:p w14:paraId="120524BD">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1D540795">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4F51A4B3">
      <w:pPr>
        <w:pStyle w:val="83"/>
        <w:widowControl/>
        <w:spacing w:line="360" w:lineRule="auto"/>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通用合同条款引用中国计划出版社出版的中华人民共和国《标准施工招标文件》(2007版)第一卷第四章第一节“通用合同条款”(第41页至第81页)。</w:t>
      </w:r>
    </w:p>
    <w:p w14:paraId="77E251C2">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rPr>
        <w:br w:type="page"/>
      </w:r>
      <w:r>
        <w:rPr>
          <w:rFonts w:hint="eastAsia" w:asciiTheme="minorEastAsia" w:hAnsiTheme="minorEastAsia" w:eastAsiaTheme="minorEastAsia" w:cstheme="minorEastAsia"/>
          <w:sz w:val="22"/>
          <w:szCs w:val="22"/>
        </w:rPr>
        <w:t>第二节  专用合同条款</w:t>
      </w:r>
    </w:p>
    <w:p w14:paraId="781E3AFC">
      <w:pPr>
        <w:pStyle w:val="83"/>
        <w:widowControl/>
        <w:spacing w:before="156" w:beforeLines="50" w:line="390" w:lineRule="exact"/>
        <w:outlineLvl w:val="0"/>
        <w:rPr>
          <w:rFonts w:hint="eastAsia" w:asciiTheme="minorEastAsia" w:hAnsiTheme="minorEastAsia" w:eastAsiaTheme="minorEastAsia" w:cstheme="minorEastAsia"/>
          <w:sz w:val="22"/>
          <w:szCs w:val="22"/>
        </w:rPr>
      </w:pPr>
      <w:bookmarkStart w:id="15" w:name="_Toc522866556"/>
      <w:bookmarkStart w:id="16" w:name="_Toc22285320"/>
      <w:bookmarkStart w:id="17" w:name="_Toc175923179"/>
      <w:bookmarkStart w:id="18" w:name="_Toc1464688"/>
      <w:bookmarkStart w:id="19" w:name="_Toc109826319"/>
      <w:bookmarkStart w:id="20" w:name="_Toc514145422"/>
      <w:bookmarkStart w:id="21" w:name="_Toc86305996"/>
      <w:bookmarkStart w:id="22" w:name="_Toc34294761"/>
      <w:bookmarkStart w:id="23" w:name="_Toc133308361"/>
      <w:bookmarkStart w:id="24" w:name="_Toc64995208"/>
      <w:r>
        <w:rPr>
          <w:rFonts w:hint="eastAsia" w:asciiTheme="minorEastAsia" w:hAnsiTheme="minorEastAsia" w:eastAsiaTheme="minorEastAsia" w:cstheme="minorEastAsia"/>
          <w:sz w:val="22"/>
          <w:szCs w:val="22"/>
        </w:rPr>
        <w:t>1.一般约定</w:t>
      </w:r>
      <w:bookmarkEnd w:id="15"/>
      <w:bookmarkEnd w:id="16"/>
      <w:bookmarkEnd w:id="17"/>
      <w:bookmarkEnd w:id="18"/>
      <w:bookmarkEnd w:id="19"/>
      <w:bookmarkEnd w:id="20"/>
      <w:bookmarkEnd w:id="21"/>
      <w:bookmarkEnd w:id="22"/>
      <w:bookmarkEnd w:id="23"/>
      <w:bookmarkEnd w:id="24"/>
    </w:p>
    <w:p w14:paraId="7BAA04A4">
      <w:pPr>
        <w:pStyle w:val="83"/>
        <w:widowControl/>
        <w:spacing w:before="62" w:beforeLines="20" w:after="62" w:afterLines="2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1.1词语定义</w:t>
      </w:r>
    </w:p>
    <w:p w14:paraId="1B16E259">
      <w:pPr>
        <w:pStyle w:val="83"/>
        <w:widowControl/>
        <w:spacing w:before="62" w:beforeLines="20" w:line="32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1.1.2合同当事人和人员</w:t>
      </w:r>
    </w:p>
    <w:p w14:paraId="0050C40A">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1.1.2.2发包人：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326AE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1.1.2.6监理人：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A50AD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1.1.2.8发包人代表：指发包人指定的派驻施工场地(现场)的全权代表。</w:t>
      </w:r>
    </w:p>
    <w:p w14:paraId="4CF596E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姓    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D5F8D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职    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1989DB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联系电话：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3FD2C4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电子信箱：</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B4DA9F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通信地址：</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0180C7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1.1.2.9 专业分包人：指根据合同条款第15.8.1项的约定，由发包人和承包人以招标方式选择的分包人。</w:t>
      </w:r>
    </w:p>
    <w:p w14:paraId="696D39F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1.1.2.10 专项供应商：指根据合同条款第15.8.1项的约定，由发包人和承包人以招标方式选择的供应商。</w:t>
      </w:r>
    </w:p>
    <w:p w14:paraId="2F14AFD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1.1.2.11独立承包人：指与发包人直接订立工程承包合同，负责实施与工程有关的其他工作的当事人。</w:t>
      </w:r>
    </w:p>
    <w:p w14:paraId="0D2A0E5D">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5" w:name="_Toc1464689"/>
      <w:bookmarkStart w:id="26" w:name="_Toc34294762"/>
      <w:bookmarkStart w:id="27" w:name="_Toc514145423"/>
      <w:bookmarkStart w:id="28" w:name="_Toc86305997"/>
      <w:bookmarkStart w:id="29" w:name="_Toc522866557"/>
      <w:bookmarkStart w:id="30" w:name="_Toc22285321"/>
      <w:bookmarkStart w:id="31" w:name="_Toc64995209"/>
      <w:bookmarkStart w:id="32" w:name="_Toc133308362"/>
      <w:bookmarkStart w:id="33" w:name="_Toc109826320"/>
      <w:bookmarkStart w:id="34" w:name="_Toc175923180"/>
      <w:r>
        <w:rPr>
          <w:rFonts w:hint="eastAsia" w:asciiTheme="minorEastAsia" w:hAnsiTheme="minorEastAsia" w:eastAsiaTheme="minorEastAsia" w:cstheme="minorEastAsia"/>
          <w:b/>
          <w:bCs/>
          <w:sz w:val="22"/>
          <w:szCs w:val="22"/>
        </w:rPr>
        <w:t>1.1.3工程和设备</w:t>
      </w:r>
      <w:bookmarkEnd w:id="25"/>
      <w:bookmarkEnd w:id="26"/>
      <w:bookmarkEnd w:id="27"/>
      <w:bookmarkEnd w:id="28"/>
      <w:bookmarkEnd w:id="29"/>
      <w:bookmarkEnd w:id="30"/>
      <w:bookmarkEnd w:id="31"/>
      <w:bookmarkEnd w:id="32"/>
      <w:bookmarkEnd w:id="33"/>
      <w:bookmarkEnd w:id="34"/>
    </w:p>
    <w:p w14:paraId="4B50E69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1.1.3.2永久工程：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2EE8D7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1.1.3.3临时工程：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4FFB1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1.1.3.4单位工程：指具有相对独立的设计文件，能够独立组织施工并能形成独立使用功能的永久工程的组成部分。</w:t>
      </w:r>
    </w:p>
    <w:p w14:paraId="095DCD8C">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1.1.3.10永久占地：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0D090CC">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1.1.3.11临时占地：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C2768D">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1.1.4日期</w:t>
      </w:r>
    </w:p>
    <w:p w14:paraId="61867A0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1.1.4.5缺陷责任期期限：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u w:val="single"/>
          <w:lang w:val="en-US" w:eastAsia="zh-CN"/>
        </w:rPr>
        <w:t>24个</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p>
    <w:p w14:paraId="404A8F0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1.1.4.8保修期：是根据现行有关法律规定，在合同条款第19.7款中约定的由承包人负责对合同约定的保修范围内发生的质量问题履行保修义务并对造成的损失承担赔偿责任的期限。</w:t>
      </w:r>
    </w:p>
    <w:p w14:paraId="35629853">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35" w:name="_Toc64995210"/>
      <w:bookmarkStart w:id="36" w:name="_Toc1464690"/>
      <w:bookmarkStart w:id="37" w:name="_Toc133308363"/>
      <w:bookmarkStart w:id="38" w:name="_Toc86305998"/>
      <w:bookmarkStart w:id="39" w:name="_Toc22285322"/>
      <w:bookmarkStart w:id="40" w:name="_Toc514145424"/>
      <w:bookmarkStart w:id="41" w:name="_Toc175923181"/>
      <w:bookmarkStart w:id="42" w:name="_Toc522866558"/>
      <w:bookmarkStart w:id="43" w:name="_Toc34294763"/>
      <w:bookmarkStart w:id="44" w:name="_Toc109826321"/>
      <w:r>
        <w:rPr>
          <w:rFonts w:hint="eastAsia" w:asciiTheme="minorEastAsia" w:hAnsiTheme="minorEastAsia" w:eastAsiaTheme="minorEastAsia" w:cstheme="minorEastAsia"/>
          <w:b/>
          <w:bCs/>
          <w:sz w:val="22"/>
          <w:szCs w:val="22"/>
        </w:rPr>
        <w:t>1.1.6其他</w:t>
      </w:r>
      <w:bookmarkEnd w:id="35"/>
      <w:bookmarkEnd w:id="36"/>
      <w:bookmarkEnd w:id="37"/>
      <w:bookmarkEnd w:id="38"/>
      <w:bookmarkEnd w:id="39"/>
      <w:bookmarkEnd w:id="40"/>
      <w:bookmarkEnd w:id="41"/>
      <w:bookmarkEnd w:id="42"/>
      <w:bookmarkEnd w:id="43"/>
      <w:bookmarkEnd w:id="44"/>
    </w:p>
    <w:p w14:paraId="6F77303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1.1.6.2材料：指构成或将构成永久工程组成部分的各类物品(工程设备除外)，包括合同中可能约定的承包人仅负责供应的材料。</w:t>
      </w:r>
    </w:p>
    <w:p w14:paraId="6AB5C0D4">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1.1.6.3争议评审组：是由发包人和承包人共同聘请的人员组成的独立、公正的第三方临时性组织，一般由一名或者三名合同管理和(或)工程管理专家组成。争议评审组负责对发包人和(或)承包人提请进行评审的本合同项下的争议进行评审并在规定的期限内给出评审意见，合同双方在规定的期限内均未对评审意见提出异议时，评审意见对合同双方有最终约束力。发包人和承包人应当分别与接受聘请的争议评审专家签订聘用协议，就评审的争议范围、评审意见效力等必要事项做出约定。</w:t>
      </w:r>
    </w:p>
    <w:p w14:paraId="67E48E9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1.1.6.4除另有特别指明外，专用合同条款中使用的措辞“合同条款”指通用合同条款和(或)专用合同条款。</w:t>
      </w:r>
    </w:p>
    <w:p w14:paraId="1E1288CE">
      <w:pPr>
        <w:pStyle w:val="83"/>
        <w:widowControl/>
        <w:spacing w:line="390" w:lineRule="exact"/>
        <w:outlineLvl w:val="0"/>
        <w:rPr>
          <w:rFonts w:hint="eastAsia" w:asciiTheme="minorEastAsia" w:hAnsiTheme="minorEastAsia" w:eastAsiaTheme="minorEastAsia" w:cstheme="minorEastAsia"/>
          <w:sz w:val="22"/>
          <w:szCs w:val="22"/>
        </w:rPr>
      </w:pPr>
      <w:bookmarkStart w:id="45" w:name="_Toc522866559"/>
      <w:bookmarkStart w:id="46" w:name="_Toc175923182"/>
      <w:bookmarkStart w:id="47" w:name="_Toc64995211"/>
      <w:bookmarkStart w:id="48" w:name="_Toc514145425"/>
      <w:bookmarkStart w:id="49" w:name="_Toc86305999"/>
      <w:bookmarkStart w:id="50" w:name="_Toc109826322"/>
      <w:bookmarkStart w:id="51" w:name="_Toc22285323"/>
      <w:bookmarkStart w:id="52" w:name="_Toc34294764"/>
      <w:bookmarkStart w:id="53" w:name="_Toc133308364"/>
      <w:bookmarkStart w:id="54" w:name="_Toc1464691"/>
      <w:r>
        <w:rPr>
          <w:rFonts w:hint="eastAsia" w:asciiTheme="minorEastAsia" w:hAnsiTheme="minorEastAsia" w:eastAsiaTheme="minorEastAsia" w:cstheme="minorEastAsia"/>
          <w:sz w:val="22"/>
          <w:szCs w:val="22"/>
        </w:rPr>
        <w:t>1.4合同文件的优先顺序</w:t>
      </w:r>
      <w:bookmarkEnd w:id="45"/>
      <w:bookmarkEnd w:id="46"/>
      <w:bookmarkEnd w:id="47"/>
      <w:bookmarkEnd w:id="48"/>
      <w:bookmarkEnd w:id="49"/>
      <w:bookmarkEnd w:id="50"/>
      <w:bookmarkEnd w:id="51"/>
      <w:bookmarkEnd w:id="52"/>
      <w:bookmarkEnd w:id="53"/>
      <w:bookmarkEnd w:id="54"/>
    </w:p>
    <w:p w14:paraId="2320C9F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合同文件的优先解释顺序如下：</w:t>
      </w:r>
    </w:p>
    <w:p w14:paraId="75DCDE41">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(1)合同协议书；</w:t>
      </w:r>
    </w:p>
    <w:p w14:paraId="7DF7613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(2)中标通知书；</w:t>
      </w:r>
    </w:p>
    <w:p w14:paraId="69B81AC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(3)投标函及投标函附录；</w:t>
      </w:r>
    </w:p>
    <w:p w14:paraId="4D170DDC">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(4)专用合同条款；</w:t>
      </w:r>
    </w:p>
    <w:p w14:paraId="7048368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(5)通用合同条款；</w:t>
      </w:r>
    </w:p>
    <w:p w14:paraId="466FD84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 技术标准和要求；</w:t>
      </w:r>
    </w:p>
    <w:p w14:paraId="084667D6">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 图纸；</w:t>
      </w:r>
    </w:p>
    <w:p w14:paraId="3F699D5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 已标价工程量清单；</w:t>
      </w:r>
    </w:p>
    <w:p w14:paraId="62ACBE33">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(9)招标文件。</w:t>
      </w:r>
    </w:p>
    <w:p w14:paraId="1867D0AC">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合同协议书中约定采用总价合同形式的，已标价工程量清单中的各项工程量对合同双方不具合同约束力。</w:t>
      </w:r>
    </w:p>
    <w:p w14:paraId="2E2269D5">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图纸与技术标准和要求之间有矛盾或者不一致的，以其中要求较严格的标准为准。</w:t>
      </w:r>
    </w:p>
    <w:p w14:paraId="43099C8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合同双方在合同履行过程中签订的补充协议亦构成合同文件的组成部分，其解释顺序视其内容与其他合同文件的相互关系而定。</w:t>
      </w:r>
    </w:p>
    <w:p w14:paraId="76DC1F89">
      <w:pPr>
        <w:pStyle w:val="83"/>
        <w:widowControl/>
        <w:spacing w:before="156" w:beforeLines="50" w:line="320" w:lineRule="exact"/>
        <w:outlineLvl w:val="0"/>
        <w:rPr>
          <w:rFonts w:hint="eastAsia" w:asciiTheme="minorEastAsia" w:hAnsiTheme="minorEastAsia" w:eastAsiaTheme="minorEastAsia" w:cstheme="minorEastAsia"/>
          <w:sz w:val="22"/>
          <w:szCs w:val="22"/>
        </w:rPr>
      </w:pPr>
      <w:bookmarkStart w:id="55" w:name="_Toc86306000"/>
      <w:bookmarkStart w:id="56" w:name="_Toc175923183"/>
      <w:bookmarkStart w:id="57" w:name="_Toc22285324"/>
      <w:bookmarkStart w:id="58" w:name="_Toc64995212"/>
      <w:bookmarkStart w:id="59" w:name="_Toc133308365"/>
      <w:bookmarkStart w:id="60" w:name="_Toc522866560"/>
      <w:bookmarkStart w:id="61" w:name="_Toc1464692"/>
      <w:bookmarkStart w:id="62" w:name="_Toc34294765"/>
      <w:bookmarkStart w:id="63" w:name="_Toc514145426"/>
      <w:bookmarkStart w:id="64" w:name="_Toc109826323"/>
      <w:r>
        <w:rPr>
          <w:rFonts w:hint="eastAsia" w:asciiTheme="minorEastAsia" w:hAnsiTheme="minorEastAsia" w:eastAsiaTheme="minorEastAsia" w:cstheme="minorEastAsia"/>
          <w:sz w:val="22"/>
          <w:szCs w:val="22"/>
        </w:rPr>
        <w:t>1.5合同协议书</w:t>
      </w:r>
      <w:bookmarkEnd w:id="55"/>
      <w:bookmarkEnd w:id="56"/>
      <w:bookmarkEnd w:id="57"/>
      <w:bookmarkEnd w:id="58"/>
      <w:bookmarkEnd w:id="59"/>
      <w:bookmarkEnd w:id="60"/>
      <w:bookmarkEnd w:id="61"/>
      <w:bookmarkEnd w:id="62"/>
      <w:bookmarkEnd w:id="63"/>
      <w:bookmarkEnd w:id="64"/>
    </w:p>
    <w:p w14:paraId="65EDF7A9">
      <w:pPr>
        <w:pStyle w:val="83"/>
        <w:widowControl/>
        <w:spacing w:before="156" w:beforeLines="50" w:after="156" w:afterLines="50"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合同生效的条件：</w:t>
      </w:r>
      <w:r>
        <w:rPr>
          <w:rFonts w:hint="eastAsia" w:asciiTheme="minorEastAsia" w:hAnsiTheme="minorEastAsia" w:eastAsiaTheme="minorEastAsia" w:cstheme="minorEastAsia"/>
          <w:sz w:val="22"/>
          <w:szCs w:val="22"/>
          <w:u w:val="single"/>
        </w:rPr>
        <w:t xml:space="preserve">   双方签字并加盖公章后生效    </w:t>
      </w:r>
      <w:r>
        <w:rPr>
          <w:rFonts w:hint="eastAsia" w:asciiTheme="minorEastAsia" w:hAnsiTheme="minorEastAsia" w:eastAsiaTheme="minorEastAsia" w:cstheme="minorEastAsia"/>
          <w:sz w:val="22"/>
          <w:szCs w:val="22"/>
        </w:rPr>
        <w:t>。</w:t>
      </w:r>
    </w:p>
    <w:p w14:paraId="265026C6">
      <w:pPr>
        <w:pStyle w:val="83"/>
        <w:widowControl/>
        <w:spacing w:before="312" w:beforeLines="100" w:line="400" w:lineRule="exact"/>
        <w:outlineLvl w:val="0"/>
        <w:rPr>
          <w:rFonts w:hint="eastAsia" w:asciiTheme="minorEastAsia" w:hAnsiTheme="minorEastAsia" w:eastAsiaTheme="minorEastAsia" w:cstheme="minorEastAsia"/>
          <w:sz w:val="22"/>
          <w:szCs w:val="22"/>
        </w:rPr>
      </w:pPr>
      <w:bookmarkStart w:id="65" w:name="_Toc109826324"/>
      <w:bookmarkStart w:id="66" w:name="_Toc22285325"/>
      <w:bookmarkStart w:id="67" w:name="_Toc514145427"/>
      <w:bookmarkStart w:id="68" w:name="_Toc1464693"/>
      <w:bookmarkStart w:id="69" w:name="_Toc86306001"/>
      <w:bookmarkStart w:id="70" w:name="_Toc175923184"/>
      <w:bookmarkStart w:id="71" w:name="_Toc34294766"/>
      <w:bookmarkStart w:id="72" w:name="_Toc522866561"/>
      <w:bookmarkStart w:id="73" w:name="_Toc64995213"/>
      <w:bookmarkStart w:id="74" w:name="_Toc133308366"/>
      <w:r>
        <w:rPr>
          <w:rFonts w:hint="eastAsia" w:asciiTheme="minorEastAsia" w:hAnsiTheme="minorEastAsia" w:eastAsiaTheme="minorEastAsia" w:cstheme="minorEastAsia"/>
          <w:sz w:val="22"/>
          <w:szCs w:val="22"/>
        </w:rPr>
        <w:t>1.6图纸和承包人文件</w:t>
      </w:r>
      <w:bookmarkEnd w:id="65"/>
      <w:bookmarkEnd w:id="66"/>
      <w:bookmarkEnd w:id="67"/>
      <w:bookmarkEnd w:id="68"/>
      <w:bookmarkEnd w:id="69"/>
      <w:bookmarkEnd w:id="70"/>
      <w:bookmarkEnd w:id="71"/>
      <w:bookmarkEnd w:id="72"/>
      <w:bookmarkEnd w:id="73"/>
      <w:bookmarkEnd w:id="74"/>
    </w:p>
    <w:p w14:paraId="271DAF1A">
      <w:pPr>
        <w:pStyle w:val="83"/>
        <w:widowControl/>
        <w:spacing w:before="156" w:beforeLines="50" w:after="156" w:afterLines="50" w:line="40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1.6.1图纸的提供</w:t>
      </w:r>
    </w:p>
    <w:p w14:paraId="65E5B87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(1)发包人按照合同条款本项的约定向承包人提供图纸。承包人需要增加图纸套数的，发包人应代为复制，复制费用由承包人承担。</w:t>
      </w:r>
    </w:p>
    <w:p w14:paraId="17BEE02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在监理人批准合同条款第10.1款约定的合同进度计划或者合同条款10.2款约定的合同进度计划修改后7天内，承包人应当根据合同进度计划和本项约定的图纸提供期限和数量，编制或者修改图纸供应计划并报送监理人，其中应当载明承包人对各区段最新版本图纸(包括合同条款第1.6.3项约定的图纸修改图)的最迟需求时间，监理人应当在收到图纸供应计划后7天内批复或提出修改意见，否则该图纸供应计划视为得到批准。经监理人批准的最新的图纸供应计划对合同双方有合同约束力，作为发包人或者监理人向承包人提供图纸的主要依据。发包人或者监理人不按照图纸供应计划提供图纸而导致承包人费用增加和(或)工期延误的，由发包人承担赔偿责任。承包人未按照本目约定的时间向监理人提交图纸供应计划，致使发包人或者监理人未能在合理的时间内提供相应图纸或者承包人未按照图纸供应计划组织施工所造成的费用增加和(或)工期延误由承包人承担。</w:t>
      </w:r>
    </w:p>
    <w:p w14:paraId="529CDF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(3)发包人提供图纸的期限：</w:t>
      </w:r>
      <w:r>
        <w:rPr>
          <w:rFonts w:hint="eastAsia" w:asciiTheme="minorEastAsia" w:hAnsiTheme="minorEastAsia" w:eastAsiaTheme="minorEastAsia" w:cstheme="minorEastAsia"/>
          <w:b/>
          <w:bCs/>
          <w:sz w:val="22"/>
          <w:szCs w:val="22"/>
          <w:u w:val="single"/>
        </w:rPr>
        <w:t>合同签订后7日内提供施工图、承包人陆续增加套数，发包人负责联系解决，费用由承包人自行支付。</w:t>
      </w:r>
    </w:p>
    <w:p w14:paraId="3F570800">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(4)发包人提供图纸的数量：</w:t>
      </w:r>
      <w:r>
        <w:rPr>
          <w:rFonts w:hint="eastAsia" w:asciiTheme="minorEastAsia" w:hAnsiTheme="minorEastAsia" w:eastAsiaTheme="minorEastAsia" w:cstheme="minorEastAsia"/>
          <w:b/>
          <w:bCs/>
          <w:sz w:val="22"/>
          <w:szCs w:val="22"/>
          <w:u w:val="single"/>
        </w:rPr>
        <w:t>陆套（含制作两套竣工图所用图纸）</w:t>
      </w:r>
      <w:r>
        <w:rPr>
          <w:rFonts w:hint="eastAsia" w:asciiTheme="minorEastAsia" w:hAnsiTheme="minorEastAsia" w:eastAsiaTheme="minorEastAsia" w:cstheme="minorEastAsia"/>
          <w:sz w:val="22"/>
          <w:szCs w:val="22"/>
        </w:rPr>
        <w:t>。</w:t>
      </w:r>
    </w:p>
    <w:p w14:paraId="36F7E15D">
      <w:pPr>
        <w:pStyle w:val="83"/>
        <w:widowControl/>
        <w:spacing w:line="420" w:lineRule="exact"/>
        <w:ind w:firstLine="442" w:firstLineChars="200"/>
        <w:outlineLvl w:val="0"/>
        <w:rPr>
          <w:rFonts w:hint="eastAsia" w:asciiTheme="minorEastAsia" w:hAnsiTheme="minorEastAsia" w:eastAsiaTheme="minorEastAsia" w:cstheme="minorEastAsia"/>
          <w:b/>
          <w:bCs/>
          <w:sz w:val="22"/>
          <w:szCs w:val="22"/>
        </w:rPr>
      </w:pPr>
      <w:bookmarkStart w:id="75" w:name="_Toc133308367"/>
      <w:bookmarkStart w:id="76" w:name="_Toc109826325"/>
      <w:bookmarkStart w:id="77" w:name="_Toc175923185"/>
      <w:bookmarkStart w:id="78" w:name="_Toc22285326"/>
      <w:bookmarkStart w:id="79" w:name="_Toc86306002"/>
      <w:bookmarkStart w:id="80" w:name="_Toc522866562"/>
      <w:bookmarkStart w:id="81" w:name="_Toc64995214"/>
      <w:bookmarkStart w:id="82" w:name="_Toc1464694"/>
      <w:bookmarkStart w:id="83" w:name="_Toc514145428"/>
      <w:bookmarkStart w:id="84" w:name="_Toc34294767"/>
      <w:r>
        <w:rPr>
          <w:rFonts w:hint="eastAsia" w:asciiTheme="minorEastAsia" w:hAnsiTheme="minorEastAsia" w:eastAsiaTheme="minorEastAsia" w:cstheme="minorEastAsia"/>
          <w:b/>
          <w:bCs/>
          <w:sz w:val="22"/>
          <w:szCs w:val="22"/>
        </w:rPr>
        <w:t>1.6.2承包人提供的文件</w:t>
      </w:r>
      <w:bookmarkEnd w:id="75"/>
      <w:bookmarkEnd w:id="76"/>
      <w:bookmarkEnd w:id="77"/>
      <w:bookmarkEnd w:id="78"/>
      <w:bookmarkEnd w:id="79"/>
      <w:bookmarkEnd w:id="80"/>
      <w:bookmarkEnd w:id="81"/>
      <w:bookmarkEnd w:id="82"/>
      <w:bookmarkEnd w:id="83"/>
      <w:bookmarkEnd w:id="84"/>
    </w:p>
    <w:p w14:paraId="767C8E0A">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(1)除专用合同条款第4.1.10(1)目约定的由承包人提供的设计文件外，本项约定的其他应由承包人提供的文件，包括必要的加工图和大样图，均不是合同计量与支付的依据文件。由承包人提供的文件范围：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2C18216">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(2)承包人提供文件的期限：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144F12B">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(3)承包人提供文件的数量：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4D0FF36">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(4)监理人批复承包人提供文件的期限：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C37FBB">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(5)其他约定：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83CC495">
      <w:pPr>
        <w:pStyle w:val="83"/>
        <w:widowControl/>
        <w:spacing w:line="42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1.6.3图纸的修改</w:t>
      </w:r>
    </w:p>
    <w:p w14:paraId="0993B1B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监理人应当按照合同条款第1.6.1(2)目约定的有合同约束力的图纸供应计划，签发图纸修改图给承包人。</w:t>
      </w:r>
    </w:p>
    <w:p w14:paraId="22FF52FC">
      <w:pPr>
        <w:pStyle w:val="83"/>
        <w:widowControl/>
        <w:spacing w:line="390" w:lineRule="exact"/>
        <w:outlineLvl w:val="0"/>
        <w:rPr>
          <w:rFonts w:hint="eastAsia" w:asciiTheme="minorEastAsia" w:hAnsiTheme="minorEastAsia" w:eastAsiaTheme="minorEastAsia" w:cstheme="minorEastAsia"/>
          <w:b/>
          <w:bCs/>
          <w:sz w:val="22"/>
          <w:szCs w:val="22"/>
        </w:rPr>
      </w:pPr>
      <w:bookmarkStart w:id="85" w:name="_Toc22285327"/>
      <w:bookmarkStart w:id="86" w:name="_Toc514145429"/>
      <w:bookmarkStart w:id="87" w:name="_Toc133308368"/>
      <w:bookmarkStart w:id="88" w:name="_Toc34294768"/>
      <w:bookmarkStart w:id="89" w:name="_Toc86306003"/>
      <w:bookmarkStart w:id="90" w:name="_Toc175923186"/>
      <w:bookmarkStart w:id="91" w:name="_Toc109826326"/>
      <w:bookmarkStart w:id="92" w:name="_Toc1464695"/>
      <w:bookmarkStart w:id="93" w:name="_Toc64995215"/>
      <w:bookmarkStart w:id="94" w:name="_Toc522866563"/>
      <w:r>
        <w:rPr>
          <w:rFonts w:hint="eastAsia" w:asciiTheme="minorEastAsia" w:hAnsiTheme="minorEastAsia" w:eastAsiaTheme="minorEastAsia" w:cstheme="minorEastAsia"/>
          <w:b/>
          <w:bCs/>
          <w:sz w:val="22"/>
          <w:szCs w:val="22"/>
        </w:rPr>
        <w:t>1.7联络</w:t>
      </w:r>
      <w:bookmarkEnd w:id="85"/>
      <w:bookmarkEnd w:id="86"/>
      <w:bookmarkEnd w:id="87"/>
      <w:bookmarkEnd w:id="88"/>
      <w:bookmarkEnd w:id="89"/>
      <w:bookmarkEnd w:id="90"/>
      <w:bookmarkEnd w:id="91"/>
      <w:bookmarkEnd w:id="92"/>
      <w:bookmarkEnd w:id="93"/>
      <w:bookmarkEnd w:id="94"/>
    </w:p>
    <w:p w14:paraId="3B877544">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1.7.2联络来往函件的送达和接收</w:t>
      </w:r>
    </w:p>
    <w:p w14:paraId="53AC6AE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(1)联络来往信函的送达期限：合同约定了发出期限的，送达期限为合同约定的发出期限后的24小时内；合同约定了通知、提供或者报送期限的，通知、提供或者报送期限即为送达期限。</w:t>
      </w:r>
    </w:p>
    <w:p w14:paraId="564FBDB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(2)发包人指定的接收地点：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4DCC906">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(3)发包人指定的接收人为：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3D23E12">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(4)监理人指定的接收地点：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9A7163">
      <w:pPr>
        <w:pStyle w:val="83"/>
        <w:keepNext w:val="0"/>
        <w:keepLines w:val="0"/>
        <w:pageBreakBefore w:val="0"/>
        <w:widowControl/>
        <w:kinsoku/>
        <w:wordWrap w:val="0"/>
        <w:overflowPunct/>
        <w:topLinePunct w:val="0"/>
        <w:autoSpaceDE/>
        <w:autoSpaceDN/>
        <w:bidi w:val="0"/>
        <w:adjustRightInd/>
        <w:snapToGrid/>
        <w:spacing w:line="41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(5)监理人指定的接收人为：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686E126">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承包人指定的接收人为合同协议书中载明的承包人项目经理本人或者项目经理的授权代表。承包人应在收到开工通知后7天内，按照合同条款第4.5.4项的约定，将授权代表其接收来往信函的项目经理的授权代表姓名和授权范围通知监理人。除合同另有约定外，承包人施工场地管理机构的办公地点即为承包人指定的接收地点。</w:t>
      </w:r>
    </w:p>
    <w:p w14:paraId="31B52A69">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发包人(包括监理人)和承包人中任何一方指定的接收人或者接收地点发生变动，应当在实际变动前提前至少一个工作日以书面方式通知另一方。发包人(包括监理人)和承包人应当确保其各自指定的接收人在法定的和(或)符合合同约定的工作时间内始终工作在指定的接收地点，指定接收人离开工作岗位而无法及时签收来往信函构成拒不签收。</w:t>
      </w:r>
    </w:p>
    <w:p w14:paraId="225FE782">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发包人(包括监理人)和承包人中任何一方均应当及时签收另一方送达其指定接收地点的来往信函，拒不签收的，送达信函的一方可以采用挂号或者公证方式送达，由此所造成的直接的和间接的费用增加(包括被迫采用特殊送达方式所发生的费用)和(或)延误的工期由拒绝签收一方承担。</w:t>
      </w:r>
    </w:p>
    <w:p w14:paraId="7F71CBBE">
      <w:pPr>
        <w:pStyle w:val="83"/>
        <w:widowControl/>
        <w:spacing w:before="156" w:beforeLines="50" w:line="410" w:lineRule="exact"/>
        <w:outlineLvl w:val="0"/>
        <w:rPr>
          <w:rFonts w:hint="eastAsia" w:asciiTheme="minorEastAsia" w:hAnsiTheme="minorEastAsia" w:eastAsiaTheme="minorEastAsia" w:cstheme="minorEastAsia"/>
          <w:sz w:val="22"/>
          <w:szCs w:val="22"/>
        </w:rPr>
      </w:pPr>
      <w:bookmarkStart w:id="95" w:name="_Toc22285328"/>
      <w:bookmarkStart w:id="96" w:name="_Toc86306004"/>
      <w:bookmarkStart w:id="97" w:name="_Toc175923187"/>
      <w:bookmarkStart w:id="98" w:name="_Toc109826327"/>
      <w:bookmarkStart w:id="99" w:name="_Toc1464696"/>
      <w:bookmarkStart w:id="100" w:name="_Toc514145430"/>
      <w:bookmarkStart w:id="101" w:name="_Toc34294769"/>
      <w:bookmarkStart w:id="102" w:name="_Toc133308369"/>
      <w:bookmarkStart w:id="103" w:name="_Toc64995216"/>
      <w:bookmarkStart w:id="104" w:name="_Toc522866564"/>
      <w:r>
        <w:rPr>
          <w:rFonts w:hint="eastAsia" w:asciiTheme="minorEastAsia" w:hAnsiTheme="minorEastAsia" w:eastAsiaTheme="minorEastAsia" w:cstheme="minorEastAsia"/>
          <w:sz w:val="22"/>
          <w:szCs w:val="22"/>
        </w:rPr>
        <w:t>2.发包人义务</w:t>
      </w:r>
      <w:bookmarkEnd w:id="95"/>
      <w:bookmarkEnd w:id="96"/>
      <w:bookmarkEnd w:id="97"/>
      <w:bookmarkEnd w:id="98"/>
      <w:bookmarkEnd w:id="99"/>
      <w:bookmarkEnd w:id="100"/>
      <w:bookmarkEnd w:id="101"/>
      <w:bookmarkEnd w:id="102"/>
      <w:bookmarkEnd w:id="103"/>
      <w:bookmarkEnd w:id="104"/>
    </w:p>
    <w:p w14:paraId="41E6B97E">
      <w:pPr>
        <w:pStyle w:val="83"/>
        <w:widowControl/>
        <w:spacing w:line="41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2.3提供施工场地</w:t>
      </w:r>
    </w:p>
    <w:p w14:paraId="408A64E5">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施工场地应当在监理人发出的开工通知中载明的开工日期前</w:t>
      </w:r>
      <w:r>
        <w:rPr>
          <w:rFonts w:hint="eastAsia" w:asciiTheme="minorEastAsia" w:hAnsiTheme="minorEastAsia" w:eastAsiaTheme="minorEastAsia" w:cstheme="minorEastAsia"/>
          <w:sz w:val="22"/>
          <w:szCs w:val="22"/>
          <w:u w:val="single"/>
        </w:rPr>
        <w:t xml:space="preserve">  5  </w:t>
      </w:r>
      <w:r>
        <w:rPr>
          <w:rFonts w:hint="eastAsia" w:asciiTheme="minorEastAsia" w:hAnsiTheme="minorEastAsia" w:eastAsiaTheme="minorEastAsia" w:cstheme="minorEastAsia"/>
          <w:sz w:val="22"/>
          <w:szCs w:val="22"/>
        </w:rPr>
        <w:t>天具备施工条件并移交给承包人，具体施工条件在第七章“技术标准和要求”第一节“一般要求”中约定。发包人最迟应当在移交施工场地的同时向承包人提供施工场地内地下管线和地下设施等有关资料，并保证资料的真实、准确和完整。</w:t>
      </w:r>
    </w:p>
    <w:p w14:paraId="57B1937B">
      <w:pPr>
        <w:pStyle w:val="83"/>
        <w:widowControl/>
        <w:spacing w:line="410" w:lineRule="exact"/>
        <w:outlineLvl w:val="0"/>
        <w:rPr>
          <w:rFonts w:hint="eastAsia" w:asciiTheme="minorEastAsia" w:hAnsiTheme="minorEastAsia" w:eastAsiaTheme="minorEastAsia" w:cstheme="minorEastAsia"/>
          <w:b/>
          <w:bCs/>
          <w:sz w:val="22"/>
          <w:szCs w:val="22"/>
        </w:rPr>
      </w:pPr>
      <w:bookmarkStart w:id="105" w:name="_Toc109826328"/>
      <w:bookmarkStart w:id="106" w:name="_Toc22285329"/>
      <w:bookmarkStart w:id="107" w:name="_Toc514145431"/>
      <w:bookmarkStart w:id="108" w:name="_Toc86306005"/>
      <w:bookmarkStart w:id="109" w:name="_Toc133308370"/>
      <w:bookmarkStart w:id="110" w:name="_Toc175923188"/>
      <w:bookmarkStart w:id="111" w:name="_Toc522866565"/>
      <w:bookmarkStart w:id="112" w:name="_Toc1464697"/>
      <w:bookmarkStart w:id="113" w:name="_Toc34294770"/>
      <w:bookmarkStart w:id="114" w:name="_Toc64995217"/>
      <w:r>
        <w:rPr>
          <w:rFonts w:hint="eastAsia" w:asciiTheme="minorEastAsia" w:hAnsiTheme="minorEastAsia" w:eastAsiaTheme="minorEastAsia" w:cstheme="minorEastAsia"/>
          <w:b/>
          <w:bCs/>
          <w:sz w:val="22"/>
          <w:szCs w:val="22"/>
        </w:rPr>
        <w:t>2.5组织设计交底</w:t>
      </w:r>
      <w:bookmarkEnd w:id="105"/>
      <w:bookmarkEnd w:id="106"/>
      <w:bookmarkEnd w:id="107"/>
      <w:bookmarkEnd w:id="108"/>
      <w:bookmarkEnd w:id="109"/>
      <w:bookmarkEnd w:id="110"/>
      <w:bookmarkEnd w:id="111"/>
      <w:bookmarkEnd w:id="112"/>
      <w:bookmarkEnd w:id="113"/>
      <w:bookmarkEnd w:id="114"/>
    </w:p>
    <w:p w14:paraId="111278B9">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应当在合同条款11.1.1项约定的开工日期前组织设计人向承包人进行合同工程总体设计交底(包括图纸会审)。发包人还应按照合同进度计划中载明的阶段性设计交底时间组织和安排阶段工程设计交底(包括图纸会审)。承包人可以书面方式通过监理人向发包人申请增加紧急的设计交底，发包人在认为确有必要且条件许可时，应当尽快组织这类设计交底。</w:t>
      </w:r>
    </w:p>
    <w:p w14:paraId="79BF934A">
      <w:pPr>
        <w:pStyle w:val="83"/>
        <w:widowControl/>
        <w:spacing w:line="410" w:lineRule="exact"/>
        <w:outlineLvl w:val="0"/>
        <w:rPr>
          <w:rFonts w:hint="eastAsia" w:asciiTheme="minorEastAsia" w:hAnsiTheme="minorEastAsia" w:eastAsiaTheme="minorEastAsia" w:cstheme="minorEastAsia"/>
          <w:b/>
          <w:bCs/>
          <w:sz w:val="22"/>
          <w:szCs w:val="22"/>
        </w:rPr>
      </w:pPr>
      <w:bookmarkStart w:id="115" w:name="_Toc514145432"/>
      <w:bookmarkStart w:id="116" w:name="_Toc86306006"/>
      <w:bookmarkStart w:id="117" w:name="_Toc22285330"/>
      <w:bookmarkStart w:id="118" w:name="_Toc175923189"/>
      <w:bookmarkStart w:id="119" w:name="_Toc34294771"/>
      <w:bookmarkStart w:id="120" w:name="_Toc133308371"/>
      <w:bookmarkStart w:id="121" w:name="_Toc522866566"/>
      <w:bookmarkStart w:id="122" w:name="_Toc1464698"/>
      <w:bookmarkStart w:id="123" w:name="_Toc64995218"/>
      <w:bookmarkStart w:id="124" w:name="_Toc109826329"/>
      <w:r>
        <w:rPr>
          <w:rFonts w:hint="eastAsia" w:asciiTheme="minorEastAsia" w:hAnsiTheme="minorEastAsia" w:eastAsiaTheme="minorEastAsia" w:cstheme="minorEastAsia"/>
          <w:b/>
          <w:bCs/>
          <w:sz w:val="22"/>
          <w:szCs w:val="22"/>
        </w:rPr>
        <w:t>2.8其他义务</w:t>
      </w:r>
      <w:bookmarkEnd w:id="115"/>
      <w:bookmarkEnd w:id="116"/>
      <w:bookmarkEnd w:id="117"/>
      <w:bookmarkEnd w:id="118"/>
      <w:bookmarkEnd w:id="119"/>
      <w:bookmarkEnd w:id="120"/>
      <w:bookmarkEnd w:id="121"/>
      <w:bookmarkEnd w:id="122"/>
      <w:bookmarkEnd w:id="123"/>
      <w:bookmarkEnd w:id="124"/>
    </w:p>
    <w:p w14:paraId="6E63A10D">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向承包人提交对等的支付担保。在承包人按合同条款第4.2条向发包人递交符合合同约定的履约担保的同时，发包人应当按照金额和条件对等的原则和招标文件中规定的格式或者其他经过承包人事先认可的格式向承包人递交一份支付担保。支付担保的有效期应当自本合同生效之日起至发包人实际支付竣工付款之日止。如果发包人无法获得一份不带具体截止日期的担保，支付担保中应当有“变更工程竣工付款支付日期的，保证期间按照变更后的竣工付款支付日期做相应调整”或类似约定的条款。支付担保应在发包人付清竣工付款之日后28天内退还给发包人。承包人不承担发包人与支付担保有关的任何利息或其它类似的费用或者收益。支付担保是本合同的附件。</w:t>
      </w:r>
    </w:p>
    <w:p w14:paraId="4E60D6C6">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(2)按有关规定及时办理工程质量监督手续。</w:t>
      </w:r>
    </w:p>
    <w:p w14:paraId="0485199D">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(3)根据建设行政主管部门和(或)城市建设档案管理机构的规定，收集、整理、立卷、归档工程资料，并按规定时间向建设行政主管部门或者城市建设档案管理机构移交规定的工程档案。</w:t>
      </w:r>
    </w:p>
    <w:p w14:paraId="0F8B976B">
      <w:pPr>
        <w:pStyle w:val="83"/>
        <w:widowControl/>
        <w:spacing w:line="41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批准和确认：按合同约定应当由监理人或者发包人回复、批复、批准、确认或提出修改意见的承包人的要求、请求、申请和报批等，自监理人或者发包人指定的接收人收到承包人发出的相应要求、请求、申请和报批之日起，如果监理人或者发包人在合同约定的期限内未予回复、批复、批准、确认或提出修改意见的，视为监理人和发包人已经同意、确认或者批准。</w:t>
      </w:r>
    </w:p>
    <w:p w14:paraId="355EA815">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(4)发包人应当履行合同约定的其他义务以及下述义务：</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rPr>
        <w:t>。</w:t>
      </w:r>
    </w:p>
    <w:p w14:paraId="7053B949">
      <w:pPr>
        <w:pStyle w:val="83"/>
        <w:widowControl/>
        <w:spacing w:before="156" w:beforeLines="50" w:after="93" w:afterLines="30" w:line="390" w:lineRule="exact"/>
        <w:outlineLvl w:val="0"/>
        <w:rPr>
          <w:rFonts w:hint="eastAsia" w:asciiTheme="minorEastAsia" w:hAnsiTheme="minorEastAsia" w:eastAsiaTheme="minorEastAsia" w:cstheme="minorEastAsia"/>
          <w:sz w:val="22"/>
          <w:szCs w:val="22"/>
        </w:rPr>
      </w:pPr>
      <w:bookmarkStart w:id="125" w:name="_Toc175923190"/>
      <w:bookmarkStart w:id="126" w:name="_Toc34294772"/>
      <w:bookmarkStart w:id="127" w:name="_Toc22285331"/>
      <w:bookmarkStart w:id="128" w:name="_Toc109826330"/>
      <w:bookmarkStart w:id="129" w:name="_Toc1464699"/>
      <w:bookmarkStart w:id="130" w:name="_Toc514145433"/>
      <w:bookmarkStart w:id="131" w:name="_Toc86306007"/>
      <w:bookmarkStart w:id="132" w:name="_Toc522866567"/>
      <w:bookmarkStart w:id="133" w:name="_Toc133308372"/>
      <w:bookmarkStart w:id="134" w:name="_Toc64995219"/>
      <w:r>
        <w:rPr>
          <w:rFonts w:hint="eastAsia" w:asciiTheme="minorEastAsia" w:hAnsiTheme="minorEastAsia" w:eastAsiaTheme="minorEastAsia" w:cstheme="minorEastAsia"/>
          <w:sz w:val="22"/>
          <w:szCs w:val="22"/>
        </w:rPr>
        <w:t>3.监理人</w:t>
      </w:r>
      <w:bookmarkEnd w:id="125"/>
      <w:bookmarkEnd w:id="126"/>
      <w:bookmarkEnd w:id="127"/>
      <w:bookmarkEnd w:id="128"/>
      <w:bookmarkEnd w:id="129"/>
      <w:bookmarkEnd w:id="130"/>
      <w:bookmarkEnd w:id="131"/>
      <w:bookmarkEnd w:id="132"/>
      <w:bookmarkEnd w:id="133"/>
      <w:bookmarkEnd w:id="134"/>
    </w:p>
    <w:p w14:paraId="6913FC12">
      <w:pPr>
        <w:pStyle w:val="83"/>
        <w:widowControl/>
        <w:spacing w:before="156" w:beforeLines="50" w:after="93" w:afterLines="30"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3.1监理人的职责和权力</w:t>
      </w:r>
    </w:p>
    <w:p w14:paraId="3722095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3.1.1须经发包人批准行使的权力：</w:t>
      </w:r>
      <w:r>
        <w:rPr>
          <w:rFonts w:hint="eastAsia" w:asciiTheme="minorEastAsia" w:hAnsiTheme="minorEastAsia" w:eastAsiaTheme="minorEastAsia" w:cstheme="minorEastAsia"/>
          <w:b/>
          <w:bCs/>
          <w:sz w:val="22"/>
          <w:szCs w:val="22"/>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r>
        <w:rPr>
          <w:rFonts w:hint="eastAsia" w:asciiTheme="minorEastAsia" w:hAnsiTheme="minorEastAsia" w:eastAsiaTheme="minorEastAsia" w:cstheme="minorEastAsia"/>
          <w:sz w:val="22"/>
          <w:szCs w:val="22"/>
        </w:rPr>
        <w:t>。</w:t>
      </w:r>
    </w:p>
    <w:p w14:paraId="1C0D758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不管通用合同条款第3.1.1项如何约定，监理人履行须经发包人批准行使的权力时，应当向承包人出示其行使该权力已经取得发包人批准的文件或者其他合法有效的证明。</w:t>
      </w:r>
    </w:p>
    <w:p w14:paraId="18BED6D5">
      <w:pPr>
        <w:pStyle w:val="83"/>
        <w:widowControl/>
        <w:spacing w:before="62" w:beforeLines="20" w:line="390" w:lineRule="exact"/>
        <w:ind w:firstLine="440" w:firstLineChars="200"/>
        <w:outlineLvl w:val="0"/>
        <w:rPr>
          <w:rFonts w:hint="eastAsia" w:asciiTheme="minorEastAsia" w:hAnsiTheme="minorEastAsia" w:eastAsiaTheme="minorEastAsia" w:cstheme="minorEastAsia"/>
          <w:sz w:val="22"/>
          <w:szCs w:val="22"/>
        </w:rPr>
      </w:pPr>
      <w:bookmarkStart w:id="135" w:name="_Toc133308373"/>
      <w:bookmarkStart w:id="136" w:name="_Toc86306008"/>
      <w:bookmarkStart w:id="137" w:name="_Toc175923191"/>
      <w:bookmarkStart w:id="138" w:name="_Toc514145434"/>
      <w:bookmarkStart w:id="139" w:name="_Toc109826331"/>
      <w:bookmarkStart w:id="140" w:name="_Toc22285332"/>
      <w:bookmarkStart w:id="141" w:name="_Toc64995220"/>
      <w:bookmarkStart w:id="142" w:name="_Toc34294773"/>
      <w:bookmarkStart w:id="143" w:name="_Toc1464700"/>
      <w:bookmarkStart w:id="144" w:name="_Toc522866568"/>
      <w:r>
        <w:rPr>
          <w:rFonts w:hint="eastAsia" w:asciiTheme="minorEastAsia" w:hAnsiTheme="minorEastAsia" w:eastAsiaTheme="minorEastAsia" w:cstheme="minorEastAsia"/>
          <w:sz w:val="22"/>
          <w:szCs w:val="22"/>
        </w:rPr>
        <w:t>3.3监理人员</w:t>
      </w:r>
      <w:bookmarkEnd w:id="135"/>
      <w:bookmarkEnd w:id="136"/>
      <w:bookmarkEnd w:id="137"/>
      <w:bookmarkEnd w:id="138"/>
      <w:bookmarkEnd w:id="139"/>
      <w:bookmarkEnd w:id="140"/>
      <w:bookmarkEnd w:id="141"/>
      <w:bookmarkEnd w:id="142"/>
      <w:bookmarkEnd w:id="143"/>
      <w:bookmarkEnd w:id="144"/>
    </w:p>
    <w:p w14:paraId="332CC16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3.3.4总监理工程师不应将第3.5款约定应由总监理工程师作出确定的权力授权或者委托给其他监理人员。</w:t>
      </w:r>
    </w:p>
    <w:p w14:paraId="40E343AB">
      <w:pPr>
        <w:pStyle w:val="83"/>
        <w:widowControl/>
        <w:spacing w:before="62" w:beforeLines="20" w:line="390" w:lineRule="exact"/>
        <w:outlineLvl w:val="0"/>
        <w:rPr>
          <w:rFonts w:hint="eastAsia" w:asciiTheme="minorEastAsia" w:hAnsiTheme="minorEastAsia" w:eastAsiaTheme="minorEastAsia" w:cstheme="minorEastAsia"/>
          <w:b/>
          <w:bCs/>
          <w:sz w:val="22"/>
          <w:szCs w:val="22"/>
        </w:rPr>
      </w:pPr>
      <w:bookmarkStart w:id="145" w:name="_Toc22285333"/>
      <w:bookmarkStart w:id="146" w:name="_Toc133308374"/>
      <w:bookmarkStart w:id="147" w:name="_Toc175923192"/>
      <w:bookmarkStart w:id="148" w:name="_Toc34294774"/>
      <w:bookmarkStart w:id="149" w:name="_Toc1464701"/>
      <w:bookmarkStart w:id="150" w:name="_Toc64995221"/>
      <w:bookmarkStart w:id="151" w:name="_Toc86306009"/>
      <w:bookmarkStart w:id="152" w:name="_Toc522866569"/>
      <w:bookmarkStart w:id="153" w:name="_Toc109826332"/>
      <w:bookmarkStart w:id="154" w:name="_Toc514145435"/>
      <w:r>
        <w:rPr>
          <w:rFonts w:hint="eastAsia" w:asciiTheme="minorEastAsia" w:hAnsiTheme="minorEastAsia" w:eastAsiaTheme="minorEastAsia" w:cstheme="minorEastAsia"/>
          <w:b/>
          <w:bCs/>
          <w:sz w:val="22"/>
          <w:szCs w:val="22"/>
        </w:rPr>
        <w:t>3.4监理人的指示</w:t>
      </w:r>
      <w:bookmarkEnd w:id="145"/>
      <w:bookmarkEnd w:id="146"/>
      <w:bookmarkEnd w:id="147"/>
      <w:bookmarkEnd w:id="148"/>
      <w:bookmarkEnd w:id="149"/>
      <w:bookmarkEnd w:id="150"/>
      <w:bookmarkEnd w:id="151"/>
      <w:bookmarkEnd w:id="152"/>
      <w:bookmarkEnd w:id="153"/>
      <w:bookmarkEnd w:id="154"/>
    </w:p>
    <w:p w14:paraId="6966865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3.4.4除通用合同条款已有的专门约定外，承包人只能从总监理工程师或按第3.3.1项授权的监理人员处取得指示，发包人应当通过监理人向承包人发出指示。</w:t>
      </w:r>
    </w:p>
    <w:p w14:paraId="1AB880B8">
      <w:pPr>
        <w:pStyle w:val="83"/>
        <w:widowControl/>
        <w:spacing w:before="62" w:beforeLines="20" w:line="390" w:lineRule="exact"/>
        <w:outlineLvl w:val="0"/>
        <w:rPr>
          <w:rFonts w:hint="eastAsia" w:asciiTheme="minorEastAsia" w:hAnsiTheme="minorEastAsia" w:eastAsiaTheme="minorEastAsia" w:cstheme="minorEastAsia"/>
          <w:sz w:val="22"/>
          <w:szCs w:val="22"/>
        </w:rPr>
      </w:pPr>
      <w:bookmarkStart w:id="155" w:name="_Toc86306010"/>
      <w:bookmarkStart w:id="156" w:name="_Toc109826333"/>
      <w:bookmarkStart w:id="157" w:name="_Toc514145436"/>
      <w:bookmarkStart w:id="158" w:name="_Toc522866570"/>
      <w:bookmarkStart w:id="159" w:name="_Toc133308375"/>
      <w:bookmarkStart w:id="160" w:name="_Toc22285334"/>
      <w:bookmarkStart w:id="161" w:name="_Toc34294775"/>
      <w:bookmarkStart w:id="162" w:name="_Toc175923193"/>
      <w:bookmarkStart w:id="163" w:name="_Toc64995222"/>
      <w:bookmarkStart w:id="164" w:name="_Toc1464702"/>
      <w:r>
        <w:rPr>
          <w:rFonts w:hint="eastAsia" w:asciiTheme="minorEastAsia" w:hAnsiTheme="minorEastAsia" w:eastAsiaTheme="minorEastAsia" w:cstheme="minorEastAsia"/>
          <w:sz w:val="22"/>
          <w:szCs w:val="22"/>
        </w:rPr>
        <w:t>3.6监理人的宽恕</w:t>
      </w:r>
      <w:bookmarkEnd w:id="155"/>
      <w:bookmarkEnd w:id="156"/>
      <w:bookmarkEnd w:id="157"/>
      <w:bookmarkEnd w:id="158"/>
      <w:bookmarkEnd w:id="159"/>
      <w:bookmarkEnd w:id="160"/>
      <w:bookmarkEnd w:id="161"/>
      <w:bookmarkEnd w:id="162"/>
      <w:bookmarkEnd w:id="163"/>
      <w:bookmarkEnd w:id="164"/>
    </w:p>
    <w:p w14:paraId="0EF2C20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或者发包人就承包人对合同约定的任何责任和义务的某种违约行为的宽恕，不影响监理人和发包人在此后的任何时间严格按合同约定处理承包人的其它违约行为，也不意味发包人放弃合同约定的发包人与上述违约有关的任何权利和赔偿要求。</w:t>
      </w:r>
    </w:p>
    <w:p w14:paraId="23E04C72">
      <w:pPr>
        <w:pStyle w:val="83"/>
        <w:widowControl/>
        <w:spacing w:before="156" w:beforeLines="50" w:line="390" w:lineRule="exact"/>
        <w:outlineLvl w:val="0"/>
        <w:rPr>
          <w:rFonts w:hint="eastAsia" w:asciiTheme="minorEastAsia" w:hAnsiTheme="minorEastAsia" w:eastAsiaTheme="minorEastAsia" w:cstheme="minorEastAsia"/>
          <w:sz w:val="22"/>
          <w:szCs w:val="22"/>
        </w:rPr>
      </w:pPr>
      <w:bookmarkStart w:id="165" w:name="_Toc64995223"/>
      <w:bookmarkStart w:id="166" w:name="_Toc514145437"/>
      <w:bookmarkStart w:id="167" w:name="_Toc109826334"/>
      <w:bookmarkStart w:id="168" w:name="_Toc1464703"/>
      <w:bookmarkStart w:id="169" w:name="_Toc34294776"/>
      <w:bookmarkStart w:id="170" w:name="_Toc175923194"/>
      <w:bookmarkStart w:id="171" w:name="_Toc522866571"/>
      <w:bookmarkStart w:id="172" w:name="_Toc22285335"/>
      <w:bookmarkStart w:id="173" w:name="_Toc86306011"/>
      <w:bookmarkStart w:id="174" w:name="_Toc133308376"/>
      <w:r>
        <w:rPr>
          <w:rFonts w:hint="eastAsia" w:asciiTheme="minorEastAsia" w:hAnsiTheme="minorEastAsia" w:eastAsiaTheme="minorEastAsia" w:cstheme="minorEastAsia"/>
          <w:sz w:val="22"/>
          <w:szCs w:val="22"/>
        </w:rPr>
        <w:t>4.承包人</w:t>
      </w:r>
      <w:bookmarkEnd w:id="165"/>
      <w:bookmarkEnd w:id="166"/>
      <w:bookmarkEnd w:id="167"/>
      <w:bookmarkEnd w:id="168"/>
      <w:bookmarkEnd w:id="169"/>
      <w:bookmarkEnd w:id="170"/>
      <w:bookmarkEnd w:id="171"/>
      <w:bookmarkEnd w:id="172"/>
      <w:bookmarkEnd w:id="173"/>
      <w:bookmarkEnd w:id="174"/>
    </w:p>
    <w:p w14:paraId="2C957545">
      <w:pPr>
        <w:pStyle w:val="83"/>
        <w:widowControl/>
        <w:spacing w:before="62" w:beforeLines="2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4.1承包人的一般义务</w:t>
      </w:r>
    </w:p>
    <w:p w14:paraId="5580D62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4.1.3除专用合同条款第5.2款约定由发包人提供的材料和工程设备和第6.2款约定由发包人提供的施工设备和临时设施外，承包人应负责提供为完成合同工作所需的劳务、材料、施工设备、工程设备和其他物品，并按合同约定负责临时设施的设计、建造、运行、维护、管理和拆除。</w:t>
      </w:r>
    </w:p>
    <w:p w14:paraId="6CDA8EBD">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175" w:name="_Toc522866572"/>
      <w:bookmarkStart w:id="176" w:name="_Toc514145438"/>
      <w:bookmarkStart w:id="177" w:name="_Toc175923195"/>
      <w:bookmarkStart w:id="178" w:name="_Toc133308377"/>
      <w:bookmarkStart w:id="179" w:name="_Toc109826335"/>
      <w:bookmarkStart w:id="180" w:name="_Toc86306012"/>
      <w:bookmarkStart w:id="181" w:name="_Toc34294777"/>
      <w:bookmarkStart w:id="182" w:name="_Toc1464704"/>
      <w:bookmarkStart w:id="183" w:name="_Toc64995224"/>
      <w:bookmarkStart w:id="184" w:name="_Toc22285336"/>
      <w:r>
        <w:rPr>
          <w:rFonts w:hint="eastAsia" w:asciiTheme="minorEastAsia" w:hAnsiTheme="minorEastAsia" w:eastAsiaTheme="minorEastAsia" w:cstheme="minorEastAsia"/>
          <w:b/>
          <w:bCs/>
          <w:sz w:val="22"/>
          <w:szCs w:val="22"/>
        </w:rPr>
        <w:t>4.1.8为他人提供方便</w:t>
      </w:r>
      <w:bookmarkEnd w:id="175"/>
      <w:bookmarkEnd w:id="176"/>
      <w:bookmarkEnd w:id="177"/>
      <w:bookmarkEnd w:id="178"/>
      <w:bookmarkEnd w:id="179"/>
      <w:bookmarkEnd w:id="180"/>
      <w:bookmarkEnd w:id="181"/>
      <w:bookmarkEnd w:id="182"/>
      <w:bookmarkEnd w:id="183"/>
      <w:bookmarkEnd w:id="184"/>
    </w:p>
    <w:p w14:paraId="7E6B2083">
      <w:pPr>
        <w:pStyle w:val="83"/>
        <w:widowControl/>
        <w:spacing w:line="3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(1)承包人应当对在施工场地或者附近实施与合同工程有关的其他工作的独立承包人履行管理、协调、配合、照管和服务义务，由此发生的费用被认为已经包括在承包人的签约合同价(投标总报价)中，具体工作内容和要求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6754A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(2)承包人还应按监理人指示为独立承包人以外的他人在施工场地或者附近实施与合同工程有关的其他工作提供可能的条件，可能发生费用由监理人按第3.5款商定或者确定。</w:t>
      </w:r>
    </w:p>
    <w:p w14:paraId="1D177DD2">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185" w:name="_Toc109826336"/>
      <w:bookmarkStart w:id="186" w:name="_Toc175923196"/>
      <w:bookmarkStart w:id="187" w:name="_Toc1464705"/>
      <w:bookmarkStart w:id="188" w:name="_Toc22285337"/>
      <w:bookmarkStart w:id="189" w:name="_Toc34294778"/>
      <w:bookmarkStart w:id="190" w:name="_Toc64995225"/>
      <w:bookmarkStart w:id="191" w:name="_Toc522866573"/>
      <w:bookmarkStart w:id="192" w:name="_Toc133308378"/>
      <w:bookmarkStart w:id="193" w:name="_Toc86306013"/>
      <w:bookmarkStart w:id="194" w:name="_Toc514145439"/>
      <w:r>
        <w:rPr>
          <w:rFonts w:hint="eastAsia" w:asciiTheme="minorEastAsia" w:hAnsiTheme="minorEastAsia" w:eastAsiaTheme="minorEastAsia" w:cstheme="minorEastAsia"/>
          <w:b/>
          <w:bCs/>
          <w:sz w:val="22"/>
          <w:szCs w:val="22"/>
        </w:rPr>
        <w:t>4.1.10其他义务</w:t>
      </w:r>
      <w:bookmarkEnd w:id="185"/>
      <w:bookmarkEnd w:id="186"/>
      <w:bookmarkEnd w:id="187"/>
      <w:bookmarkEnd w:id="188"/>
      <w:bookmarkEnd w:id="189"/>
      <w:bookmarkEnd w:id="190"/>
      <w:bookmarkEnd w:id="191"/>
      <w:bookmarkEnd w:id="192"/>
      <w:bookmarkEnd w:id="193"/>
      <w:bookmarkEnd w:id="194"/>
    </w:p>
    <w:p w14:paraId="28C8AAA1">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根据发包人委托，在其设计资质等级和业务允许的范围内，完成施工图设计或与工程配套的设计，经监理人确认后使用，发包人承担由此发生的费用和合理利润。由承包人负责完成的设计文件属于合同条款第1.6.2项约定的承包人提供的文件，承包人应按照专用合同条款第1.6.2项约定的期限和数量提交，由此发生的费用被认为已经包括在承包人的签约合同价(投标总报价)中。由承包人承担的施工图设计或与工程配套的设计工作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A1A7CC">
      <w:pPr>
        <w:pStyle w:val="83"/>
        <w:widowControl/>
        <w:spacing w:line="440" w:lineRule="exact"/>
        <w:ind w:firstLine="431"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(2)承包人应履行合同约定的其他义务以及下述义务：</w:t>
      </w:r>
      <w:r>
        <w:rPr>
          <w:rFonts w:hint="eastAsia" w:asciiTheme="minorEastAsia" w:hAnsiTheme="minorEastAsia" w:eastAsiaTheme="minorEastAsia" w:cstheme="minorEastAsia"/>
          <w:b/>
          <w:bCs/>
          <w:sz w:val="22"/>
          <w:szCs w:val="22"/>
          <w:u w:val="single"/>
        </w:rPr>
        <w:t>ａ、在合同要求许可的范围内，在施工、完成工程及保修过程中，承包人所必需的一切操作均不应对公众的便利及公用道路，以及通往属于发包人或他人财产的人行道的进入，使用或占有，产生不必要及不适当的干扰。</w:t>
      </w:r>
    </w:p>
    <w:p w14:paraId="44563DC8">
      <w:pPr>
        <w:pStyle w:val="83"/>
        <w:widowControl/>
        <w:spacing w:line="440" w:lineRule="exact"/>
        <w:ind w:firstLine="437" w:firstLineChars="198"/>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ｂ、承包人的施工管理区及施工场地应设有临时的污水处理设施和施工排水设施，生活、施工垃圾等处置应妥当，施工材料如涂料、化学品等妥善存放，并设有防雨、防风等措施。</w:t>
      </w:r>
    </w:p>
    <w:p w14:paraId="56E8DD30">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ｃ、移交证书后，承包人应立即从签发了移交证书的那部分工地上将所有有关的承包人的设备、多余材料、垃圾及各种临时工程清除、移走，并使这一部分工程及工地保持清洁，使发包人满意。在保修期结束之前，未完成保修期内的义务，将其需要的材料、承包人的设备、临时设施保留在发包人指定的位置。</w:t>
      </w:r>
    </w:p>
    <w:p w14:paraId="5824653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ｄ、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0A062B6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ｅ、承包人应按安全施工管理有关规定，配备安全管理机构，配合合格的安全管理人员，负责全体工作人员和劳务人员的安全保护和防止事故发生等问题。</w:t>
      </w:r>
    </w:p>
    <w:p w14:paraId="676794A5">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ｆ、承包人应以迅速而有序的方式将所采购的材料运至工地现场，并应承担提供全部试验、试样、及检测的费用；当承包人必须开展与本合同有关的各种试验、试样、检测工作不符合现行有关规定（包括不及时开展相关工作）时，发包人有权直接制定符合有关规定的试验、试样、检测工作，由此发生的所有费用由承包人承担。</w:t>
      </w:r>
    </w:p>
    <w:p w14:paraId="33763A58">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ｇ、承包人应负起本工程的总承包管理责任，不管是合同内取得标准的分包项目，还是由发包人单独分包的项目。承包人取得批准分包并不解除合同规定的承包人的任何责任或义务，承包人应当对其分包人加强监督和管理，并对其分包人的工程质量及其职工的行为、违约和疏忽负完全责任。</w:t>
      </w:r>
    </w:p>
    <w:p w14:paraId="7FF24DC2">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ｈ、承包人应负责各分包人在施工过程的之前、之中、之后协调工作，包括工序、场地、材料堆放、人员食宿、水、电供应等，所发生的费用若是经批准自行分包的由承包人自行解决，若是发包人直接分包的则在该项目的配合费中支付。投标人与本工程其他相关施工单位间的施工配合费用应已充分考虑在其投标报价中，并计在其措施费用中，包括但不限于：临时水、电、道路占用、垂直运输设备运行的水电费、脚手架和仓储用地、用房、人员食宿、建筑垃圾清运、成品保护以及投标人在合同实施过程中可能需要土建主体施工单位或其他专业施工单位提供的任何配合或交叉施工费用，招标人对此类费用不再进行支付。</w:t>
      </w:r>
    </w:p>
    <w:p w14:paraId="792E4C44">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ｉ、承包人应负责本工程的档案管理，竣工资料的检查、汇总及各分包人的资料汇总。</w:t>
      </w:r>
    </w:p>
    <w:p w14:paraId="3F7BBF78">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ｊ、承担地方政府管理部门规定应由承包人交纳的费用，如承包人不能按要求支付而影响办理工程相关手续时，发包人可代其支付，所发生的费用从支付给承包人的工程款中扣除。</w:t>
      </w:r>
    </w:p>
    <w:p w14:paraId="3CDBA288">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ｋ、本工程施工中的内外运输，必须遵守陕西省及延安市有关交通、环卫、安全、防噪声等行业管理法规的规定，行业管理部门要求办理的所有手续均由中标人自行办理解决，缴纳的费用包含在投标报价中。</w:t>
      </w:r>
    </w:p>
    <w:p w14:paraId="6E8B4B96">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ｌ、中标人施工中因违反本市有关规定，引起政府职能部门罚款和停工整改，由此责任发生的费用与损失将由中标人自行承担。</w:t>
      </w:r>
    </w:p>
    <w:p w14:paraId="3411FD3F">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ｍ、已承诺并经发包人认定的本工程相应资质的专业技术、管理人员，未经发包人同意，不得任意调转或撤离，否则视为违约。</w:t>
      </w:r>
    </w:p>
    <w:p w14:paraId="39189F89">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ｎ、承包人负责投保有关下属员工之工伤赔偿、现场所有材料、设备的损失或损毁等所需之保险费用。承包人必须对其雇员的意外或伤亡负全责，承包人需保障业主和发包人免负任何有关的索赔诉讼等费用和支出。</w:t>
      </w:r>
    </w:p>
    <w:p w14:paraId="1419C10A">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ｏ、承包人应按招标文件规定提交每项计划用于本工程的材料样品于发包人，经发包人、监理和建造师审定后作为样本进行封样保存，以验证以后用于工程的材料，是否符合要求，若未经发包人同意私自调换别的品牌材料，发包人有权要求承包人无条件撤换非经发包人和监理人审定的材料，并且更换至发包人和监理人认定的材料，由此造成的一切损失由承包人全部承担。</w:t>
      </w:r>
    </w:p>
    <w:p w14:paraId="19E54888">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ｐ、承包人应在工程开始安装之前提供以下资料供发包人与业主批准之用：</w:t>
      </w:r>
    </w:p>
    <w:p w14:paraId="42E03FE0">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加工制作规范；</w:t>
      </w:r>
    </w:p>
    <w:p w14:paraId="150E4F62">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材料性能试验报告；</w:t>
      </w:r>
    </w:p>
    <w:p w14:paraId="6215B8DC">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材料制造和制作过程中的质量检验报告；</w:t>
      </w:r>
    </w:p>
    <w:p w14:paraId="0FF0DAD5">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安装施工及验收规范；</w:t>
      </w:r>
    </w:p>
    <w:p w14:paraId="5AE51D6F">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施工组织设计（应含测量放线方案、质量保证措施、质量检查计划、安装进度计划）。</w:t>
      </w:r>
    </w:p>
    <w:p w14:paraId="1372A0F8">
      <w:pPr>
        <w:pStyle w:val="83"/>
        <w:widowControl/>
        <w:spacing w:line="440" w:lineRule="exact"/>
        <w:ind w:firstLine="541" w:firstLineChars="245"/>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工程材料及完工工程的保护方案计划；</w:t>
      </w:r>
    </w:p>
    <w:p w14:paraId="3AF7FF71">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ｑ、承包人必须服从发包人及监理工程师的管理，以上各单位有权对承包人不服从管理的行为进行处罚。</w:t>
      </w:r>
    </w:p>
    <w:p w14:paraId="3AA46C6C">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ｒ、承包人在安全、消防和治安方面的违章按延安市有关规定执行。</w:t>
      </w:r>
    </w:p>
    <w:p w14:paraId="02605BBE">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ｓ、承包人必须服从发包人对总平面管理和现场平面管理的要求，现场设施搭建必须按发包人施工管理处批准的搭建方案实施。严禁擅自乱建或扩大面积。未经批准承包人自行搭建的临时设施，发包人有权要求承包人限期拆除，并由承包人自行承担一切责任及费用。工程竣工后，承包人必须及时、无偿地将所建临时建筑、剩余材料、物资全部拆除撤离现场，做到工完场清。承包人如逾期不迁，发包人有权强制清场，费用由承包人负责。</w:t>
      </w:r>
    </w:p>
    <w:p w14:paraId="22346E13">
      <w:pPr>
        <w:pStyle w:val="83"/>
        <w:widowControl/>
        <w:spacing w:line="440" w:lineRule="exact"/>
        <w:ind w:firstLine="442" w:firstLineChars="20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ｔ、承包人应在开工前根据发包人要求报送开工报告和施工组织设计及重大施工方案，并按发包人批准的方案组织实施。</w:t>
      </w:r>
    </w:p>
    <w:p w14:paraId="49E960EF">
      <w:pPr>
        <w:pStyle w:val="83"/>
        <w:widowControl/>
        <w:spacing w:line="440" w:lineRule="exact"/>
        <w:ind w:firstLine="433" w:firstLineChars="196"/>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ｕ、承包人应按发包人规定的日期，按时报送年、季建设、资金计划和月度施工计划及相应的统计、财务报表，并确保发包人下达的年、季计划的完成。有关计划、统计和财务管理均按发包人现行的办法执行。</w:t>
      </w:r>
    </w:p>
    <w:p w14:paraId="178B9CF7">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ｖ、承包人应按发包人与监理人签订的监理委托合同之规定接受监理工程师的监督、检查和指导，并按监理规定提供相关文件和资料。</w:t>
      </w:r>
    </w:p>
    <w:p w14:paraId="201E335E">
      <w:pPr>
        <w:pStyle w:val="83"/>
        <w:widowControl/>
        <w:spacing w:before="156" w:beforeLines="50" w:after="93" w:afterLines="30" w:line="390" w:lineRule="exact"/>
        <w:outlineLvl w:val="0"/>
        <w:rPr>
          <w:rFonts w:hint="eastAsia" w:asciiTheme="minorEastAsia" w:hAnsiTheme="minorEastAsia" w:eastAsiaTheme="minorEastAsia" w:cstheme="minorEastAsia"/>
          <w:sz w:val="22"/>
          <w:szCs w:val="22"/>
        </w:rPr>
      </w:pPr>
      <w:bookmarkStart w:id="195" w:name="_Toc34294779"/>
      <w:bookmarkStart w:id="196" w:name="_Toc522866574"/>
      <w:bookmarkStart w:id="197" w:name="_Toc22285338"/>
      <w:bookmarkStart w:id="198" w:name="_Toc175923197"/>
      <w:bookmarkStart w:id="199" w:name="_Toc86306014"/>
      <w:bookmarkStart w:id="200" w:name="_Toc133308379"/>
      <w:bookmarkStart w:id="201" w:name="_Toc64995226"/>
      <w:bookmarkStart w:id="202" w:name="_Toc514145440"/>
      <w:bookmarkStart w:id="203" w:name="_Toc109826337"/>
      <w:bookmarkStart w:id="204" w:name="_Toc1464706"/>
      <w:r>
        <w:rPr>
          <w:rFonts w:hint="eastAsia" w:asciiTheme="minorEastAsia" w:hAnsiTheme="minorEastAsia" w:eastAsiaTheme="minorEastAsia" w:cstheme="minorEastAsia"/>
          <w:sz w:val="22"/>
          <w:szCs w:val="22"/>
        </w:rPr>
        <w:t>4.2履约担保</w:t>
      </w:r>
      <w:bookmarkEnd w:id="195"/>
      <w:bookmarkEnd w:id="196"/>
      <w:bookmarkEnd w:id="197"/>
      <w:bookmarkEnd w:id="198"/>
      <w:bookmarkEnd w:id="199"/>
      <w:bookmarkEnd w:id="200"/>
      <w:bookmarkEnd w:id="201"/>
      <w:bookmarkEnd w:id="202"/>
      <w:bookmarkEnd w:id="203"/>
      <w:bookmarkEnd w:id="204"/>
    </w:p>
    <w:p w14:paraId="6F428327">
      <w:pPr>
        <w:pStyle w:val="83"/>
        <w:widowControl/>
        <w:spacing w:line="390" w:lineRule="exact"/>
        <w:ind w:firstLine="442" w:firstLineChars="2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4.2.1履约担保的格式和金额</w:t>
      </w:r>
    </w:p>
    <w:p w14:paraId="4BFC8C9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在签订合同前，按照发包人在招标文件中规定的格式或者其他经过发包人认可的格式向发包人递交一份履约担保。经过发包人事先书面认可的其他格式的履约担保，其担保条款的实质性内容应当与发包人在招标文件中规定的格式内容保持一致。履约担保的金额为</w:t>
      </w:r>
      <w:r>
        <w:rPr>
          <w:rFonts w:hint="eastAsia" w:asciiTheme="minorEastAsia" w:hAnsiTheme="minorEastAsia" w:eastAsiaTheme="minorEastAsia" w:cstheme="minorEastAsia"/>
          <w:sz w:val="22"/>
          <w:szCs w:val="22"/>
          <w:u w:val="single"/>
        </w:rPr>
        <w:t xml:space="preserve">  合同价款的10%  </w:t>
      </w:r>
      <w:r>
        <w:rPr>
          <w:rFonts w:hint="eastAsia" w:asciiTheme="minorEastAsia" w:hAnsiTheme="minorEastAsia" w:eastAsiaTheme="minorEastAsia" w:cstheme="minorEastAsia"/>
          <w:sz w:val="22"/>
          <w:szCs w:val="22"/>
        </w:rPr>
        <w:t>。履约担保是本合同的附件。</w:t>
      </w:r>
    </w:p>
    <w:p w14:paraId="1FFD9B5B">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05" w:name="_Toc64995227"/>
      <w:bookmarkStart w:id="206" w:name="_Toc34294780"/>
      <w:bookmarkStart w:id="207" w:name="_Toc86306015"/>
      <w:bookmarkStart w:id="208" w:name="_Toc1464707"/>
      <w:bookmarkStart w:id="209" w:name="_Toc133308380"/>
      <w:bookmarkStart w:id="210" w:name="_Toc514145441"/>
      <w:bookmarkStart w:id="211" w:name="_Toc109826338"/>
      <w:bookmarkStart w:id="212" w:name="_Toc522866575"/>
      <w:bookmarkStart w:id="213" w:name="_Toc175923198"/>
      <w:bookmarkStart w:id="214" w:name="_Toc22285339"/>
      <w:r>
        <w:rPr>
          <w:rFonts w:hint="eastAsia" w:asciiTheme="minorEastAsia" w:hAnsiTheme="minorEastAsia" w:eastAsiaTheme="minorEastAsia" w:cstheme="minorEastAsia"/>
          <w:b/>
          <w:bCs/>
          <w:sz w:val="22"/>
          <w:szCs w:val="22"/>
        </w:rPr>
        <w:t>4.2.2履约担保的有效期</w:t>
      </w:r>
      <w:bookmarkEnd w:id="205"/>
      <w:bookmarkEnd w:id="206"/>
      <w:bookmarkEnd w:id="207"/>
      <w:bookmarkEnd w:id="208"/>
      <w:bookmarkEnd w:id="209"/>
      <w:bookmarkEnd w:id="210"/>
      <w:bookmarkEnd w:id="211"/>
      <w:bookmarkEnd w:id="212"/>
      <w:bookmarkEnd w:id="213"/>
      <w:bookmarkEnd w:id="214"/>
    </w:p>
    <w:p w14:paraId="5DD2936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履约担保的有效期应当自本合同生效之日起至发包人签认并由监理人向承包人出具工程接收证书之日止。如果承包人无法获得一份不带具体截止日期的担保，履约担保中应当有“变更工程竣工日期的，保证期间按照变更后的竣工日期做相应调整”或类似约定的条款。</w:t>
      </w:r>
    </w:p>
    <w:p w14:paraId="13D00096">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15" w:name="_Toc133308381"/>
      <w:bookmarkStart w:id="216" w:name="_Toc86306016"/>
      <w:bookmarkStart w:id="217" w:name="_Toc64995228"/>
      <w:bookmarkStart w:id="218" w:name="_Toc514145442"/>
      <w:bookmarkStart w:id="219" w:name="_Toc175923199"/>
      <w:bookmarkStart w:id="220" w:name="_Toc522866576"/>
      <w:bookmarkStart w:id="221" w:name="_Toc1464708"/>
      <w:bookmarkStart w:id="222" w:name="_Toc34294781"/>
      <w:bookmarkStart w:id="223" w:name="_Toc109826339"/>
      <w:bookmarkStart w:id="224" w:name="_Toc22285340"/>
      <w:r>
        <w:rPr>
          <w:rFonts w:hint="eastAsia" w:asciiTheme="minorEastAsia" w:hAnsiTheme="minorEastAsia" w:eastAsiaTheme="minorEastAsia" w:cstheme="minorEastAsia"/>
          <w:b/>
          <w:bCs/>
          <w:sz w:val="22"/>
          <w:szCs w:val="22"/>
        </w:rPr>
        <w:t>4.2.3履约担保的退还</w:t>
      </w:r>
      <w:bookmarkEnd w:id="215"/>
      <w:bookmarkEnd w:id="216"/>
      <w:bookmarkEnd w:id="217"/>
      <w:bookmarkEnd w:id="218"/>
      <w:bookmarkEnd w:id="219"/>
      <w:bookmarkEnd w:id="220"/>
      <w:bookmarkEnd w:id="221"/>
      <w:bookmarkEnd w:id="222"/>
      <w:bookmarkEnd w:id="223"/>
      <w:bookmarkEnd w:id="224"/>
    </w:p>
    <w:p w14:paraId="72CAEF6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履约担保应在监理人向承包人颁发(出具)工程接收证书之日后28天内退还给承包人。</w:t>
      </w:r>
    </w:p>
    <w:p w14:paraId="64F5260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发包人不承担承包人与履约担保有关的任何利息或其它类似的费用或者收益。</w:t>
      </w:r>
    </w:p>
    <w:p w14:paraId="26C88D3C">
      <w:pPr>
        <w:pStyle w:val="83"/>
        <w:widowControl/>
        <w:spacing w:line="390" w:lineRule="exact"/>
        <w:ind w:firstLine="442" w:firstLineChars="200"/>
        <w:outlineLvl w:val="0"/>
        <w:rPr>
          <w:rFonts w:hint="eastAsia" w:asciiTheme="minorEastAsia" w:hAnsiTheme="minorEastAsia" w:eastAsiaTheme="minorEastAsia" w:cstheme="minorEastAsia"/>
          <w:b/>
          <w:bCs/>
          <w:sz w:val="22"/>
          <w:szCs w:val="22"/>
        </w:rPr>
      </w:pPr>
      <w:bookmarkStart w:id="225" w:name="_Toc522866577"/>
      <w:bookmarkStart w:id="226" w:name="_Toc34294782"/>
      <w:bookmarkStart w:id="227" w:name="_Toc175923200"/>
      <w:bookmarkStart w:id="228" w:name="_Toc514145443"/>
      <w:bookmarkStart w:id="229" w:name="_Toc109826340"/>
      <w:bookmarkStart w:id="230" w:name="_Toc1464709"/>
      <w:bookmarkStart w:id="231" w:name="_Toc22285341"/>
      <w:bookmarkStart w:id="232" w:name="_Toc64995229"/>
      <w:bookmarkStart w:id="233" w:name="_Toc133308382"/>
      <w:bookmarkStart w:id="234" w:name="_Toc86306017"/>
      <w:r>
        <w:rPr>
          <w:rFonts w:hint="eastAsia" w:asciiTheme="minorEastAsia" w:hAnsiTheme="minorEastAsia" w:eastAsiaTheme="minorEastAsia" w:cstheme="minorEastAsia"/>
          <w:b/>
          <w:bCs/>
          <w:sz w:val="22"/>
          <w:szCs w:val="22"/>
        </w:rPr>
        <w:t>4.2.4通知义务</w:t>
      </w:r>
      <w:bookmarkEnd w:id="225"/>
      <w:bookmarkEnd w:id="226"/>
      <w:bookmarkEnd w:id="227"/>
      <w:bookmarkEnd w:id="228"/>
      <w:bookmarkEnd w:id="229"/>
      <w:bookmarkEnd w:id="230"/>
      <w:bookmarkEnd w:id="231"/>
      <w:bookmarkEnd w:id="232"/>
      <w:bookmarkEnd w:id="233"/>
      <w:bookmarkEnd w:id="234"/>
    </w:p>
    <w:p w14:paraId="0A1B0F1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履约担保条款中如何约定，发包人根据担保条款提出索赔或兑现要求28天前，应通知承包人并说明导致此类索赔或兑现的违约性质或原因。相应地，不管专用合同条款2.8(1)目约定的支付担保条款中如何约定，承包人根据担保条款提出索赔或兑现要求28天前，也应通知发包人并说明导致此类索赔或兑现的违约性质或原因。但是，本项约定的通知不应理解为是在任何意义上寻求承包人或者发包人的同意。</w:t>
      </w:r>
    </w:p>
    <w:p w14:paraId="4A6BAB65">
      <w:pPr>
        <w:pStyle w:val="83"/>
        <w:widowControl/>
        <w:spacing w:before="93" w:beforeLines="30" w:after="62" w:afterLines="20" w:line="390" w:lineRule="exact"/>
        <w:outlineLvl w:val="0"/>
        <w:rPr>
          <w:rFonts w:hint="eastAsia" w:asciiTheme="minorEastAsia" w:hAnsiTheme="minorEastAsia" w:eastAsiaTheme="minorEastAsia" w:cstheme="minorEastAsia"/>
          <w:sz w:val="22"/>
          <w:szCs w:val="22"/>
        </w:rPr>
      </w:pPr>
      <w:bookmarkStart w:id="235" w:name="_Toc34294783"/>
      <w:bookmarkStart w:id="236" w:name="_Toc64995230"/>
      <w:bookmarkStart w:id="237" w:name="_Toc175923201"/>
      <w:bookmarkStart w:id="238" w:name="_Toc133308383"/>
      <w:bookmarkStart w:id="239" w:name="_Toc109826341"/>
      <w:bookmarkStart w:id="240" w:name="_Toc514145444"/>
      <w:bookmarkStart w:id="241" w:name="_Toc1464710"/>
      <w:bookmarkStart w:id="242" w:name="_Toc22285342"/>
      <w:bookmarkStart w:id="243" w:name="_Toc86306018"/>
      <w:bookmarkStart w:id="244" w:name="_Toc522866578"/>
      <w:r>
        <w:rPr>
          <w:rFonts w:hint="eastAsia" w:asciiTheme="minorEastAsia" w:hAnsiTheme="minorEastAsia" w:eastAsiaTheme="minorEastAsia" w:cstheme="minorEastAsia"/>
          <w:sz w:val="22"/>
          <w:szCs w:val="22"/>
        </w:rPr>
        <w:t>4.3分包</w:t>
      </w:r>
      <w:bookmarkEnd w:id="235"/>
      <w:bookmarkEnd w:id="236"/>
      <w:bookmarkEnd w:id="237"/>
      <w:bookmarkEnd w:id="238"/>
      <w:bookmarkEnd w:id="239"/>
      <w:bookmarkEnd w:id="240"/>
      <w:bookmarkEnd w:id="241"/>
      <w:bookmarkEnd w:id="242"/>
      <w:bookmarkEnd w:id="243"/>
      <w:bookmarkEnd w:id="244"/>
    </w:p>
    <w:p w14:paraId="03A4DA4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4.3.2发包人同意承包人分包的非主体、非关键性工作见投标函附录。除通用合同条款第4.3款的约定外，分包还应遵循以下约定：</w:t>
      </w:r>
    </w:p>
    <w:p w14:paraId="1C4C64F1">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除投标函附录中约定的分包内容外，经过发包人和监理人同意，承包人可以将其他非主体、非关键性工作分包给第三人，但分包人应当经过发包人和监理人审批。发包人和监理人有权拒绝承包人的分包请求和承包人选择的分包人。</w:t>
      </w:r>
    </w:p>
    <w:p w14:paraId="71F6B4F7">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在工程量清单中给定暂估价的专业工程，包括从暂列金额开支的专业工程，达到依法应当招标的规模标准的，以及虽未达到规定的规模标准但合同中约定采用分包方式或者招标方式实施的，应当按专用合同条款第15.8.1项的约定，由发包人和承包人以招标方式确定专业分包人。除项目审批部门有特别核准外，暂估价的专业工程的招标应当采用与施工总承包同样的招标方式。</w:t>
      </w:r>
    </w:p>
    <w:p w14:paraId="23F5194C">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(3)在相关分包合同签订并报送有关建设行政主管部门备案后7天内，承包人应当将一份副本提交给监理人，承包人应保障分包工作不得再次分包。</w:t>
      </w:r>
    </w:p>
    <w:p w14:paraId="5DB44FE7">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分包工程价款由承包人与分包人(包括专业分包人)结算。发包人未经承包人同意不得以任何形式向分包人(包括专业分包人)支付相关分包合同项下的任何工程款项。因发包人未经承包人同意直接向分包人(包括专业分包人)支付相关分包合同项下的任何工程款项而影响承包人工作的，所造成的承包人费用增加和(或)延误的工期由发包人承担。</w:t>
      </w:r>
    </w:p>
    <w:p w14:paraId="518EE07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(5)未经发包人和监理人审批同意的分包工程和分包人，发包人有权拒绝验收分包工程和支付相应款项，由此引起的发包人费用增加和(或)延误的工期由发包人承担。</w:t>
      </w:r>
    </w:p>
    <w:p w14:paraId="05B484A7">
      <w:pPr>
        <w:pStyle w:val="83"/>
        <w:widowControl/>
        <w:spacing w:line="390" w:lineRule="exact"/>
        <w:outlineLvl w:val="0"/>
        <w:rPr>
          <w:rFonts w:hint="eastAsia" w:asciiTheme="minorEastAsia" w:hAnsiTheme="minorEastAsia" w:eastAsiaTheme="minorEastAsia" w:cstheme="minorEastAsia"/>
          <w:sz w:val="22"/>
          <w:szCs w:val="22"/>
        </w:rPr>
      </w:pPr>
      <w:bookmarkStart w:id="245" w:name="_Toc34294784"/>
      <w:bookmarkStart w:id="246" w:name="_Toc514145445"/>
      <w:bookmarkStart w:id="247" w:name="_Toc86306019"/>
      <w:bookmarkStart w:id="248" w:name="_Toc175923202"/>
      <w:bookmarkStart w:id="249" w:name="_Toc1464711"/>
      <w:bookmarkStart w:id="250" w:name="_Toc22285343"/>
      <w:bookmarkStart w:id="251" w:name="_Toc64995231"/>
      <w:bookmarkStart w:id="252" w:name="_Toc133308384"/>
      <w:bookmarkStart w:id="253" w:name="_Toc109826342"/>
      <w:bookmarkStart w:id="254" w:name="_Toc522866579"/>
      <w:r>
        <w:rPr>
          <w:rFonts w:hint="eastAsia" w:asciiTheme="minorEastAsia" w:hAnsiTheme="minorEastAsia" w:eastAsiaTheme="minorEastAsia" w:cstheme="minorEastAsia"/>
          <w:sz w:val="22"/>
          <w:szCs w:val="22"/>
        </w:rPr>
        <w:t>4.5承包人项目经理</w:t>
      </w:r>
      <w:bookmarkEnd w:id="245"/>
      <w:bookmarkEnd w:id="246"/>
      <w:bookmarkEnd w:id="247"/>
      <w:bookmarkEnd w:id="248"/>
      <w:bookmarkEnd w:id="249"/>
      <w:bookmarkEnd w:id="250"/>
      <w:bookmarkEnd w:id="251"/>
      <w:bookmarkEnd w:id="252"/>
      <w:bookmarkEnd w:id="253"/>
      <w:bookmarkEnd w:id="254"/>
    </w:p>
    <w:p w14:paraId="2115708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4.5.1承包人项目经理必须与承包人投标时所承诺的人员一致，并在根据通用合同条款第11.1.1项确定的开工日期前到任。在监理人向承包人颁发(出具)工程接收证书前，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0494816B">
      <w:pPr>
        <w:pStyle w:val="83"/>
        <w:widowControl/>
        <w:spacing w:before="93" w:beforeLines="30" w:after="62" w:afterLines="20" w:line="390" w:lineRule="exact"/>
        <w:outlineLvl w:val="0"/>
        <w:rPr>
          <w:rFonts w:hint="eastAsia" w:asciiTheme="minorEastAsia" w:hAnsiTheme="minorEastAsia" w:eastAsiaTheme="minorEastAsia" w:cstheme="minorEastAsia"/>
          <w:sz w:val="22"/>
          <w:szCs w:val="22"/>
        </w:rPr>
      </w:pPr>
      <w:bookmarkStart w:id="255" w:name="_Toc1464712"/>
      <w:bookmarkStart w:id="256" w:name="_Toc133308385"/>
      <w:bookmarkStart w:id="257" w:name="_Toc522866580"/>
      <w:bookmarkStart w:id="258" w:name="_Toc514145446"/>
      <w:bookmarkStart w:id="259" w:name="_Toc64995232"/>
      <w:bookmarkStart w:id="260" w:name="_Toc86306020"/>
      <w:bookmarkStart w:id="261" w:name="_Toc22285344"/>
      <w:bookmarkStart w:id="262" w:name="_Toc34294785"/>
      <w:bookmarkStart w:id="263" w:name="_Toc175923203"/>
      <w:bookmarkStart w:id="264" w:name="_Toc109826343"/>
      <w:r>
        <w:rPr>
          <w:rFonts w:hint="eastAsia" w:asciiTheme="minorEastAsia" w:hAnsiTheme="minorEastAsia" w:eastAsiaTheme="minorEastAsia" w:cstheme="minorEastAsia"/>
          <w:sz w:val="22"/>
          <w:szCs w:val="22"/>
        </w:rPr>
        <w:t>4.11不利物质条件</w:t>
      </w:r>
      <w:bookmarkEnd w:id="255"/>
      <w:bookmarkEnd w:id="256"/>
      <w:bookmarkEnd w:id="257"/>
      <w:bookmarkEnd w:id="258"/>
      <w:bookmarkEnd w:id="259"/>
      <w:bookmarkEnd w:id="260"/>
      <w:bookmarkEnd w:id="261"/>
      <w:bookmarkEnd w:id="262"/>
      <w:bookmarkEnd w:id="263"/>
      <w:bookmarkEnd w:id="264"/>
    </w:p>
    <w:p w14:paraId="4E82F8F6">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4.11.1不利物质条件的范围：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42B7EE4">
      <w:pPr>
        <w:pStyle w:val="83"/>
        <w:widowControl/>
        <w:spacing w:before="156" w:beforeLines="50" w:after="62" w:afterLines="20" w:line="390" w:lineRule="exact"/>
        <w:outlineLvl w:val="0"/>
        <w:rPr>
          <w:rFonts w:hint="eastAsia" w:asciiTheme="minorEastAsia" w:hAnsiTheme="minorEastAsia" w:eastAsiaTheme="minorEastAsia" w:cstheme="minorEastAsia"/>
          <w:sz w:val="22"/>
          <w:szCs w:val="22"/>
        </w:rPr>
      </w:pPr>
      <w:bookmarkStart w:id="265" w:name="_Toc522866581"/>
      <w:bookmarkStart w:id="266" w:name="_Toc133308386"/>
      <w:bookmarkStart w:id="267" w:name="_Toc1464713"/>
      <w:bookmarkStart w:id="268" w:name="_Toc109826344"/>
      <w:bookmarkStart w:id="269" w:name="_Toc22285345"/>
      <w:bookmarkStart w:id="270" w:name="_Toc34294786"/>
      <w:bookmarkStart w:id="271" w:name="_Toc64995233"/>
      <w:bookmarkStart w:id="272" w:name="_Toc514145447"/>
      <w:bookmarkStart w:id="273" w:name="_Toc86306021"/>
      <w:bookmarkStart w:id="274" w:name="_Toc175923204"/>
      <w:r>
        <w:rPr>
          <w:rFonts w:hint="eastAsia" w:asciiTheme="minorEastAsia" w:hAnsiTheme="minorEastAsia" w:eastAsiaTheme="minorEastAsia" w:cstheme="minorEastAsia"/>
          <w:sz w:val="22"/>
          <w:szCs w:val="22"/>
        </w:rPr>
        <w:t>5.材料和工程设备</w:t>
      </w:r>
      <w:bookmarkEnd w:id="265"/>
      <w:bookmarkEnd w:id="266"/>
      <w:bookmarkEnd w:id="267"/>
      <w:bookmarkEnd w:id="268"/>
      <w:bookmarkEnd w:id="269"/>
      <w:bookmarkEnd w:id="270"/>
      <w:bookmarkEnd w:id="271"/>
      <w:bookmarkEnd w:id="272"/>
      <w:bookmarkEnd w:id="273"/>
      <w:bookmarkEnd w:id="274"/>
    </w:p>
    <w:p w14:paraId="4963F264">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5.1承包人提供的材料和工程设备</w:t>
      </w:r>
    </w:p>
    <w:p w14:paraId="568D013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5.1.1除专用合同条款第5.2款约定由发包人提供的材料和工程设备外，由承包人提供的材料和工程设备均由承包人负责采购、运输和保管。但是，发包人在工程量清单中给定暂估价的材料和工程设备，包括从暂列金额开支的材料和工程设备，其中属于依法必须招标的范围并达到规定的规模标准的，以及虽不属于依法必须招标的范围但合同中约定采用招标方式采购的，应当按专用合同条款第15.8.1项的约定，由发包人和承包人以招标方式确定专项供应商。承包人负责提供的主要材料和工程设备清单见合同附件二“承包人提供的材料和工程设备一览表”。</w:t>
      </w:r>
    </w:p>
    <w:p w14:paraId="68E1EFB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5.1.2承包人将由其提供的材料和工程设备的供货人及品种、规格、数量和供货时间等报送监理人审批的期限：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D260E8B">
      <w:pPr>
        <w:pStyle w:val="83"/>
        <w:widowControl/>
        <w:spacing w:line="420" w:lineRule="exact"/>
        <w:outlineLvl w:val="0"/>
        <w:rPr>
          <w:rFonts w:hint="eastAsia" w:asciiTheme="minorEastAsia" w:hAnsiTheme="minorEastAsia" w:eastAsiaTheme="minorEastAsia" w:cstheme="minorEastAsia"/>
          <w:sz w:val="22"/>
          <w:szCs w:val="22"/>
        </w:rPr>
      </w:pPr>
      <w:bookmarkStart w:id="275" w:name="_Toc64995234"/>
      <w:bookmarkStart w:id="276" w:name="_Toc22285346"/>
      <w:bookmarkStart w:id="277" w:name="_Toc133308387"/>
      <w:bookmarkStart w:id="278" w:name="_Toc514145448"/>
      <w:bookmarkStart w:id="279" w:name="_Toc34294787"/>
      <w:bookmarkStart w:id="280" w:name="_Toc109826345"/>
      <w:bookmarkStart w:id="281" w:name="_Toc86306022"/>
      <w:bookmarkStart w:id="282" w:name="_Toc1464714"/>
      <w:bookmarkStart w:id="283" w:name="_Toc522866582"/>
      <w:bookmarkStart w:id="284" w:name="_Toc175923205"/>
      <w:r>
        <w:rPr>
          <w:rFonts w:hint="eastAsia" w:asciiTheme="minorEastAsia" w:hAnsiTheme="minorEastAsia" w:eastAsiaTheme="minorEastAsia" w:cstheme="minorEastAsia"/>
          <w:sz w:val="22"/>
          <w:szCs w:val="22"/>
        </w:rPr>
        <w:t>5.2发包人提供的材料和工程设备</w:t>
      </w:r>
      <w:bookmarkEnd w:id="275"/>
      <w:bookmarkEnd w:id="276"/>
      <w:bookmarkEnd w:id="277"/>
      <w:bookmarkEnd w:id="278"/>
      <w:bookmarkEnd w:id="279"/>
      <w:bookmarkEnd w:id="280"/>
      <w:bookmarkEnd w:id="281"/>
      <w:bookmarkEnd w:id="282"/>
      <w:bookmarkEnd w:id="283"/>
      <w:bookmarkEnd w:id="284"/>
    </w:p>
    <w:p w14:paraId="35270DF3">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5.2.1发包人负责提供的材料和工程设备的名称、规格、数量、价格、交货方式、交货地点和计划交货日期等见合同附件三“发包人提供的材料和工程设备一览表”。</w:t>
      </w:r>
    </w:p>
    <w:p w14:paraId="4256B51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5.2.3由发包人提供的材料和工程设备验收后，由承包人负责接收、运输和保管。</w:t>
      </w:r>
    </w:p>
    <w:p w14:paraId="5866DF84">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285" w:name="_Toc64995235"/>
      <w:bookmarkStart w:id="286" w:name="_Toc133308388"/>
      <w:bookmarkStart w:id="287" w:name="_Toc514145449"/>
      <w:bookmarkStart w:id="288" w:name="_Toc522866583"/>
      <w:bookmarkStart w:id="289" w:name="_Toc109826346"/>
      <w:bookmarkStart w:id="290" w:name="_Toc86306023"/>
      <w:bookmarkStart w:id="291" w:name="_Toc1464715"/>
      <w:bookmarkStart w:id="292" w:name="_Toc22285347"/>
      <w:bookmarkStart w:id="293" w:name="_Toc34294788"/>
      <w:bookmarkStart w:id="294" w:name="_Toc175923206"/>
      <w:r>
        <w:rPr>
          <w:rFonts w:hint="eastAsia" w:asciiTheme="minorEastAsia" w:hAnsiTheme="minorEastAsia" w:eastAsiaTheme="minorEastAsia" w:cstheme="minorEastAsia"/>
          <w:sz w:val="22"/>
          <w:szCs w:val="22"/>
        </w:rPr>
        <w:t>6.施工设备和临时设施</w:t>
      </w:r>
      <w:bookmarkEnd w:id="285"/>
      <w:bookmarkEnd w:id="286"/>
      <w:bookmarkEnd w:id="287"/>
      <w:bookmarkEnd w:id="288"/>
      <w:bookmarkEnd w:id="289"/>
      <w:bookmarkEnd w:id="290"/>
      <w:bookmarkEnd w:id="291"/>
      <w:bookmarkEnd w:id="292"/>
      <w:bookmarkEnd w:id="293"/>
      <w:bookmarkEnd w:id="294"/>
    </w:p>
    <w:p w14:paraId="65658589">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6.1承包人提供的施工设备和临时设施</w:t>
      </w:r>
    </w:p>
    <w:p w14:paraId="43A0EC30">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6.1.2发包人承担修建临时设施的费用的范围：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743FA99">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需要发包人办理申请手续和承担相关费用的临时占地：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4C45BF4">
      <w:pPr>
        <w:pStyle w:val="83"/>
        <w:keepNext w:val="0"/>
        <w:keepLines w:val="0"/>
        <w:pageBreakBefore w:val="0"/>
        <w:widowControl/>
        <w:kinsoku/>
        <w:wordWrap w:val="0"/>
        <w:overflowPunct/>
        <w:topLinePunct w:val="0"/>
        <w:autoSpaceDE/>
        <w:autoSpaceDN/>
        <w:bidi w:val="0"/>
        <w:adjustRightInd/>
        <w:snapToGrid/>
        <w:spacing w:line="42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6.2发包人提供的施工设备和临时设施</w:t>
      </w:r>
    </w:p>
    <w:p w14:paraId="31BD1300">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发包人提供的施工设备和临时设施：</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E542D5B">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发包人提供的施工设备和临时设施的运行、维护、拆除、清运费用的承担人：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4F1983">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6.4施工设备和临时设施专用于合同工程</w:t>
      </w:r>
    </w:p>
    <w:p w14:paraId="201B4D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6.4.1除为专用合同条款第4.1.8项约定的其他独立承包人和监理人指示的他人提供条件外，承包人运入施工场地的所有施工设备以及在施工场地建设的临时设施仅限于用于合同工程。</w:t>
      </w:r>
    </w:p>
    <w:p w14:paraId="43B14CD5">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295" w:name="_Toc175923207"/>
      <w:bookmarkStart w:id="296" w:name="_Toc1464716"/>
      <w:bookmarkStart w:id="297" w:name="_Toc86306024"/>
      <w:bookmarkStart w:id="298" w:name="_Toc133308389"/>
      <w:bookmarkStart w:id="299" w:name="_Toc109826347"/>
      <w:bookmarkStart w:id="300" w:name="_Toc64995236"/>
      <w:bookmarkStart w:id="301" w:name="_Toc522866584"/>
      <w:bookmarkStart w:id="302" w:name="_Toc514145450"/>
      <w:bookmarkStart w:id="303" w:name="_Toc34294789"/>
      <w:bookmarkStart w:id="304" w:name="_Toc22285348"/>
      <w:r>
        <w:rPr>
          <w:rFonts w:hint="eastAsia" w:asciiTheme="minorEastAsia" w:hAnsiTheme="minorEastAsia" w:eastAsiaTheme="minorEastAsia" w:cstheme="minorEastAsia"/>
          <w:sz w:val="22"/>
          <w:szCs w:val="22"/>
        </w:rPr>
        <w:t>7.交通运输</w:t>
      </w:r>
      <w:bookmarkEnd w:id="295"/>
      <w:bookmarkEnd w:id="296"/>
      <w:bookmarkEnd w:id="297"/>
      <w:bookmarkEnd w:id="298"/>
      <w:bookmarkEnd w:id="299"/>
      <w:bookmarkEnd w:id="300"/>
      <w:bookmarkEnd w:id="301"/>
      <w:bookmarkEnd w:id="302"/>
      <w:bookmarkEnd w:id="303"/>
      <w:bookmarkEnd w:id="304"/>
    </w:p>
    <w:p w14:paraId="08DC5B50">
      <w:pPr>
        <w:pStyle w:val="83"/>
        <w:widowControl/>
        <w:spacing w:line="41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7.1道路通行权和场外设施</w:t>
      </w:r>
    </w:p>
    <w:p w14:paraId="73C12A6C">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取得道路通行权、场外设施修建权的办理人：</w:t>
      </w:r>
      <w:r>
        <w:rPr>
          <w:rFonts w:hint="eastAsia" w:asciiTheme="minorEastAsia" w:hAnsiTheme="minorEastAsia" w:eastAsiaTheme="minorEastAsia" w:cstheme="minorEastAsia"/>
          <w:sz w:val="22"/>
          <w:szCs w:val="22"/>
          <w:u w:val="single"/>
        </w:rPr>
        <w:t>发包人</w:t>
      </w:r>
      <w:r>
        <w:rPr>
          <w:rFonts w:hint="eastAsia" w:asciiTheme="minorEastAsia" w:hAnsiTheme="minorEastAsia" w:eastAsiaTheme="minorEastAsia" w:cstheme="minorEastAsia"/>
          <w:sz w:val="22"/>
          <w:szCs w:val="22"/>
        </w:rPr>
        <w:t>，其相关费用由</w:t>
      </w:r>
      <w:r>
        <w:rPr>
          <w:rFonts w:hint="eastAsia" w:asciiTheme="minorEastAsia" w:hAnsiTheme="minorEastAsia" w:eastAsiaTheme="minorEastAsia" w:cstheme="minorEastAsia"/>
          <w:sz w:val="22"/>
          <w:szCs w:val="22"/>
          <w:u w:val="single"/>
        </w:rPr>
        <w:t>发包人</w:t>
      </w:r>
      <w:r>
        <w:rPr>
          <w:rFonts w:hint="eastAsia" w:asciiTheme="minorEastAsia" w:hAnsiTheme="minorEastAsia" w:eastAsiaTheme="minorEastAsia" w:cstheme="minorEastAsia"/>
          <w:sz w:val="22"/>
          <w:szCs w:val="22"/>
        </w:rPr>
        <w:t>承担。</w:t>
      </w:r>
    </w:p>
    <w:p w14:paraId="63D84484">
      <w:pPr>
        <w:pStyle w:val="83"/>
        <w:widowControl/>
        <w:spacing w:line="420" w:lineRule="exact"/>
        <w:outlineLvl w:val="0"/>
        <w:rPr>
          <w:rFonts w:hint="eastAsia" w:asciiTheme="minorEastAsia" w:hAnsiTheme="minorEastAsia" w:eastAsiaTheme="minorEastAsia" w:cstheme="minorEastAsia"/>
          <w:sz w:val="22"/>
          <w:szCs w:val="22"/>
        </w:rPr>
      </w:pPr>
      <w:bookmarkStart w:id="305" w:name="_Toc22285349"/>
      <w:bookmarkStart w:id="306" w:name="_Toc1464717"/>
      <w:bookmarkStart w:id="307" w:name="_Toc34294790"/>
      <w:bookmarkStart w:id="308" w:name="_Toc64995237"/>
      <w:bookmarkStart w:id="309" w:name="_Toc522866585"/>
      <w:bookmarkStart w:id="310" w:name="_Toc133308390"/>
      <w:bookmarkStart w:id="311" w:name="_Toc514145451"/>
      <w:bookmarkStart w:id="312" w:name="_Toc86306025"/>
      <w:bookmarkStart w:id="313" w:name="_Toc175923208"/>
      <w:bookmarkStart w:id="314" w:name="_Toc109826348"/>
      <w:r>
        <w:rPr>
          <w:rFonts w:hint="eastAsia" w:asciiTheme="minorEastAsia" w:hAnsiTheme="minorEastAsia" w:eastAsiaTheme="minorEastAsia" w:cstheme="minorEastAsia"/>
          <w:sz w:val="22"/>
          <w:szCs w:val="22"/>
        </w:rPr>
        <w:t>7.2场内施工道路</w:t>
      </w:r>
      <w:bookmarkEnd w:id="305"/>
      <w:bookmarkEnd w:id="306"/>
      <w:bookmarkEnd w:id="307"/>
      <w:bookmarkEnd w:id="308"/>
      <w:bookmarkEnd w:id="309"/>
      <w:bookmarkEnd w:id="310"/>
      <w:bookmarkEnd w:id="311"/>
      <w:bookmarkEnd w:id="312"/>
      <w:bookmarkEnd w:id="313"/>
      <w:bookmarkEnd w:id="314"/>
    </w:p>
    <w:p w14:paraId="373AC8E9">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7.2.1施工所需的场内临时道路和交通设施的修建、维护、养护和管理人：</w:t>
      </w:r>
      <w:r>
        <w:rPr>
          <w:rFonts w:hint="eastAsia" w:asciiTheme="minorEastAsia" w:hAnsiTheme="minorEastAsia" w:eastAsiaTheme="minorEastAsia" w:cstheme="minorEastAsia"/>
          <w:sz w:val="22"/>
          <w:szCs w:val="22"/>
          <w:u w:val="single"/>
        </w:rPr>
        <w:t>承包人</w:t>
      </w:r>
      <w:r>
        <w:rPr>
          <w:rFonts w:hint="eastAsia" w:asciiTheme="minorEastAsia" w:hAnsiTheme="minorEastAsia" w:eastAsiaTheme="minorEastAsia" w:cstheme="minorEastAsia"/>
          <w:sz w:val="22"/>
          <w:szCs w:val="22"/>
        </w:rPr>
        <w:t>，相关费用由</w:t>
      </w:r>
      <w:r>
        <w:rPr>
          <w:rFonts w:hint="eastAsia" w:asciiTheme="minorEastAsia" w:hAnsiTheme="minorEastAsia" w:eastAsiaTheme="minorEastAsia" w:cstheme="minorEastAsia"/>
          <w:sz w:val="22"/>
          <w:szCs w:val="22"/>
          <w:u w:val="single"/>
        </w:rPr>
        <w:t>承包人</w:t>
      </w:r>
      <w:r>
        <w:rPr>
          <w:rFonts w:hint="eastAsia" w:asciiTheme="minorEastAsia" w:hAnsiTheme="minorEastAsia" w:eastAsiaTheme="minorEastAsia" w:cstheme="minorEastAsia"/>
          <w:sz w:val="22"/>
          <w:szCs w:val="22"/>
        </w:rPr>
        <w:t>承担。</w:t>
      </w:r>
    </w:p>
    <w:p w14:paraId="2F83CE13">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7.2.2发包人和监理人有权无偿使用承包人修建的临时道路和交通设施，不需要交纳任何费用。</w:t>
      </w:r>
    </w:p>
    <w:p w14:paraId="2250382E">
      <w:pPr>
        <w:pStyle w:val="83"/>
        <w:widowControl/>
        <w:spacing w:after="93" w:afterLines="30" w:line="400" w:lineRule="exact"/>
        <w:outlineLvl w:val="0"/>
        <w:rPr>
          <w:rFonts w:hint="eastAsia" w:asciiTheme="minorEastAsia" w:hAnsiTheme="minorEastAsia" w:eastAsiaTheme="minorEastAsia" w:cstheme="minorEastAsia"/>
          <w:sz w:val="22"/>
          <w:szCs w:val="22"/>
        </w:rPr>
      </w:pPr>
      <w:bookmarkStart w:id="315" w:name="_Toc175923209"/>
      <w:bookmarkStart w:id="316" w:name="_Toc86306026"/>
      <w:bookmarkStart w:id="317" w:name="_Toc522866586"/>
      <w:bookmarkStart w:id="318" w:name="_Toc133308391"/>
      <w:bookmarkStart w:id="319" w:name="_Toc514145452"/>
      <w:bookmarkStart w:id="320" w:name="_Toc34294791"/>
      <w:bookmarkStart w:id="321" w:name="_Toc1464718"/>
      <w:bookmarkStart w:id="322" w:name="_Toc64995238"/>
      <w:bookmarkStart w:id="323" w:name="_Toc109826349"/>
      <w:bookmarkStart w:id="324" w:name="_Toc22285350"/>
      <w:r>
        <w:rPr>
          <w:rFonts w:hint="eastAsia" w:asciiTheme="minorEastAsia" w:hAnsiTheme="minorEastAsia" w:eastAsiaTheme="minorEastAsia" w:cstheme="minorEastAsia"/>
          <w:sz w:val="22"/>
          <w:szCs w:val="22"/>
        </w:rPr>
        <w:t>7.4超大件和超重件的运输</w:t>
      </w:r>
      <w:bookmarkEnd w:id="315"/>
      <w:bookmarkEnd w:id="316"/>
      <w:bookmarkEnd w:id="317"/>
      <w:bookmarkEnd w:id="318"/>
      <w:bookmarkEnd w:id="319"/>
      <w:bookmarkEnd w:id="320"/>
      <w:bookmarkEnd w:id="321"/>
      <w:bookmarkEnd w:id="322"/>
      <w:bookmarkEnd w:id="323"/>
      <w:bookmarkEnd w:id="324"/>
    </w:p>
    <w:p w14:paraId="1936FF31">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运输超大件或超重件所需的道路和桥梁临时加固改造等费用的承担人：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C86CC9D">
      <w:pPr>
        <w:pStyle w:val="83"/>
        <w:widowControl/>
        <w:spacing w:before="249" w:beforeLines="80" w:after="62" w:afterLines="20" w:line="400" w:lineRule="exact"/>
        <w:outlineLvl w:val="0"/>
        <w:rPr>
          <w:rFonts w:hint="eastAsia" w:asciiTheme="minorEastAsia" w:hAnsiTheme="minorEastAsia" w:eastAsiaTheme="minorEastAsia" w:cstheme="minorEastAsia"/>
          <w:sz w:val="22"/>
          <w:szCs w:val="22"/>
        </w:rPr>
      </w:pPr>
      <w:bookmarkStart w:id="325" w:name="_Toc64995239"/>
      <w:bookmarkStart w:id="326" w:name="_Toc109826350"/>
      <w:bookmarkStart w:id="327" w:name="_Toc133308392"/>
      <w:bookmarkStart w:id="328" w:name="_Toc522866587"/>
      <w:bookmarkStart w:id="329" w:name="_Toc1464719"/>
      <w:bookmarkStart w:id="330" w:name="_Toc34294792"/>
      <w:bookmarkStart w:id="331" w:name="_Toc514145453"/>
      <w:bookmarkStart w:id="332" w:name="_Toc22285351"/>
      <w:bookmarkStart w:id="333" w:name="_Toc86306027"/>
      <w:bookmarkStart w:id="334" w:name="_Toc175923210"/>
      <w:r>
        <w:rPr>
          <w:rFonts w:hint="eastAsia" w:asciiTheme="minorEastAsia" w:hAnsiTheme="minorEastAsia" w:eastAsiaTheme="minorEastAsia" w:cstheme="minorEastAsia"/>
          <w:sz w:val="22"/>
          <w:szCs w:val="22"/>
        </w:rPr>
        <w:t>8.测量放线</w:t>
      </w:r>
      <w:bookmarkEnd w:id="325"/>
      <w:bookmarkEnd w:id="326"/>
      <w:bookmarkEnd w:id="327"/>
      <w:bookmarkEnd w:id="328"/>
      <w:bookmarkEnd w:id="329"/>
      <w:bookmarkEnd w:id="330"/>
      <w:bookmarkEnd w:id="331"/>
      <w:bookmarkEnd w:id="332"/>
      <w:bookmarkEnd w:id="333"/>
      <w:bookmarkEnd w:id="334"/>
    </w:p>
    <w:p w14:paraId="36AD92CA">
      <w:pPr>
        <w:pStyle w:val="83"/>
        <w:widowControl/>
        <w:spacing w:before="156" w:beforeLines="5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8.1施工控制网</w:t>
      </w:r>
    </w:p>
    <w:p w14:paraId="2A12AA14">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8.1.1发包人通过监理人提供测量基准点、基准线和水准点及其书面资料的期限：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82B189">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承包人测设施工控制网的要求：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D21EF4D">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承包人将施工控制网资料报送监理人审批的期限：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AF81FF1">
      <w:pPr>
        <w:pStyle w:val="83"/>
        <w:widowControl/>
        <w:spacing w:before="249" w:beforeLines="8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9.施工安全、治安保卫和环境保护</w:t>
      </w:r>
    </w:p>
    <w:p w14:paraId="49176070">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35" w:name="_Toc34294793"/>
      <w:bookmarkStart w:id="336" w:name="_Toc522866588"/>
      <w:bookmarkStart w:id="337" w:name="_Toc514145454"/>
      <w:bookmarkStart w:id="338" w:name="_Toc86306028"/>
      <w:bookmarkStart w:id="339" w:name="_Toc1464720"/>
      <w:bookmarkStart w:id="340" w:name="_Toc64995240"/>
      <w:bookmarkStart w:id="341" w:name="_Toc175923211"/>
      <w:bookmarkStart w:id="342" w:name="_Toc133308393"/>
      <w:bookmarkStart w:id="343" w:name="_Toc109826351"/>
      <w:bookmarkStart w:id="344" w:name="_Toc22285352"/>
      <w:r>
        <w:rPr>
          <w:rFonts w:hint="eastAsia" w:asciiTheme="minorEastAsia" w:hAnsiTheme="minorEastAsia" w:eastAsiaTheme="minorEastAsia" w:cstheme="minorEastAsia"/>
          <w:sz w:val="22"/>
          <w:szCs w:val="22"/>
        </w:rPr>
        <w:t>9.2承包人的施工安全责任</w:t>
      </w:r>
      <w:bookmarkEnd w:id="335"/>
      <w:bookmarkEnd w:id="336"/>
      <w:bookmarkEnd w:id="337"/>
      <w:bookmarkEnd w:id="338"/>
      <w:bookmarkEnd w:id="339"/>
      <w:bookmarkEnd w:id="340"/>
      <w:bookmarkEnd w:id="341"/>
      <w:bookmarkEnd w:id="342"/>
      <w:bookmarkEnd w:id="343"/>
      <w:bookmarkEnd w:id="344"/>
    </w:p>
    <w:p w14:paraId="359AB40F">
      <w:pPr>
        <w:pStyle w:val="83"/>
        <w:widowControl/>
        <w:spacing w:line="440" w:lineRule="exact"/>
        <w:ind w:firstLine="550" w:firstLineChars="2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9.2.1承包人向监理人报送施工安全措施计划的期限：</w:t>
      </w:r>
    </w:p>
    <w:p w14:paraId="1DAD89A7">
      <w:pPr>
        <w:pStyle w:val="83"/>
        <w:widowControl/>
        <w:spacing w:line="440" w:lineRule="exact"/>
        <w:ind w:firstLine="552" w:firstLineChars="25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（1）开工前七天承包人须向监理人及发包人提供施工组织设计一式两份。</w:t>
      </w:r>
    </w:p>
    <w:p w14:paraId="0DEF79BC">
      <w:pPr>
        <w:pStyle w:val="83"/>
        <w:widowControl/>
        <w:spacing w:line="440" w:lineRule="exact"/>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（2）每月25日，须提供下月施工进度计划表一式两份。</w:t>
      </w:r>
      <w:r>
        <w:rPr>
          <w:rFonts w:hint="eastAsia" w:asciiTheme="minorEastAsia" w:hAnsiTheme="minorEastAsia" w:eastAsiaTheme="minorEastAsia" w:cstheme="minorEastAsia"/>
          <w:sz w:val="22"/>
          <w:szCs w:val="22"/>
        </w:rPr>
        <w:t>。</w:t>
      </w:r>
    </w:p>
    <w:p w14:paraId="4F5FB9F5">
      <w:pPr>
        <w:pStyle w:val="83"/>
        <w:widowControl/>
        <w:spacing w:line="44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监理人收到承包人报送的施工安全措施计划后应当在</w:t>
      </w:r>
      <w:r>
        <w:rPr>
          <w:rFonts w:hint="eastAsia" w:asciiTheme="minorEastAsia" w:hAnsiTheme="minorEastAsia" w:eastAsiaTheme="minorEastAsia" w:cstheme="minorEastAsia"/>
          <w:b/>
          <w:bCs/>
          <w:sz w:val="22"/>
          <w:szCs w:val="22"/>
          <w:u w:val="single"/>
        </w:rPr>
        <w:t>接到相关文件后七天内审定确认或提出修改意见</w:t>
      </w:r>
    </w:p>
    <w:p w14:paraId="245967AB">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45" w:name="_Toc522866589"/>
      <w:bookmarkStart w:id="346" w:name="_Toc34294794"/>
      <w:bookmarkStart w:id="347" w:name="_Toc133308394"/>
      <w:bookmarkStart w:id="348" w:name="_Toc514145455"/>
      <w:bookmarkStart w:id="349" w:name="_Toc22285353"/>
      <w:bookmarkStart w:id="350" w:name="_Toc109826352"/>
      <w:bookmarkStart w:id="351" w:name="_Toc1464721"/>
      <w:bookmarkStart w:id="352" w:name="_Toc64995241"/>
      <w:bookmarkStart w:id="353" w:name="_Toc175923212"/>
      <w:bookmarkStart w:id="354" w:name="_Toc86306029"/>
      <w:r>
        <w:rPr>
          <w:rFonts w:hint="eastAsia" w:asciiTheme="minorEastAsia" w:hAnsiTheme="minorEastAsia" w:eastAsiaTheme="minorEastAsia" w:cstheme="minorEastAsia"/>
          <w:sz w:val="22"/>
          <w:szCs w:val="22"/>
        </w:rPr>
        <w:t>9.3治安保卫</w:t>
      </w:r>
      <w:bookmarkEnd w:id="345"/>
      <w:bookmarkEnd w:id="346"/>
      <w:bookmarkEnd w:id="347"/>
      <w:bookmarkEnd w:id="348"/>
      <w:bookmarkEnd w:id="349"/>
      <w:bookmarkEnd w:id="350"/>
      <w:bookmarkEnd w:id="351"/>
      <w:bookmarkEnd w:id="352"/>
      <w:bookmarkEnd w:id="353"/>
      <w:bookmarkEnd w:id="354"/>
    </w:p>
    <w:p w14:paraId="67DB808D">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9.3.1承包人应当负责统一管理施工场地的治安保卫事项，履行合同工程的治安保卫职责。</w:t>
      </w:r>
    </w:p>
    <w:p w14:paraId="42E8265D">
      <w:pPr>
        <w:pStyle w:val="83"/>
        <w:keepNext w:val="0"/>
        <w:keepLines w:val="0"/>
        <w:pageBreakBefore w:val="0"/>
        <w:widowControl/>
        <w:kinsoku/>
        <w:wordWrap w:val="0"/>
        <w:overflowPunct/>
        <w:topLinePunct w:val="0"/>
        <w:autoSpaceDE/>
        <w:autoSpaceDN/>
        <w:bidi w:val="0"/>
        <w:adjustRightInd/>
        <w:snapToGrid/>
        <w:spacing w:line="44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9.3.3施工场地治安管理计划和突发治安事件紧急预案的编制责任人：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8D18A74">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55" w:name="_Toc109826353"/>
      <w:bookmarkStart w:id="356" w:name="_Toc22285354"/>
      <w:bookmarkStart w:id="357" w:name="_Toc64995242"/>
      <w:bookmarkStart w:id="358" w:name="_Toc133308395"/>
      <w:bookmarkStart w:id="359" w:name="_Toc522866590"/>
      <w:bookmarkStart w:id="360" w:name="_Toc34294795"/>
      <w:bookmarkStart w:id="361" w:name="_Toc175923213"/>
      <w:bookmarkStart w:id="362" w:name="_Toc1464722"/>
      <w:bookmarkStart w:id="363" w:name="_Toc514145456"/>
      <w:bookmarkStart w:id="364" w:name="_Toc86306030"/>
      <w:r>
        <w:rPr>
          <w:rFonts w:hint="eastAsia" w:asciiTheme="minorEastAsia" w:hAnsiTheme="minorEastAsia" w:eastAsiaTheme="minorEastAsia" w:cstheme="minorEastAsia"/>
          <w:sz w:val="22"/>
          <w:szCs w:val="22"/>
        </w:rPr>
        <w:t>9.4环境保护</w:t>
      </w:r>
      <w:bookmarkEnd w:id="355"/>
      <w:bookmarkEnd w:id="356"/>
      <w:bookmarkEnd w:id="357"/>
      <w:bookmarkEnd w:id="358"/>
      <w:bookmarkEnd w:id="359"/>
      <w:bookmarkEnd w:id="360"/>
      <w:bookmarkEnd w:id="361"/>
      <w:bookmarkEnd w:id="362"/>
      <w:bookmarkEnd w:id="363"/>
      <w:bookmarkEnd w:id="364"/>
    </w:p>
    <w:p w14:paraId="28AA6884">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9.4.2施工环保措施计划报送监理人审批的时间：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CCE3271">
      <w:pPr>
        <w:pStyle w:val="83"/>
        <w:widowControl/>
        <w:spacing w:line="4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监理人收到承包人报送的施工环保措施计划后应当在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天内给予批复。</w:t>
      </w:r>
    </w:p>
    <w:p w14:paraId="77938C84">
      <w:pPr>
        <w:pStyle w:val="83"/>
        <w:widowControl/>
        <w:spacing w:before="249" w:beforeLines="80" w:after="62" w:afterLines="20"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10.进度计划</w:t>
      </w:r>
    </w:p>
    <w:p w14:paraId="59785899">
      <w:pPr>
        <w:pStyle w:val="83"/>
        <w:widowControl/>
        <w:spacing w:before="156" w:beforeLines="50" w:after="62" w:afterLines="20" w:line="400" w:lineRule="exact"/>
        <w:outlineLvl w:val="0"/>
        <w:rPr>
          <w:rFonts w:hint="eastAsia" w:asciiTheme="minorEastAsia" w:hAnsiTheme="minorEastAsia" w:eastAsiaTheme="minorEastAsia" w:cstheme="minorEastAsia"/>
          <w:sz w:val="22"/>
          <w:szCs w:val="22"/>
        </w:rPr>
      </w:pPr>
      <w:bookmarkStart w:id="365" w:name="_Toc133308396"/>
      <w:bookmarkStart w:id="366" w:name="_Toc514145457"/>
      <w:bookmarkStart w:id="367" w:name="_Toc22285355"/>
      <w:bookmarkStart w:id="368" w:name="_Toc34294796"/>
      <w:bookmarkStart w:id="369" w:name="_Toc522866591"/>
      <w:bookmarkStart w:id="370" w:name="_Toc109826354"/>
      <w:bookmarkStart w:id="371" w:name="_Toc86306031"/>
      <w:bookmarkStart w:id="372" w:name="_Toc175923214"/>
      <w:bookmarkStart w:id="373" w:name="_Toc64995243"/>
      <w:bookmarkStart w:id="374" w:name="_Toc1464723"/>
      <w:r>
        <w:rPr>
          <w:rFonts w:hint="eastAsia" w:asciiTheme="minorEastAsia" w:hAnsiTheme="minorEastAsia" w:eastAsiaTheme="minorEastAsia" w:cstheme="minorEastAsia"/>
          <w:sz w:val="22"/>
          <w:szCs w:val="22"/>
        </w:rPr>
        <w:t>10.1合同进度计划</w:t>
      </w:r>
      <w:bookmarkEnd w:id="365"/>
      <w:bookmarkEnd w:id="366"/>
      <w:bookmarkEnd w:id="367"/>
      <w:bookmarkEnd w:id="368"/>
      <w:bookmarkEnd w:id="369"/>
      <w:bookmarkEnd w:id="370"/>
      <w:bookmarkEnd w:id="371"/>
      <w:bookmarkEnd w:id="372"/>
      <w:bookmarkEnd w:id="373"/>
      <w:bookmarkEnd w:id="374"/>
    </w:p>
    <w:p w14:paraId="5F804A2B">
      <w:pPr>
        <w:pStyle w:val="83"/>
        <w:widowControl/>
        <w:spacing w:line="440" w:lineRule="exact"/>
        <w:ind w:firstLine="550" w:firstLineChars="25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(1)承包人应当在收到监理人按照通用合同条款第11.1.1项发出的开工通知后7天内，编制详细的施工进度计划和施工方案说明并报送监理人。承包人编制施工进度计划和施工方案说明的内容：</w:t>
      </w:r>
      <w:r>
        <w:rPr>
          <w:rFonts w:hint="eastAsia" w:asciiTheme="minorEastAsia" w:hAnsiTheme="minorEastAsia" w:eastAsiaTheme="minorEastAsia" w:cstheme="minorEastAsia"/>
          <w:b/>
          <w:bCs/>
          <w:sz w:val="22"/>
          <w:szCs w:val="22"/>
          <w:u w:val="single"/>
        </w:rPr>
        <w:t>（1）开工前七天承包人须向监理人及发包人提供施工组织设计一式两份。</w:t>
      </w:r>
    </w:p>
    <w:p w14:paraId="0E138458">
      <w:pPr>
        <w:pStyle w:val="83"/>
        <w:widowControl/>
        <w:spacing w:line="48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（2）每月25日，须提供下月施工进度计划表一式两份。</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，施工进度计划中还应载明要求发包人组织设计人进行阶段性工程设计交底的时间。</w:t>
      </w:r>
    </w:p>
    <w:p w14:paraId="5E8EEFA6">
      <w:pPr>
        <w:pStyle w:val="83"/>
        <w:widowControl/>
        <w:spacing w:line="4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(2)监理人批复或对施工进度计划和施工方案说明提出修改意见的期限：自监理人收到承包人报送的相关进度计划和施工方案说明后14天内。</w:t>
      </w:r>
    </w:p>
    <w:p w14:paraId="619D8EAF">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(3)承包人编制分阶段或分项施工进度计划和施工方案说明的内容：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DAB738E">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承包人报送分阶段或分项施工进度计划和施工方案说明的期限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6811058">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(4)群体工程中单位工程分期进行施工的，承包人应按照发包人提供图纸及有关资料的时间，按单位工程编制进度计划和施工方案说明。群体工程中有关进度计划和施工方案说明的要求：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7F01E47">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10.2合同进度计划的修订</w:t>
      </w:r>
    </w:p>
    <w:p w14:paraId="6CAD4AD7">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(1)承包人报送修订合同进度计划申请报告和相关资料的期限：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297B826">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(2)监理人批复修订合同进度计划申请报告的期限：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0E10A73">
      <w:pPr>
        <w:pStyle w:val="83"/>
        <w:keepNext w:val="0"/>
        <w:keepLines w:val="0"/>
        <w:pageBreakBefore w:val="0"/>
        <w:widowControl/>
        <w:kinsoku/>
        <w:wordWrap w:val="0"/>
        <w:overflowPunct/>
        <w:topLinePunct w:val="0"/>
        <w:autoSpaceDE/>
        <w:autoSpaceDN/>
        <w:bidi w:val="0"/>
        <w:adjustRightInd/>
        <w:snapToGrid/>
        <w:spacing w:line="4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(3)监理人批复修订合同进度计划的期限：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6B057BE">
      <w:pPr>
        <w:pStyle w:val="83"/>
        <w:keepNext w:val="0"/>
        <w:keepLines w:val="0"/>
        <w:pageBreakBefore w:val="0"/>
        <w:widowControl/>
        <w:kinsoku/>
        <w:wordWrap w:val="0"/>
        <w:overflowPunct/>
        <w:topLinePunct w:val="0"/>
        <w:autoSpaceDE/>
        <w:autoSpaceDN/>
        <w:bidi w:val="0"/>
        <w:adjustRightInd/>
        <w:snapToGrid/>
        <w:spacing w:before="156" w:beforeLines="50" w:after="156" w:afterLines="50" w:line="46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11.开工和竣工</w:t>
      </w:r>
    </w:p>
    <w:p w14:paraId="7976EB57">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outlineLvl w:val="0"/>
        <w:rPr>
          <w:rFonts w:hint="eastAsia" w:asciiTheme="minorEastAsia" w:hAnsiTheme="minorEastAsia" w:eastAsiaTheme="minorEastAsia" w:cstheme="minorEastAsia"/>
          <w:sz w:val="22"/>
          <w:szCs w:val="22"/>
        </w:rPr>
      </w:pPr>
      <w:bookmarkStart w:id="375" w:name="_Toc34294797"/>
      <w:bookmarkStart w:id="376" w:name="_Toc522866592"/>
      <w:bookmarkStart w:id="377" w:name="_Toc109826355"/>
      <w:bookmarkStart w:id="378" w:name="_Toc514145458"/>
      <w:bookmarkStart w:id="379" w:name="_Toc133308397"/>
      <w:bookmarkStart w:id="380" w:name="_Toc1464724"/>
      <w:bookmarkStart w:id="381" w:name="_Toc64995244"/>
      <w:bookmarkStart w:id="382" w:name="_Toc86306032"/>
      <w:bookmarkStart w:id="383" w:name="_Toc22285356"/>
      <w:bookmarkStart w:id="384" w:name="_Toc175923215"/>
      <w:r>
        <w:rPr>
          <w:rFonts w:hint="eastAsia" w:asciiTheme="minorEastAsia" w:hAnsiTheme="minorEastAsia" w:eastAsiaTheme="minorEastAsia" w:cstheme="minorEastAsia"/>
          <w:sz w:val="22"/>
          <w:szCs w:val="22"/>
        </w:rPr>
        <w:t>11.3发包人的工期延误</w:t>
      </w:r>
      <w:bookmarkEnd w:id="375"/>
      <w:bookmarkEnd w:id="376"/>
      <w:bookmarkEnd w:id="377"/>
      <w:bookmarkEnd w:id="378"/>
      <w:bookmarkEnd w:id="379"/>
      <w:bookmarkEnd w:id="380"/>
      <w:bookmarkEnd w:id="381"/>
      <w:bookmarkEnd w:id="382"/>
      <w:bookmarkEnd w:id="383"/>
      <w:bookmarkEnd w:id="384"/>
    </w:p>
    <w:p w14:paraId="1C927626">
      <w:pPr>
        <w:pStyle w:val="83"/>
        <w:keepNext w:val="0"/>
        <w:keepLines w:val="0"/>
        <w:pageBreakBefore w:val="0"/>
        <w:widowControl/>
        <w:kinsoku/>
        <w:wordWrap w:val="0"/>
        <w:overflowPunct/>
        <w:topLinePunct w:val="0"/>
        <w:autoSpaceDE/>
        <w:autoSpaceDN/>
        <w:bidi w:val="0"/>
        <w:adjustRightInd/>
        <w:snapToGrid/>
        <w:spacing w:line="46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(7)因发包人原因不能按照监理人发出的开工通知中载明的开工日期开工。除发包人原因延期开工外，发包人造成工期延误的其他原因还包括：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等延误承包人关键线路工作的情况。</w:t>
      </w:r>
    </w:p>
    <w:p w14:paraId="54C68691">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60" w:lineRule="exact"/>
        <w:textAlignment w:val="auto"/>
        <w:outlineLvl w:val="0"/>
        <w:rPr>
          <w:rFonts w:hint="eastAsia" w:asciiTheme="minorEastAsia" w:hAnsiTheme="minorEastAsia" w:eastAsiaTheme="minorEastAsia" w:cstheme="minorEastAsia"/>
          <w:sz w:val="22"/>
          <w:szCs w:val="22"/>
        </w:rPr>
      </w:pPr>
      <w:bookmarkStart w:id="385" w:name="_Toc109826356"/>
      <w:bookmarkStart w:id="386" w:name="_Toc175923216"/>
      <w:bookmarkStart w:id="387" w:name="_Toc64995245"/>
      <w:bookmarkStart w:id="388" w:name="_Toc514145459"/>
      <w:bookmarkStart w:id="389" w:name="_Toc1464725"/>
      <w:bookmarkStart w:id="390" w:name="_Toc22285357"/>
      <w:bookmarkStart w:id="391" w:name="_Toc133308398"/>
      <w:bookmarkStart w:id="392" w:name="_Toc522866593"/>
      <w:bookmarkStart w:id="393" w:name="_Toc86306033"/>
      <w:bookmarkStart w:id="394" w:name="_Toc34294798"/>
      <w:r>
        <w:rPr>
          <w:rFonts w:hint="eastAsia" w:asciiTheme="minorEastAsia" w:hAnsiTheme="minorEastAsia" w:eastAsiaTheme="minorEastAsia" w:cstheme="minorEastAsia"/>
          <w:sz w:val="22"/>
          <w:szCs w:val="22"/>
        </w:rPr>
        <w:t>11.4异常恶劣的气候条件</w:t>
      </w:r>
      <w:bookmarkEnd w:id="385"/>
      <w:bookmarkEnd w:id="386"/>
      <w:bookmarkEnd w:id="387"/>
      <w:bookmarkEnd w:id="388"/>
      <w:bookmarkEnd w:id="389"/>
      <w:bookmarkEnd w:id="390"/>
      <w:bookmarkEnd w:id="391"/>
      <w:bookmarkEnd w:id="392"/>
      <w:bookmarkEnd w:id="393"/>
      <w:bookmarkEnd w:id="394"/>
    </w:p>
    <w:p w14:paraId="540145A0">
      <w:pPr>
        <w:pStyle w:val="83"/>
        <w:keepNext w:val="0"/>
        <w:keepLines w:val="0"/>
        <w:pageBreakBefore w:val="0"/>
        <w:widowControl/>
        <w:kinsoku/>
        <w:wordWrap w:val="0"/>
        <w:overflowPunct/>
        <w:topLinePunct w:val="0"/>
        <w:autoSpaceDE/>
        <w:autoSpaceDN/>
        <w:bidi w:val="0"/>
        <w:adjustRightInd/>
        <w:snapToGrid/>
        <w:spacing w:line="47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异常恶劣的气候条件的范围和标准：</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C8A17">
      <w:pPr>
        <w:pStyle w:val="83"/>
        <w:widowControl/>
        <w:spacing w:before="93" w:beforeLines="30" w:after="93" w:afterLines="30" w:line="460" w:lineRule="exact"/>
        <w:outlineLvl w:val="0"/>
        <w:rPr>
          <w:rFonts w:hint="eastAsia" w:asciiTheme="minorEastAsia" w:hAnsiTheme="minorEastAsia" w:eastAsiaTheme="minorEastAsia" w:cstheme="minorEastAsia"/>
          <w:sz w:val="22"/>
          <w:szCs w:val="22"/>
        </w:rPr>
      </w:pPr>
      <w:bookmarkStart w:id="395" w:name="_Toc133308399"/>
      <w:bookmarkStart w:id="396" w:name="_Toc64995246"/>
      <w:bookmarkStart w:id="397" w:name="_Toc1464726"/>
      <w:bookmarkStart w:id="398" w:name="_Toc34294799"/>
      <w:bookmarkStart w:id="399" w:name="_Toc514145460"/>
      <w:bookmarkStart w:id="400" w:name="_Toc175923217"/>
      <w:bookmarkStart w:id="401" w:name="_Toc522866594"/>
      <w:bookmarkStart w:id="402" w:name="_Toc22285358"/>
      <w:bookmarkStart w:id="403" w:name="_Toc109826357"/>
      <w:bookmarkStart w:id="404" w:name="_Toc86306034"/>
      <w:r>
        <w:rPr>
          <w:rFonts w:hint="eastAsia" w:asciiTheme="minorEastAsia" w:hAnsiTheme="minorEastAsia" w:eastAsiaTheme="minorEastAsia" w:cstheme="minorEastAsia"/>
          <w:sz w:val="22"/>
          <w:szCs w:val="22"/>
        </w:rPr>
        <w:t>11.5承包人的工期延误</w:t>
      </w:r>
      <w:bookmarkEnd w:id="395"/>
      <w:bookmarkEnd w:id="396"/>
      <w:bookmarkEnd w:id="397"/>
      <w:bookmarkEnd w:id="398"/>
      <w:bookmarkEnd w:id="399"/>
      <w:bookmarkEnd w:id="400"/>
      <w:bookmarkEnd w:id="401"/>
      <w:bookmarkEnd w:id="402"/>
      <w:bookmarkEnd w:id="403"/>
      <w:bookmarkEnd w:id="404"/>
    </w:p>
    <w:p w14:paraId="329C235E">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由于承包人原因造成不能按期竣工的，在按合同约定确定的竣工日期(包括按合同延长的工期)后7天内，监理人应当按通用合同条款第23.4.1项的约定书面通知承包人，说明发包人有权得到按本款约定的下列标准和方法计算的逾期竣工违约金，但最终违约金的金额不应超过本款约定的逾期竣工违约金最高限额。监理人未在规定的期限内发出本款约定的书面通知的，发包人丧失主张逾期竣工违约金的权利。</w:t>
      </w:r>
    </w:p>
    <w:p w14:paraId="02212228">
      <w:pPr>
        <w:pStyle w:val="83"/>
        <w:widowControl/>
        <w:spacing w:line="5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逾期竣工违约金的计算标准：</w:t>
      </w:r>
      <w:r>
        <w:rPr>
          <w:rFonts w:hint="eastAsia" w:asciiTheme="minorEastAsia" w:hAnsiTheme="minorEastAsia" w:eastAsiaTheme="minorEastAsia" w:cstheme="minorEastAsia"/>
          <w:b/>
          <w:bCs/>
          <w:sz w:val="22"/>
          <w:szCs w:val="22"/>
          <w:u w:val="single"/>
        </w:rPr>
        <w:t>乙方工期每推迟一天除按合同总价（扣除预留金和发包人分包工程费）的万分之二处罚外，若影响承担发包人分包或指定分包单位的进场应每天另赔偿由此给发包人造成的损失，赔偿限额为该分包部分合同价（扣除预留金和发包人分包工程费）的5%。</w:t>
      </w:r>
      <w:r>
        <w:rPr>
          <w:rFonts w:hint="eastAsia" w:asciiTheme="minorEastAsia" w:hAnsiTheme="minorEastAsia" w:eastAsiaTheme="minorEastAsia" w:cstheme="minorEastAsia"/>
          <w:sz w:val="22"/>
          <w:szCs w:val="22"/>
        </w:rPr>
        <w:t>。</w:t>
      </w:r>
    </w:p>
    <w:p w14:paraId="20F599AD">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逾期竣工违约金的计算方法：</w:t>
      </w:r>
      <w:r>
        <w:rPr>
          <w:rFonts w:hint="eastAsia" w:asciiTheme="minorEastAsia" w:hAnsiTheme="minorEastAsia" w:eastAsiaTheme="minorEastAsia" w:cstheme="minorEastAsia"/>
          <w:b/>
          <w:bCs/>
          <w:sz w:val="22"/>
          <w:szCs w:val="22"/>
          <w:u w:val="single"/>
        </w:rPr>
        <w:t>承包方除按合同价（扣除预留金和发包人分包工程费）的5%承担违约金外，另按国务院279号令有关规定处理。</w:t>
      </w:r>
    </w:p>
    <w:p w14:paraId="457DE923">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逾期竣工违约金最高限额：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72317D">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05" w:name="_Toc1464727"/>
      <w:bookmarkStart w:id="406" w:name="_Toc22285359"/>
      <w:bookmarkStart w:id="407" w:name="_Toc109826358"/>
      <w:bookmarkStart w:id="408" w:name="_Toc133308400"/>
      <w:bookmarkStart w:id="409" w:name="_Toc34294800"/>
      <w:bookmarkStart w:id="410" w:name="_Toc522866595"/>
      <w:bookmarkStart w:id="411" w:name="_Toc175923218"/>
      <w:bookmarkStart w:id="412" w:name="_Toc64995247"/>
      <w:bookmarkStart w:id="413" w:name="_Toc514145461"/>
      <w:bookmarkStart w:id="414" w:name="_Toc86306035"/>
      <w:r>
        <w:rPr>
          <w:rFonts w:hint="eastAsia" w:asciiTheme="minorEastAsia" w:hAnsiTheme="minorEastAsia" w:eastAsiaTheme="minorEastAsia" w:cstheme="minorEastAsia"/>
          <w:sz w:val="22"/>
          <w:szCs w:val="22"/>
        </w:rPr>
        <w:t>11.6工期提前</w:t>
      </w:r>
      <w:bookmarkEnd w:id="405"/>
      <w:bookmarkEnd w:id="406"/>
      <w:bookmarkEnd w:id="407"/>
      <w:bookmarkEnd w:id="408"/>
      <w:bookmarkEnd w:id="409"/>
      <w:bookmarkEnd w:id="410"/>
      <w:bookmarkEnd w:id="411"/>
      <w:bookmarkEnd w:id="412"/>
      <w:bookmarkEnd w:id="413"/>
      <w:bookmarkEnd w:id="414"/>
    </w:p>
    <w:p w14:paraId="1B94D2CA">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提前竣工的奖励办法：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w:t>
      </w:r>
    </w:p>
    <w:p w14:paraId="619FF560">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15" w:name="_Toc34294801"/>
      <w:bookmarkStart w:id="416" w:name="_Toc22285360"/>
      <w:bookmarkStart w:id="417" w:name="_Toc514145462"/>
      <w:bookmarkStart w:id="418" w:name="_Toc133308401"/>
      <w:bookmarkStart w:id="419" w:name="_Toc64995248"/>
      <w:bookmarkStart w:id="420" w:name="_Toc1464728"/>
      <w:bookmarkStart w:id="421" w:name="_Toc86306036"/>
      <w:bookmarkStart w:id="422" w:name="_Toc109826359"/>
      <w:bookmarkStart w:id="423" w:name="_Toc522866596"/>
      <w:bookmarkStart w:id="424" w:name="_Toc175923219"/>
      <w:r>
        <w:rPr>
          <w:rFonts w:hint="eastAsia" w:asciiTheme="minorEastAsia" w:hAnsiTheme="minorEastAsia" w:eastAsiaTheme="minorEastAsia" w:cstheme="minorEastAsia"/>
          <w:sz w:val="22"/>
          <w:szCs w:val="22"/>
        </w:rPr>
        <w:t>12.暂停施工</w:t>
      </w:r>
      <w:bookmarkEnd w:id="415"/>
      <w:bookmarkEnd w:id="416"/>
      <w:bookmarkEnd w:id="417"/>
      <w:bookmarkEnd w:id="418"/>
      <w:bookmarkEnd w:id="419"/>
      <w:bookmarkEnd w:id="420"/>
      <w:bookmarkEnd w:id="421"/>
      <w:bookmarkEnd w:id="422"/>
      <w:bookmarkEnd w:id="423"/>
      <w:bookmarkEnd w:id="424"/>
    </w:p>
    <w:p w14:paraId="1E217961">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12.1承包人暂停施工的责任</w:t>
      </w:r>
    </w:p>
    <w:p w14:paraId="1DBD29BD">
      <w:pPr>
        <w:pStyle w:val="83"/>
        <w:keepNext w:val="0"/>
        <w:keepLines w:val="0"/>
        <w:pageBreakBefore w:val="0"/>
        <w:widowControl/>
        <w:kinsoku/>
        <w:wordWrap w:val="0"/>
        <w:overflowPunct/>
        <w:topLinePunct w:val="0"/>
        <w:autoSpaceDE/>
        <w:autoSpaceDN/>
        <w:bidi w:val="0"/>
        <w:adjustRightInd/>
        <w:snapToGrid/>
        <w:spacing w:line="50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(5)承包人承担暂停施工责任的其他情形：</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A499F20">
      <w:pPr>
        <w:pStyle w:val="83"/>
        <w:keepNext w:val="0"/>
        <w:keepLines w:val="0"/>
        <w:pageBreakBefore w:val="0"/>
        <w:widowControl/>
        <w:kinsoku/>
        <w:wordWrap w:val="0"/>
        <w:overflowPunct/>
        <w:topLinePunct w:val="0"/>
        <w:autoSpaceDE/>
        <w:autoSpaceDN/>
        <w:bidi w:val="0"/>
        <w:adjustRightInd/>
        <w:snapToGrid/>
        <w:spacing w:before="156" w:beforeLines="50" w:after="93" w:afterLines="30" w:line="400" w:lineRule="exact"/>
        <w:textAlignment w:val="auto"/>
        <w:outlineLvl w:val="0"/>
        <w:rPr>
          <w:rFonts w:hint="eastAsia" w:asciiTheme="minorEastAsia" w:hAnsiTheme="minorEastAsia" w:eastAsiaTheme="minorEastAsia" w:cstheme="minorEastAsia"/>
          <w:sz w:val="22"/>
          <w:szCs w:val="22"/>
        </w:rPr>
      </w:pPr>
      <w:bookmarkStart w:id="425" w:name="_Toc22285361"/>
      <w:bookmarkStart w:id="426" w:name="_Toc1464729"/>
      <w:bookmarkStart w:id="427" w:name="_Toc64995249"/>
      <w:bookmarkStart w:id="428" w:name="_Toc109826360"/>
      <w:bookmarkStart w:id="429" w:name="_Toc133308402"/>
      <w:bookmarkStart w:id="430" w:name="_Toc175923220"/>
      <w:bookmarkStart w:id="431" w:name="_Toc522866597"/>
      <w:bookmarkStart w:id="432" w:name="_Toc34294802"/>
      <w:bookmarkStart w:id="433" w:name="_Toc514145463"/>
      <w:bookmarkStart w:id="434" w:name="_Toc86306037"/>
      <w:r>
        <w:rPr>
          <w:rFonts w:hint="eastAsia" w:asciiTheme="minorEastAsia" w:hAnsiTheme="minorEastAsia" w:eastAsiaTheme="minorEastAsia" w:cstheme="minorEastAsia"/>
          <w:sz w:val="22"/>
          <w:szCs w:val="22"/>
        </w:rPr>
        <w:t>12.4暂停施工后的复工</w:t>
      </w:r>
      <w:bookmarkEnd w:id="425"/>
      <w:bookmarkEnd w:id="426"/>
      <w:bookmarkEnd w:id="427"/>
      <w:bookmarkEnd w:id="428"/>
      <w:bookmarkEnd w:id="429"/>
      <w:bookmarkEnd w:id="430"/>
      <w:bookmarkEnd w:id="431"/>
      <w:bookmarkEnd w:id="432"/>
      <w:bookmarkEnd w:id="433"/>
      <w:bookmarkEnd w:id="434"/>
    </w:p>
    <w:p w14:paraId="386F524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12.4.3根据通用合同条款第12.4.1款的约定，监理人发出复工通知后，监理人应和承包人一起对受到暂停施工影响的工程、材料和工程设备进行检查。承包人负责修复在暂停施工期间发生在工程、材料和工程设备上的任何损蚀、缺陷或损失，修复费用由承担暂停施工责任的责任人承担。</w:t>
      </w:r>
    </w:p>
    <w:p w14:paraId="4F5C6D0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12.4.4暂停施工持续56天以上，按合同约定由承包人提供的材料和工程设备，由于暂停施工原因导致承包人在暂停施工前已经订购但被暂停运至施工现场的，发包人应按照承包人订购合同的约定支付相应的订购款项。</w:t>
      </w:r>
    </w:p>
    <w:p w14:paraId="6D5997AD">
      <w:pPr>
        <w:pStyle w:val="83"/>
        <w:keepNext w:val="0"/>
        <w:keepLines w:val="0"/>
        <w:pageBreakBefore w:val="0"/>
        <w:widowControl/>
        <w:kinsoku/>
        <w:wordWrap w:val="0"/>
        <w:overflowPunct/>
        <w:topLinePunct w:val="0"/>
        <w:autoSpaceDE/>
        <w:autoSpaceDN/>
        <w:bidi w:val="0"/>
        <w:adjustRightInd/>
        <w:snapToGrid/>
        <w:spacing w:before="156" w:beforeLines="50" w:after="156" w:afterLines="50" w:line="400" w:lineRule="exact"/>
        <w:textAlignment w:val="auto"/>
        <w:outlineLvl w:val="0"/>
        <w:rPr>
          <w:rFonts w:hint="eastAsia" w:asciiTheme="minorEastAsia" w:hAnsiTheme="minorEastAsia" w:eastAsiaTheme="minorEastAsia" w:cstheme="minorEastAsia"/>
          <w:sz w:val="22"/>
          <w:szCs w:val="22"/>
        </w:rPr>
      </w:pPr>
      <w:bookmarkStart w:id="435" w:name="_Toc109826361"/>
      <w:bookmarkStart w:id="436" w:name="_Toc514145464"/>
      <w:bookmarkStart w:id="437" w:name="_Toc522866598"/>
      <w:bookmarkStart w:id="438" w:name="_Toc133308403"/>
      <w:bookmarkStart w:id="439" w:name="_Toc64995250"/>
      <w:bookmarkStart w:id="440" w:name="_Toc86306038"/>
      <w:bookmarkStart w:id="441" w:name="_Toc1464730"/>
      <w:bookmarkStart w:id="442" w:name="_Toc34294803"/>
      <w:bookmarkStart w:id="443" w:name="_Toc22285362"/>
      <w:bookmarkStart w:id="444" w:name="_Toc175923221"/>
      <w:r>
        <w:rPr>
          <w:rFonts w:hint="eastAsia" w:asciiTheme="minorEastAsia" w:hAnsiTheme="minorEastAsia" w:eastAsiaTheme="minorEastAsia" w:cstheme="minorEastAsia"/>
          <w:sz w:val="22"/>
          <w:szCs w:val="22"/>
        </w:rPr>
        <w:t>13.工程质量</w:t>
      </w:r>
      <w:bookmarkEnd w:id="435"/>
      <w:bookmarkEnd w:id="436"/>
      <w:bookmarkEnd w:id="437"/>
      <w:bookmarkEnd w:id="438"/>
      <w:bookmarkEnd w:id="439"/>
      <w:bookmarkEnd w:id="440"/>
      <w:bookmarkEnd w:id="441"/>
      <w:bookmarkEnd w:id="442"/>
      <w:bookmarkEnd w:id="443"/>
      <w:bookmarkEnd w:id="444"/>
    </w:p>
    <w:p w14:paraId="65CC0AD4">
      <w:pPr>
        <w:pStyle w:val="83"/>
        <w:keepNext w:val="0"/>
        <w:keepLines w:val="0"/>
        <w:pageBreakBefore w:val="0"/>
        <w:widowControl/>
        <w:kinsoku/>
        <w:wordWrap w:val="0"/>
        <w:overflowPunct/>
        <w:topLinePunct w:val="0"/>
        <w:autoSpaceDE/>
        <w:autoSpaceDN/>
        <w:bidi w:val="0"/>
        <w:adjustRightInd/>
        <w:snapToGrid/>
        <w:spacing w:after="93" w:afterLines="30"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13.2承包人的质量管理</w:t>
      </w:r>
    </w:p>
    <w:p w14:paraId="56B5A91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13.2.1承包人向监理人提交工程质量保证措施文件的期限：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A8A5CB6">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监理人审批工程质量保证措施文件的期限：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767D789">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13.3承包人的质量检查</w:t>
      </w:r>
    </w:p>
    <w:p w14:paraId="0B8EDA4D">
      <w:pPr>
        <w:pStyle w:val="83"/>
        <w:keepNext w:val="0"/>
        <w:keepLines w:val="0"/>
        <w:pageBreakBefore w:val="0"/>
        <w:widowControl/>
        <w:kinsoku/>
        <w:wordWrap w:val="0"/>
        <w:overflowPunct/>
        <w:topLinePunct w:val="0"/>
        <w:autoSpaceDE/>
        <w:autoSpaceDN/>
        <w:bidi w:val="0"/>
        <w:adjustRightInd/>
        <w:snapToGrid/>
        <w:spacing w:before="93" w:beforeLines="3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承包人向监理人报送工程质量报表的期限：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A63D851">
      <w:pPr>
        <w:pStyle w:val="83"/>
        <w:keepNext w:val="0"/>
        <w:keepLines w:val="0"/>
        <w:pageBreakBefore w:val="0"/>
        <w:widowControl/>
        <w:kinsoku/>
        <w:wordWrap w:val="0"/>
        <w:overflowPunct/>
        <w:topLinePunct w:val="0"/>
        <w:autoSpaceDE/>
        <w:autoSpaceDN/>
        <w:bidi w:val="0"/>
        <w:adjustRightInd/>
        <w:snapToGrid/>
        <w:spacing w:before="156" w:beforeLines="5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承包人向监理人报送工程质量报表的要求：</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D12EC3">
      <w:pPr>
        <w:pStyle w:val="83"/>
        <w:widowControl/>
        <w:spacing w:before="156" w:beforeLines="5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监理人审查工程质量报表的期限：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214FE3C">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13.4监理人的质量检查</w:t>
      </w:r>
    </w:p>
    <w:p w14:paraId="0327052A">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承包人应当为监理人的检查和检验提供方便，监理人可以进行察看和查阅施工原始记录的其他地方包括：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45BB571">
      <w:pPr>
        <w:pStyle w:val="83"/>
        <w:widowControl/>
        <w:spacing w:line="400" w:lineRule="exact"/>
        <w:outlineLvl w:val="0"/>
        <w:rPr>
          <w:rFonts w:hint="eastAsia" w:asciiTheme="minorEastAsia" w:hAnsiTheme="minorEastAsia" w:eastAsiaTheme="minorEastAsia" w:cstheme="minorEastAsia"/>
          <w:sz w:val="22"/>
          <w:szCs w:val="22"/>
        </w:rPr>
      </w:pPr>
      <w:bookmarkStart w:id="445" w:name="_Toc514145465"/>
      <w:bookmarkStart w:id="446" w:name="_Toc133308404"/>
      <w:bookmarkStart w:id="447" w:name="_Toc64995251"/>
      <w:bookmarkStart w:id="448" w:name="_Toc34294804"/>
      <w:bookmarkStart w:id="449" w:name="_Toc86306039"/>
      <w:bookmarkStart w:id="450" w:name="_Toc1464731"/>
      <w:bookmarkStart w:id="451" w:name="_Toc22285363"/>
      <w:bookmarkStart w:id="452" w:name="_Toc522866599"/>
      <w:bookmarkStart w:id="453" w:name="_Toc109826362"/>
      <w:bookmarkStart w:id="454" w:name="_Toc175923222"/>
      <w:r>
        <w:rPr>
          <w:rFonts w:hint="eastAsia" w:asciiTheme="minorEastAsia" w:hAnsiTheme="minorEastAsia" w:eastAsiaTheme="minorEastAsia" w:cstheme="minorEastAsia"/>
          <w:sz w:val="22"/>
          <w:szCs w:val="22"/>
        </w:rPr>
        <w:t>13.5工程隐蔽部位覆盖前的检查</w:t>
      </w:r>
      <w:bookmarkEnd w:id="445"/>
      <w:bookmarkEnd w:id="446"/>
      <w:bookmarkEnd w:id="447"/>
      <w:bookmarkEnd w:id="448"/>
      <w:bookmarkEnd w:id="449"/>
      <w:bookmarkEnd w:id="450"/>
      <w:bookmarkEnd w:id="451"/>
      <w:bookmarkEnd w:id="452"/>
      <w:bookmarkEnd w:id="453"/>
      <w:bookmarkEnd w:id="454"/>
    </w:p>
    <w:p w14:paraId="07772AA9">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13.5.1监理人对工程隐蔽部位进行检查的期限：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2FB1BDA">
      <w:pPr>
        <w:pStyle w:val="83"/>
        <w:widowControl/>
        <w:spacing w:line="400" w:lineRule="exact"/>
        <w:outlineLvl w:val="0"/>
        <w:rPr>
          <w:rFonts w:hint="eastAsia" w:asciiTheme="minorEastAsia" w:hAnsiTheme="minorEastAsia" w:eastAsiaTheme="minorEastAsia" w:cstheme="minorEastAsia"/>
          <w:sz w:val="22"/>
          <w:szCs w:val="22"/>
        </w:rPr>
      </w:pPr>
      <w:bookmarkStart w:id="455" w:name="_Toc109826363"/>
      <w:bookmarkStart w:id="456" w:name="_Toc64995252"/>
      <w:bookmarkStart w:id="457" w:name="_Toc133308405"/>
      <w:bookmarkStart w:id="458" w:name="_Toc514145466"/>
      <w:bookmarkStart w:id="459" w:name="_Toc175923223"/>
      <w:bookmarkStart w:id="460" w:name="_Toc34294805"/>
      <w:bookmarkStart w:id="461" w:name="_Toc86306040"/>
      <w:bookmarkStart w:id="462" w:name="_Toc22285364"/>
      <w:bookmarkStart w:id="463" w:name="_Toc522866600"/>
      <w:bookmarkStart w:id="464" w:name="_Toc1464732"/>
      <w:r>
        <w:rPr>
          <w:rFonts w:hint="eastAsia" w:asciiTheme="minorEastAsia" w:hAnsiTheme="minorEastAsia" w:eastAsiaTheme="minorEastAsia" w:cstheme="minorEastAsia"/>
          <w:sz w:val="22"/>
          <w:szCs w:val="22"/>
        </w:rPr>
        <w:t>13.7质量争议</w:t>
      </w:r>
      <w:bookmarkEnd w:id="455"/>
      <w:bookmarkEnd w:id="456"/>
      <w:bookmarkEnd w:id="457"/>
      <w:bookmarkEnd w:id="458"/>
      <w:bookmarkEnd w:id="459"/>
      <w:bookmarkEnd w:id="460"/>
      <w:bookmarkEnd w:id="461"/>
      <w:bookmarkEnd w:id="462"/>
      <w:bookmarkEnd w:id="463"/>
      <w:bookmarkEnd w:id="464"/>
    </w:p>
    <w:p w14:paraId="3A9D53CC">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和承包人对工程质量有争议的，除可按合同条款第24条办理外，监理人可提请合同双方委托有相应资质的工程质量检测机构进行鉴定，所需费用及因此造成的损失，由责任人承担，双方均有责任，由双方根据其责任分别承担。经检测，质量确有缺陷的，已竣工验收或已竣工未验收但实际投入使用的工程，其处理按工程保修书的约定执行；已竣工未验收且未实际投入使用的工程以及停工、停建的工程，根据检测结果确定解决方案，或按工程质量监督机构的处理决定执行。</w:t>
      </w:r>
    </w:p>
    <w:p w14:paraId="7A52AA68">
      <w:pPr>
        <w:pStyle w:val="83"/>
        <w:widowControl/>
        <w:spacing w:before="156" w:beforeLines="50" w:after="156" w:afterLines="50" w:line="400" w:lineRule="exact"/>
        <w:outlineLvl w:val="0"/>
        <w:rPr>
          <w:rFonts w:hint="eastAsia" w:asciiTheme="minorEastAsia" w:hAnsiTheme="minorEastAsia" w:eastAsiaTheme="minorEastAsia" w:cstheme="minorEastAsia"/>
          <w:sz w:val="22"/>
          <w:szCs w:val="22"/>
        </w:rPr>
      </w:pPr>
      <w:bookmarkStart w:id="465" w:name="_Toc109826364"/>
      <w:bookmarkStart w:id="466" w:name="_Toc1464733"/>
      <w:bookmarkStart w:id="467" w:name="_Toc22285365"/>
      <w:bookmarkStart w:id="468" w:name="_Toc522866601"/>
      <w:bookmarkStart w:id="469" w:name="_Toc175923224"/>
      <w:bookmarkStart w:id="470" w:name="_Toc86306041"/>
      <w:bookmarkStart w:id="471" w:name="_Toc34294806"/>
      <w:bookmarkStart w:id="472" w:name="_Toc514145467"/>
      <w:bookmarkStart w:id="473" w:name="_Toc133308406"/>
      <w:bookmarkStart w:id="474" w:name="_Toc64995253"/>
      <w:r>
        <w:rPr>
          <w:rFonts w:hint="eastAsia" w:asciiTheme="minorEastAsia" w:hAnsiTheme="minorEastAsia" w:eastAsiaTheme="minorEastAsia" w:cstheme="minorEastAsia"/>
          <w:sz w:val="22"/>
          <w:szCs w:val="22"/>
        </w:rPr>
        <w:t>15.变更</w:t>
      </w:r>
      <w:bookmarkEnd w:id="465"/>
      <w:bookmarkEnd w:id="466"/>
      <w:bookmarkEnd w:id="467"/>
      <w:bookmarkEnd w:id="468"/>
      <w:bookmarkEnd w:id="469"/>
      <w:bookmarkEnd w:id="470"/>
      <w:bookmarkEnd w:id="471"/>
      <w:bookmarkEnd w:id="472"/>
      <w:bookmarkEnd w:id="473"/>
      <w:bookmarkEnd w:id="474"/>
    </w:p>
    <w:p w14:paraId="0B25AF24">
      <w:pPr>
        <w:pStyle w:val="83"/>
        <w:widowControl/>
        <w:spacing w:before="93" w:beforeLines="30" w:line="38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15.1变更的范围和内容</w:t>
      </w:r>
    </w:p>
    <w:p w14:paraId="68D22672">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应当进行变更的其他情形：</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920184">
      <w:pPr>
        <w:pStyle w:val="83"/>
        <w:widowControl/>
        <w:spacing w:before="93" w:beforeLines="30" w:line="38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违背通用合同条款15.1(1)目的约定，将被取消的合同中的工作转由发包人或其他人实施的，承包人可向监理人发出通知，要求发包人采取有效措施纠正违约行为，发包人在监理人收到承包人通知后28天内仍不纠正违约行为的，应当赔偿承包人损失(包括合理的利润)并承担由此引起的其他责任。承包人应当按通用合同条款第23.1.1(1)目的约定，在上述28天期限到期后的28天内，向监理人递交索赔意向通知书，并按通用合同条款第23.1.1(2)目的约定，及时向监理人递交正式索赔通知书，说明有权得到的损失赔偿金额并附必要的记录和证明材料。发包人支付给承包人的损失赔偿金额应当包括被取消工作的合同价值中所包含的承包人管理费、利润以及相应的税金和规费。</w:t>
      </w:r>
    </w:p>
    <w:p w14:paraId="3BE02126">
      <w:pPr>
        <w:pStyle w:val="83"/>
        <w:widowControl/>
        <w:spacing w:before="62" w:beforeLines="20" w:line="400" w:lineRule="exact"/>
        <w:outlineLvl w:val="0"/>
        <w:rPr>
          <w:rFonts w:hint="eastAsia" w:asciiTheme="minorEastAsia" w:hAnsiTheme="minorEastAsia" w:eastAsiaTheme="minorEastAsia" w:cstheme="minorEastAsia"/>
          <w:sz w:val="22"/>
          <w:szCs w:val="22"/>
        </w:rPr>
      </w:pPr>
      <w:bookmarkStart w:id="475" w:name="_Toc522866602"/>
      <w:bookmarkStart w:id="476" w:name="_Toc64995254"/>
      <w:bookmarkStart w:id="477" w:name="_Toc514145468"/>
      <w:bookmarkStart w:id="478" w:name="_Toc34294807"/>
      <w:bookmarkStart w:id="479" w:name="_Toc86306042"/>
      <w:bookmarkStart w:id="480" w:name="_Toc175923225"/>
      <w:bookmarkStart w:id="481" w:name="_Toc109826365"/>
      <w:bookmarkStart w:id="482" w:name="_Toc22285366"/>
      <w:bookmarkStart w:id="483" w:name="_Toc1464734"/>
      <w:bookmarkStart w:id="484" w:name="_Toc133308407"/>
      <w:r>
        <w:rPr>
          <w:rFonts w:hint="eastAsia" w:asciiTheme="minorEastAsia" w:hAnsiTheme="minorEastAsia" w:eastAsiaTheme="minorEastAsia" w:cstheme="minorEastAsia"/>
          <w:sz w:val="22"/>
          <w:szCs w:val="22"/>
        </w:rPr>
        <w:t>15.3变更程序</w:t>
      </w:r>
      <w:bookmarkEnd w:id="475"/>
      <w:bookmarkEnd w:id="476"/>
      <w:bookmarkEnd w:id="477"/>
      <w:bookmarkEnd w:id="478"/>
      <w:bookmarkEnd w:id="479"/>
      <w:bookmarkEnd w:id="480"/>
      <w:bookmarkEnd w:id="481"/>
      <w:bookmarkEnd w:id="482"/>
      <w:bookmarkEnd w:id="483"/>
      <w:bookmarkEnd w:id="484"/>
    </w:p>
    <w:p w14:paraId="2899DF9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15.3.2变更估价</w:t>
      </w:r>
    </w:p>
    <w:p w14:paraId="109F82E9">
      <w:pPr>
        <w:pStyle w:val="83"/>
        <w:keepNext w:val="0"/>
        <w:keepLines w:val="0"/>
        <w:pageBreakBefore w:val="0"/>
        <w:widowControl/>
        <w:kinsoku/>
        <w:wordWrap w:val="0"/>
        <w:overflowPunct/>
        <w:topLinePunct w:val="0"/>
        <w:autoSpaceDE/>
        <w:autoSpaceDN/>
        <w:bidi w:val="0"/>
        <w:adjustRightInd/>
        <w:snapToGrid/>
        <w:spacing w:before="93" w:beforeLines="30" w:line="38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(1)承包人提交变更报价书的期限：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6F1C391">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(2)监理人商定或确定变更价格的期限：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6B0B254">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(3)收到变更指示后，如承包人未在规定的期限内提交变更报价书的，监理人可自行决定是否调整合同价款以及如果监理人决定调整合同价款时，相应调整的具体金额。</w:t>
      </w:r>
    </w:p>
    <w:p w14:paraId="10C75485">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485" w:name="_Toc522866603"/>
      <w:bookmarkStart w:id="486" w:name="_Toc22285367"/>
      <w:bookmarkStart w:id="487" w:name="_Toc133308408"/>
      <w:bookmarkStart w:id="488" w:name="_Toc86306043"/>
      <w:bookmarkStart w:id="489" w:name="_Toc64995255"/>
      <w:bookmarkStart w:id="490" w:name="_Toc109826366"/>
      <w:bookmarkStart w:id="491" w:name="_Toc175923226"/>
      <w:bookmarkStart w:id="492" w:name="_Toc514145469"/>
      <w:bookmarkStart w:id="493" w:name="_Toc1464735"/>
      <w:bookmarkStart w:id="494" w:name="_Toc34294808"/>
      <w:r>
        <w:rPr>
          <w:rFonts w:hint="eastAsia" w:asciiTheme="minorEastAsia" w:hAnsiTheme="minorEastAsia" w:eastAsiaTheme="minorEastAsia" w:cstheme="minorEastAsia"/>
          <w:sz w:val="22"/>
          <w:szCs w:val="22"/>
        </w:rPr>
        <w:t>15.4变更的估价原则</w:t>
      </w:r>
      <w:bookmarkEnd w:id="485"/>
      <w:bookmarkEnd w:id="486"/>
      <w:bookmarkEnd w:id="487"/>
      <w:bookmarkEnd w:id="488"/>
      <w:bookmarkEnd w:id="489"/>
      <w:bookmarkEnd w:id="490"/>
      <w:bookmarkEnd w:id="491"/>
      <w:bookmarkEnd w:id="492"/>
      <w:bookmarkEnd w:id="493"/>
      <w:bookmarkEnd w:id="494"/>
    </w:p>
    <w:p w14:paraId="56873722">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15.4.4因工程量清单漏项(仅适用于合同协议书约定采用单价合同形式时)或变更引起措施项目发生变化，原措施项目费中已有的措施项目，采用原措施项目费的组价方法变更；原措施项目费中没有的措施项目，由承包人根据措施项目变更情况，提出适当的措施项目费变更，由监理人按第3.5款商定或确定变更措施项目的费用。</w:t>
      </w:r>
    </w:p>
    <w:p w14:paraId="61C2349E">
      <w:pPr>
        <w:pStyle w:val="83"/>
        <w:widowControl/>
        <w:spacing w:line="346"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15.4.5合同协议书约定采用单价合同形式时，因非承包人原因引起已标价工程量清单中列明的工程量发生增减，且单个子目工程量变化幅度在</w:t>
      </w:r>
      <w:r>
        <w:rPr>
          <w:rFonts w:hint="eastAsia" w:asciiTheme="minorEastAsia" w:hAnsiTheme="minorEastAsia" w:eastAsiaTheme="minorEastAsia" w:cstheme="minorEastAsia"/>
          <w:sz w:val="22"/>
          <w:szCs w:val="22"/>
          <w:u w:val="single"/>
        </w:rPr>
        <w:t xml:space="preserve"> 10％</w:t>
      </w:r>
      <w:r>
        <w:rPr>
          <w:rFonts w:hint="eastAsia" w:asciiTheme="minorEastAsia" w:hAnsiTheme="minorEastAsia" w:eastAsiaTheme="minorEastAsia" w:cstheme="minorEastAsia"/>
          <w:sz w:val="22"/>
          <w:szCs w:val="22"/>
        </w:rPr>
        <w:t xml:space="preserve"> 内(含)时，应执行已标价工程量清单中列明的该子目的单价；单个子目工程量变化幅度在</w:t>
      </w:r>
      <w:r>
        <w:rPr>
          <w:rFonts w:hint="eastAsia" w:asciiTheme="minorEastAsia" w:hAnsiTheme="minorEastAsia" w:eastAsiaTheme="minorEastAsia" w:cstheme="minorEastAsia"/>
          <w:sz w:val="22"/>
          <w:szCs w:val="22"/>
          <w:u w:val="single"/>
        </w:rPr>
        <w:t xml:space="preserve"> 10% </w:t>
      </w:r>
      <w:r>
        <w:rPr>
          <w:rFonts w:hint="eastAsia" w:asciiTheme="minorEastAsia" w:hAnsiTheme="minorEastAsia" w:eastAsiaTheme="minorEastAsia" w:cstheme="minorEastAsia"/>
          <w:sz w:val="22"/>
          <w:szCs w:val="22"/>
        </w:rPr>
        <w:t>(不含)，且导致分部分项工程费总额变化幅度超过</w:t>
      </w:r>
      <w:r>
        <w:rPr>
          <w:rFonts w:hint="eastAsia" w:asciiTheme="minorEastAsia" w:hAnsiTheme="minorEastAsia" w:eastAsiaTheme="minorEastAsia" w:cstheme="minorEastAsia"/>
          <w:sz w:val="22"/>
          <w:szCs w:val="22"/>
          <w:u w:val="single"/>
        </w:rPr>
        <w:t xml:space="preserve"> 0.1% </w:t>
      </w:r>
      <w:r>
        <w:rPr>
          <w:rFonts w:hint="eastAsia" w:asciiTheme="minorEastAsia" w:hAnsiTheme="minorEastAsia" w:eastAsiaTheme="minorEastAsia" w:cstheme="minorEastAsia"/>
          <w:sz w:val="22"/>
          <w:szCs w:val="22"/>
        </w:rPr>
        <w:t>承包人提出并由监理人按第3.5款商定或确定新的单价，该子目按修正后的新的单价计价。</w:t>
      </w:r>
    </w:p>
    <w:p w14:paraId="4D14262D">
      <w:pPr>
        <w:pStyle w:val="83"/>
        <w:keepNext w:val="0"/>
        <w:keepLines w:val="0"/>
        <w:pageBreakBefore w:val="0"/>
        <w:widowControl/>
        <w:kinsoku/>
        <w:wordWrap w:val="0"/>
        <w:overflowPunct/>
        <w:topLinePunct w:val="0"/>
        <w:autoSpaceDE/>
        <w:autoSpaceDN/>
        <w:bidi w:val="0"/>
        <w:adjustRightInd/>
        <w:snapToGrid/>
        <w:spacing w:line="346" w:lineRule="exact"/>
        <w:ind w:firstLine="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15.4.6因变更引起价格调整的其他处理方式：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6DD6488">
      <w:pPr>
        <w:pStyle w:val="83"/>
        <w:keepNext w:val="0"/>
        <w:keepLines w:val="0"/>
        <w:pageBreakBefore w:val="0"/>
        <w:widowControl/>
        <w:kinsoku/>
        <w:wordWrap w:val="0"/>
        <w:overflowPunct/>
        <w:topLinePunct w:val="0"/>
        <w:autoSpaceDE/>
        <w:autoSpaceDN/>
        <w:bidi w:val="0"/>
        <w:adjustRightInd/>
        <w:snapToGrid/>
        <w:spacing w:before="93" w:beforeLines="30" w:after="93" w:afterLines="30" w:line="420" w:lineRule="exact"/>
        <w:textAlignment w:val="auto"/>
        <w:outlineLvl w:val="0"/>
        <w:rPr>
          <w:rFonts w:hint="eastAsia" w:asciiTheme="minorEastAsia" w:hAnsiTheme="minorEastAsia" w:eastAsiaTheme="minorEastAsia" w:cstheme="minorEastAsia"/>
          <w:sz w:val="22"/>
          <w:szCs w:val="22"/>
        </w:rPr>
      </w:pPr>
      <w:bookmarkStart w:id="495" w:name="_Toc514145470"/>
      <w:bookmarkStart w:id="496" w:name="_Toc34294809"/>
      <w:bookmarkStart w:id="497" w:name="_Toc1464736"/>
      <w:bookmarkStart w:id="498" w:name="_Toc86306044"/>
      <w:bookmarkStart w:id="499" w:name="_Toc64995256"/>
      <w:bookmarkStart w:id="500" w:name="_Toc109826367"/>
      <w:bookmarkStart w:id="501" w:name="_Toc522866604"/>
      <w:bookmarkStart w:id="502" w:name="_Toc175923227"/>
      <w:bookmarkStart w:id="503" w:name="_Toc133308409"/>
      <w:bookmarkStart w:id="504" w:name="_Toc22285368"/>
      <w:r>
        <w:rPr>
          <w:rFonts w:hint="eastAsia" w:asciiTheme="minorEastAsia" w:hAnsiTheme="minorEastAsia" w:eastAsiaTheme="minorEastAsia" w:cstheme="minorEastAsia"/>
          <w:sz w:val="22"/>
          <w:szCs w:val="22"/>
        </w:rPr>
        <w:t>15.5承包人的合理化建议</w:t>
      </w:r>
      <w:bookmarkEnd w:id="495"/>
      <w:bookmarkEnd w:id="496"/>
      <w:bookmarkEnd w:id="497"/>
      <w:bookmarkEnd w:id="498"/>
      <w:bookmarkEnd w:id="499"/>
      <w:bookmarkEnd w:id="500"/>
      <w:bookmarkEnd w:id="501"/>
      <w:bookmarkEnd w:id="502"/>
      <w:bookmarkEnd w:id="503"/>
      <w:bookmarkEnd w:id="504"/>
    </w:p>
    <w:p w14:paraId="0026954F">
      <w:pPr>
        <w:pStyle w:val="83"/>
        <w:keepNext w:val="0"/>
        <w:keepLines w:val="0"/>
        <w:pageBreakBefore w:val="0"/>
        <w:widowControl/>
        <w:kinsoku/>
        <w:wordWrap w:val="0"/>
        <w:overflowPunct/>
        <w:topLinePunct w:val="0"/>
        <w:autoSpaceDE/>
        <w:autoSpaceDN/>
        <w:bidi w:val="0"/>
        <w:adjustRightInd/>
        <w:snapToGrid/>
        <w:spacing w:line="350" w:lineRule="exact"/>
        <w:ind w:firstLine="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15.5.2对承包人提出合理化建议的奖励方法：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DE17739">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505" w:name="_Toc86306045"/>
      <w:bookmarkStart w:id="506" w:name="_Toc64995257"/>
      <w:bookmarkStart w:id="507" w:name="_Toc522866605"/>
      <w:bookmarkStart w:id="508" w:name="_Toc514145471"/>
      <w:bookmarkStart w:id="509" w:name="_Toc175923228"/>
      <w:bookmarkStart w:id="510" w:name="_Toc22285369"/>
      <w:bookmarkStart w:id="511" w:name="_Toc34294810"/>
      <w:bookmarkStart w:id="512" w:name="_Toc1464737"/>
      <w:bookmarkStart w:id="513" w:name="_Toc109826368"/>
      <w:bookmarkStart w:id="514" w:name="_Toc133308410"/>
      <w:r>
        <w:rPr>
          <w:rFonts w:hint="eastAsia" w:asciiTheme="minorEastAsia" w:hAnsiTheme="minorEastAsia" w:eastAsiaTheme="minorEastAsia" w:cstheme="minorEastAsia"/>
          <w:sz w:val="22"/>
          <w:szCs w:val="22"/>
        </w:rPr>
        <w:t>15.8暂估价</w:t>
      </w:r>
      <w:bookmarkEnd w:id="505"/>
      <w:bookmarkEnd w:id="506"/>
      <w:bookmarkEnd w:id="507"/>
      <w:bookmarkEnd w:id="508"/>
      <w:bookmarkEnd w:id="509"/>
      <w:bookmarkEnd w:id="510"/>
      <w:bookmarkEnd w:id="511"/>
      <w:bookmarkEnd w:id="512"/>
      <w:bookmarkEnd w:id="513"/>
      <w:bookmarkEnd w:id="514"/>
    </w:p>
    <w:p w14:paraId="575731F6">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15.8.1按合同约定应当由发包人和承包人采用招标方式选择专项供应商或专业分包人的，应当由承包人作为招标人，依法组织招标工作并接受有管辖权的建设工程招标投标行政监督部门的监督。与组织招标工作有关的费用应当被认为已经包括在承包人的签约合同价(投标总报价)中：</w:t>
      </w:r>
    </w:p>
    <w:p w14:paraId="40944EF4">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(1)在任何招标工作启动前，承包人应当提前至少</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编制招标工作计划并通过监理人报请发包人审批，招标工作计划应当包括招标工作的时间安排、拟采用的招标方式、拟采用的资格审查方法、主要招标过程文件的编制内容、对投标人的资格条件要求、评标标准和方法、评标委员会组成、是否编制招标控制价和(或)标底以及招标控制价和(或)标底编制原则，发包人应当在监理人收到承包人报送的招标工作计划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天内给予批准或者提出修改意见。承包人应当严格按照经过发包人批准的招标工作计划开展招标工作。</w:t>
      </w:r>
    </w:p>
    <w:p w14:paraId="59084917">
      <w:pPr>
        <w:pStyle w:val="83"/>
        <w:widowControl/>
        <w:spacing w:line="370" w:lineRule="exact"/>
        <w:ind w:firstLine="110" w:firstLineChars="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(2)承包人应当在发出招标公告(或者资格预审公告或者投标邀请书)、资格预审文件和招标文件前至少</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天，分别将相关文件通过监理人报请发包人审批，发包人应当在监理人收到承包人报送的相关文件后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经发包人批准的相关文件，由承包人负责誊清整理并准备出开展实际招标工作所需要的份数，通过监理人报发包人核查并加盖发包人印章，发包人在相关文件上加盖印章只表明相关文件经过发包人审核批准。最终发出的文件应当分别报送一份给发包人和监理人备查。</w:t>
      </w:r>
    </w:p>
    <w:p w14:paraId="05152A15">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(3)如果发、承包任何一方委派评标代表，评标委员会应当由七人以上单数构成。除发包人或者承包人自愿放弃委派评标代表的权利外，招标人评标代表应当分别由发包人和承包人等额委派。</w:t>
      </w:r>
    </w:p>
    <w:p w14:paraId="492AE9CA">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设有标底的，承包人应当在开标前提前48小时将标底报发包人审核认可，发包人应当在收到承包人报送的标底后24小时内给予批准或者提出修改意见。承包人和发包人应当共同制定标底保密措施，不得提前泄露标底。标底的最终审核和决定权属于发包人。</w:t>
      </w:r>
    </w:p>
    <w:p w14:paraId="531B1A90">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设有招标控制价的，承包人应当在招标文件发出前提前7天将招标控制价报发包人审核认可，发包人应当在收到承包人报送的招标控制价后72小时内给予认可或者提出修改意见。招标控制价的最终审核和决定权属于发包人，未经发包人认可，承包人不得发出招标文件。</w:t>
      </w:r>
    </w:p>
    <w:p w14:paraId="2851A156">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承包人在收到相关招标项目评标委员会提交的评标报告后，应当在24小时内通过监理人转报发包人核查，发包人应当在监理人收到承包人报送的评标报告后48小时内核查完毕，评标报告经过发包人核查认可后，承包人才可以开始后续程序，依法确定中标人并发出中标通知书。</w:t>
      </w:r>
    </w:p>
    <w:p w14:paraId="728131BE">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(7)承包人与专业分包人或者专项供应商订立合同前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天，应当将准备用于正式签订的合同文件通过监理人报发包人审核，发包人应当在监理人收到相关文件后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天内给予批准或者提出修改意见，承包人应当按照发包人批准的合同文件签订相关合同，合同订立后</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天内，承包人应当将其中的两份副本报送监理人，其中一份由监理人报发包人留存。</w:t>
      </w:r>
    </w:p>
    <w:p w14:paraId="31C2CE15">
      <w:pPr>
        <w:pStyle w:val="83"/>
        <w:widowControl/>
        <w:spacing w:line="404" w:lineRule="exact"/>
        <w:ind w:firstLine="220" w:firstLineChars="1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(8)发包人对承包人报送文件进行审批或提出的修改意见应当合理，并符合现行有关法律法规的规定。</w:t>
      </w:r>
    </w:p>
    <w:p w14:paraId="1D807C06">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承包人违背本项上述约定的程序或者未履行本项上述约定的报批手续的，发包人有权拒绝对相关专业工程或者涉及相关专项供应的材料和工程设备的工程进行验收和拨付相应工程款项，所造成的费用增加和(或)工期延误由承包人承担。发包人未按本项上述约定履行审批手续的，所造成的费用增加和(或)工期延误由发包人承担。</w:t>
      </w:r>
    </w:p>
    <w:p w14:paraId="51D0C492">
      <w:pPr>
        <w:pStyle w:val="83"/>
        <w:widowControl/>
        <w:spacing w:line="404"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15.8.3发包人在工程量清单中给定暂估价的专业工程不属于依法必须招标的范围或者未达到依法必须招标的规模标准的，其最终价格的估价人为：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或者按照下列约定：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10136F5">
      <w:pPr>
        <w:pStyle w:val="83"/>
        <w:widowControl/>
        <w:spacing w:before="312" w:beforeLines="100" w:after="156" w:afterLines="50" w:line="420" w:lineRule="exact"/>
        <w:outlineLvl w:val="0"/>
        <w:rPr>
          <w:rFonts w:hint="eastAsia" w:asciiTheme="minorEastAsia" w:hAnsiTheme="minorEastAsia" w:eastAsiaTheme="minorEastAsia" w:cstheme="minorEastAsia"/>
          <w:sz w:val="22"/>
          <w:szCs w:val="22"/>
        </w:rPr>
      </w:pPr>
      <w:bookmarkStart w:id="515" w:name="_Toc514145472"/>
      <w:bookmarkStart w:id="516" w:name="_Toc522866606"/>
      <w:bookmarkStart w:id="517" w:name="_Toc175923229"/>
      <w:bookmarkStart w:id="518" w:name="_Toc64995258"/>
      <w:bookmarkStart w:id="519" w:name="_Toc22285370"/>
      <w:bookmarkStart w:id="520" w:name="_Toc109826369"/>
      <w:bookmarkStart w:id="521" w:name="_Toc86306046"/>
      <w:bookmarkStart w:id="522" w:name="_Toc34294811"/>
      <w:bookmarkStart w:id="523" w:name="_Toc1464738"/>
      <w:bookmarkStart w:id="524" w:name="_Toc133308411"/>
      <w:r>
        <w:rPr>
          <w:rFonts w:hint="eastAsia" w:asciiTheme="minorEastAsia" w:hAnsiTheme="minorEastAsia" w:eastAsiaTheme="minorEastAsia" w:cstheme="minorEastAsia"/>
          <w:sz w:val="22"/>
          <w:szCs w:val="22"/>
        </w:rPr>
        <w:t>16.价格调整</w:t>
      </w:r>
      <w:bookmarkEnd w:id="515"/>
      <w:bookmarkEnd w:id="516"/>
      <w:bookmarkEnd w:id="517"/>
      <w:bookmarkEnd w:id="518"/>
      <w:bookmarkEnd w:id="519"/>
      <w:bookmarkEnd w:id="520"/>
      <w:bookmarkEnd w:id="521"/>
      <w:bookmarkEnd w:id="522"/>
      <w:bookmarkEnd w:id="523"/>
      <w:bookmarkEnd w:id="524"/>
    </w:p>
    <w:p w14:paraId="29CEF346">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16.1物价波动引起的价格调整</w:t>
      </w:r>
    </w:p>
    <w:p w14:paraId="5E79BD75">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物价波动引起的价格调整方法：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9D8F736">
      <w:pPr>
        <w:pStyle w:val="83"/>
        <w:keepNext w:val="0"/>
        <w:keepLines w:val="0"/>
        <w:pageBreakBefore w:val="0"/>
        <w:widowControl/>
        <w:kinsoku/>
        <w:wordWrap w:val="0"/>
        <w:overflowPunct/>
        <w:topLinePunct w:val="0"/>
        <w:autoSpaceDE/>
        <w:autoSpaceDN/>
        <w:bidi w:val="0"/>
        <w:adjustRightInd/>
        <w:snapToGrid/>
        <w:spacing w:line="440" w:lineRule="exact"/>
        <w:ind w:firstLine="480"/>
        <w:textAlignment w:val="auto"/>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风险范围：</w:t>
      </w:r>
      <w:r>
        <w:rPr>
          <w:rFonts w:hint="eastAsia" w:asciiTheme="minorEastAsia" w:hAnsiTheme="minorEastAsia" w:eastAsiaTheme="minorEastAsia" w:cstheme="minorEastAsia"/>
          <w:b/>
          <w:bCs/>
          <w:sz w:val="22"/>
          <w:szCs w:val="22"/>
          <w:u w:val="single"/>
        </w:rPr>
        <w:t>人工费、材料费、机械费的社会价格浮动，发生本合同21条以外发生的自然灾害、冬季、雨季施工的防御措施费、停水、停电及停工在连续48小时以内的费用。</w:t>
      </w:r>
    </w:p>
    <w:p w14:paraId="415E3D08">
      <w:pPr>
        <w:pStyle w:val="83"/>
        <w:keepNext w:val="0"/>
        <w:keepLines w:val="0"/>
        <w:pageBreakBefore w:val="0"/>
        <w:widowControl/>
        <w:kinsoku/>
        <w:wordWrap w:val="0"/>
        <w:overflowPunct/>
        <w:topLinePunct w:val="0"/>
        <w:autoSpaceDE/>
        <w:autoSpaceDN/>
        <w:bidi w:val="0"/>
        <w:adjustRightInd/>
        <w:snapToGrid/>
        <w:spacing w:line="360" w:lineRule="auto"/>
        <w:ind w:firstLine="440" w:firstLineChars="200"/>
        <w:textAlignment w:val="auto"/>
        <w:rPr>
          <w:rFonts w:hint="eastAsia" w:asciiTheme="minorEastAsia" w:hAnsiTheme="minorEastAsia" w:eastAsiaTheme="minorEastAsia" w:cstheme="minorEastAsia"/>
          <w:b/>
          <w:bCs/>
          <w:sz w:val="22"/>
          <w:szCs w:val="22"/>
          <w:u w:val="single"/>
          <w:lang w:val="en-US" w:eastAsia="zh-CN"/>
        </w:rPr>
      </w:pPr>
      <w:r>
        <w:rPr>
          <w:rFonts w:hint="eastAsia" w:asciiTheme="minorEastAsia" w:hAnsiTheme="minorEastAsia" w:eastAsiaTheme="minorEastAsia" w:cstheme="minorEastAsia"/>
          <w:sz w:val="22"/>
          <w:szCs w:val="22"/>
        </w:rPr>
        <w:t>风险范围以外包括：</w:t>
      </w:r>
      <w:r>
        <w:rPr>
          <w:rFonts w:hint="eastAsia" w:asciiTheme="minorEastAsia" w:hAnsiTheme="minorEastAsia" w:eastAsiaTheme="minorEastAsia" w:cstheme="minorEastAsia"/>
          <w:b/>
          <w:bCs/>
          <w:sz w:val="22"/>
          <w:szCs w:val="22"/>
          <w:u w:val="single"/>
          <w:lang w:val="en-US" w:eastAsia="zh-CN"/>
        </w:rPr>
        <w:t>施工期间（钢材，水泥，砂子，石子，商品混凝土）市场价格波动超出±5%的部分。超出±5%的部分由发承包双方协商解决。</w:t>
      </w:r>
    </w:p>
    <w:p w14:paraId="792D7CCC">
      <w:pPr>
        <w:pStyle w:val="83"/>
        <w:widowControl/>
        <w:spacing w:line="420" w:lineRule="exact"/>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rPr>
        <w:t>风险费用的计算方法：只补偿超出±5%以外部分，其余均在风险内。</w:t>
      </w:r>
    </w:p>
    <w:p w14:paraId="68D91E2F">
      <w:pPr>
        <w:pStyle w:val="83"/>
        <w:widowControl/>
        <w:spacing w:before="312" w:beforeLines="100" w:after="156" w:afterLines="50" w:line="420" w:lineRule="exact"/>
        <w:outlineLvl w:val="0"/>
        <w:rPr>
          <w:rFonts w:hint="eastAsia" w:asciiTheme="minorEastAsia" w:hAnsiTheme="minorEastAsia" w:eastAsiaTheme="minorEastAsia" w:cstheme="minorEastAsia"/>
          <w:sz w:val="22"/>
          <w:szCs w:val="22"/>
        </w:rPr>
      </w:pPr>
      <w:bookmarkStart w:id="525" w:name="_Toc522866607"/>
      <w:bookmarkStart w:id="526" w:name="_Toc34294812"/>
      <w:bookmarkStart w:id="527" w:name="_Toc86306047"/>
      <w:bookmarkStart w:id="528" w:name="_Toc133308412"/>
      <w:bookmarkStart w:id="529" w:name="_Toc175923230"/>
      <w:bookmarkStart w:id="530" w:name="_Toc64995259"/>
      <w:bookmarkStart w:id="531" w:name="_Toc22285371"/>
      <w:bookmarkStart w:id="532" w:name="_Toc514145473"/>
      <w:bookmarkStart w:id="533" w:name="_Toc1464739"/>
      <w:bookmarkStart w:id="534" w:name="_Toc109826370"/>
      <w:r>
        <w:rPr>
          <w:rFonts w:hint="eastAsia" w:asciiTheme="minorEastAsia" w:hAnsiTheme="minorEastAsia" w:eastAsiaTheme="minorEastAsia" w:cstheme="minorEastAsia"/>
          <w:sz w:val="22"/>
          <w:szCs w:val="22"/>
        </w:rPr>
        <w:t>17.计量与支付</w:t>
      </w:r>
      <w:bookmarkEnd w:id="525"/>
      <w:bookmarkEnd w:id="526"/>
      <w:bookmarkEnd w:id="527"/>
      <w:bookmarkEnd w:id="528"/>
      <w:bookmarkEnd w:id="529"/>
      <w:bookmarkEnd w:id="530"/>
      <w:bookmarkEnd w:id="531"/>
      <w:bookmarkEnd w:id="532"/>
      <w:bookmarkEnd w:id="533"/>
      <w:bookmarkEnd w:id="534"/>
    </w:p>
    <w:p w14:paraId="45B52243">
      <w:pPr>
        <w:pStyle w:val="83"/>
        <w:widowControl/>
        <w:spacing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17.1计量</w:t>
      </w:r>
    </w:p>
    <w:p w14:paraId="7A510C65">
      <w:pPr>
        <w:pStyle w:val="83"/>
        <w:widowControl/>
        <w:spacing w:line="400" w:lineRule="exact"/>
        <w:ind w:firstLine="440" w:firstLineChars="200"/>
        <w:outlineLvl w:val="0"/>
        <w:rPr>
          <w:rFonts w:hint="eastAsia" w:asciiTheme="minorEastAsia" w:hAnsiTheme="minorEastAsia" w:eastAsiaTheme="minorEastAsia" w:cstheme="minorEastAsia"/>
          <w:sz w:val="22"/>
          <w:szCs w:val="22"/>
        </w:rPr>
      </w:pPr>
      <w:bookmarkStart w:id="535" w:name="_Toc522866608"/>
      <w:bookmarkStart w:id="536" w:name="_Toc1464740"/>
      <w:bookmarkStart w:id="537" w:name="_Toc109826371"/>
      <w:bookmarkStart w:id="538" w:name="_Toc34294813"/>
      <w:bookmarkStart w:id="539" w:name="_Toc64995260"/>
      <w:bookmarkStart w:id="540" w:name="_Toc22285372"/>
      <w:bookmarkStart w:id="541" w:name="_Toc514145474"/>
      <w:bookmarkStart w:id="542" w:name="_Toc175923231"/>
      <w:bookmarkStart w:id="543" w:name="_Toc133308413"/>
      <w:bookmarkStart w:id="544" w:name="_Toc86306048"/>
      <w:r>
        <w:rPr>
          <w:rFonts w:hint="eastAsia" w:asciiTheme="minorEastAsia" w:hAnsiTheme="minorEastAsia" w:eastAsiaTheme="minorEastAsia" w:cstheme="minorEastAsia"/>
          <w:sz w:val="22"/>
          <w:szCs w:val="22"/>
        </w:rPr>
        <w:t>17.1.2计量方法</w:t>
      </w:r>
      <w:bookmarkEnd w:id="535"/>
      <w:bookmarkEnd w:id="536"/>
      <w:bookmarkEnd w:id="537"/>
      <w:bookmarkEnd w:id="538"/>
      <w:bookmarkEnd w:id="539"/>
      <w:bookmarkEnd w:id="540"/>
      <w:bookmarkEnd w:id="541"/>
      <w:bookmarkEnd w:id="542"/>
      <w:bookmarkEnd w:id="543"/>
      <w:bookmarkEnd w:id="544"/>
    </w:p>
    <w:p w14:paraId="4B24F1B6">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工程量计算规则执行国家标准《建设工程工程量清单计价规范》(GB50500—2008)或其适用的修订版本。除合同另有约定外，承包人实际完成的工程量按约定的工程量计算规则和有合同约束力的图纸进行计量。</w:t>
      </w:r>
    </w:p>
    <w:p w14:paraId="6DACDC91">
      <w:pPr>
        <w:pStyle w:val="83"/>
        <w:widowControl/>
        <w:spacing w:before="62" w:beforeLines="20" w:after="62" w:afterLines="20" w:line="400" w:lineRule="exact"/>
        <w:ind w:firstLine="440" w:firstLineChars="200"/>
        <w:outlineLvl w:val="0"/>
        <w:rPr>
          <w:rFonts w:hint="eastAsia" w:asciiTheme="minorEastAsia" w:hAnsiTheme="minorEastAsia" w:eastAsiaTheme="minorEastAsia" w:cstheme="minorEastAsia"/>
          <w:sz w:val="22"/>
          <w:szCs w:val="22"/>
        </w:rPr>
      </w:pPr>
      <w:bookmarkStart w:id="545" w:name="_Toc64995261"/>
      <w:bookmarkStart w:id="546" w:name="_Toc1464741"/>
      <w:bookmarkStart w:id="547" w:name="_Toc86306049"/>
      <w:bookmarkStart w:id="548" w:name="_Toc522866609"/>
      <w:bookmarkStart w:id="549" w:name="_Toc514145475"/>
      <w:bookmarkStart w:id="550" w:name="_Toc133308414"/>
      <w:bookmarkStart w:id="551" w:name="_Toc22285373"/>
      <w:bookmarkStart w:id="552" w:name="_Toc109826372"/>
      <w:bookmarkStart w:id="553" w:name="_Toc34294814"/>
      <w:bookmarkStart w:id="554" w:name="_Toc175923232"/>
      <w:r>
        <w:rPr>
          <w:rFonts w:hint="eastAsia" w:asciiTheme="minorEastAsia" w:hAnsiTheme="minorEastAsia" w:eastAsiaTheme="minorEastAsia" w:cstheme="minorEastAsia"/>
          <w:sz w:val="22"/>
          <w:szCs w:val="22"/>
        </w:rPr>
        <w:t>17.1.3计量周期</w:t>
      </w:r>
      <w:bookmarkEnd w:id="545"/>
      <w:bookmarkEnd w:id="546"/>
      <w:bookmarkEnd w:id="547"/>
      <w:bookmarkEnd w:id="548"/>
      <w:bookmarkEnd w:id="549"/>
      <w:bookmarkEnd w:id="550"/>
      <w:bookmarkEnd w:id="551"/>
      <w:bookmarkEnd w:id="552"/>
      <w:bookmarkEnd w:id="553"/>
      <w:bookmarkEnd w:id="554"/>
    </w:p>
    <w:p w14:paraId="75978A8D">
      <w:pPr>
        <w:pStyle w:val="83"/>
        <w:widowControl/>
        <w:spacing w:line="370" w:lineRule="exact"/>
        <w:ind w:firstLine="110" w:firstLineChars="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(1)本合同的计量周期为月，每月</w:t>
      </w:r>
      <w:r>
        <w:rPr>
          <w:rFonts w:hint="eastAsia" w:asciiTheme="minorEastAsia" w:hAnsiTheme="minorEastAsia" w:eastAsiaTheme="minorEastAsia" w:cstheme="minorEastAsia"/>
          <w:sz w:val="22"/>
          <w:szCs w:val="22"/>
          <w:u w:val="single"/>
        </w:rPr>
        <w:t>30</w:t>
      </w:r>
      <w:r>
        <w:rPr>
          <w:rFonts w:hint="eastAsia" w:asciiTheme="minorEastAsia" w:hAnsiTheme="minorEastAsia" w:eastAsiaTheme="minorEastAsia" w:cstheme="minorEastAsia"/>
          <w:sz w:val="22"/>
          <w:szCs w:val="22"/>
        </w:rPr>
        <w:t>日为当月计量截止日期(不含当日)和下月计量起始日期(含当日)。</w:t>
      </w:r>
    </w:p>
    <w:p w14:paraId="1D188404">
      <w:pPr>
        <w:pStyle w:val="83"/>
        <w:widowControl/>
        <w:spacing w:line="37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(2)本合同</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执行单价合同</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(执行(采用单价合同形式时)／不执行(采用总价合同形式时))通用合同条款本项约定的单价子目计量。总价子目计量方法按专用合同条款第17.1.5项总价子目的计量——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按实际完成工程量计量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(支付分解报告／按实际完成工程量计量)。</w:t>
      </w:r>
    </w:p>
    <w:p w14:paraId="478E71CA">
      <w:pPr>
        <w:pStyle w:val="83"/>
        <w:widowControl/>
        <w:spacing w:before="62" w:beforeLines="20" w:after="62" w:afterLines="20" w:line="400" w:lineRule="exact"/>
        <w:ind w:firstLine="440" w:firstLineChars="200"/>
        <w:outlineLvl w:val="0"/>
        <w:rPr>
          <w:rFonts w:hint="eastAsia" w:asciiTheme="minorEastAsia" w:hAnsiTheme="minorEastAsia" w:eastAsiaTheme="minorEastAsia" w:cstheme="minorEastAsia"/>
          <w:sz w:val="22"/>
          <w:szCs w:val="22"/>
        </w:rPr>
      </w:pPr>
      <w:bookmarkStart w:id="555" w:name="_Toc175923233"/>
      <w:bookmarkStart w:id="556" w:name="_Toc22285374"/>
      <w:bookmarkStart w:id="557" w:name="_Toc64995262"/>
      <w:bookmarkStart w:id="558" w:name="_Toc34294815"/>
      <w:bookmarkStart w:id="559" w:name="_Toc514145476"/>
      <w:bookmarkStart w:id="560" w:name="_Toc109826373"/>
      <w:bookmarkStart w:id="561" w:name="_Toc1464742"/>
      <w:bookmarkStart w:id="562" w:name="_Toc133308415"/>
      <w:bookmarkStart w:id="563" w:name="_Toc86306050"/>
      <w:bookmarkStart w:id="564" w:name="_Toc522866610"/>
      <w:r>
        <w:rPr>
          <w:rFonts w:hint="eastAsia" w:asciiTheme="minorEastAsia" w:hAnsiTheme="minorEastAsia" w:eastAsiaTheme="minorEastAsia" w:cstheme="minorEastAsia"/>
          <w:sz w:val="22"/>
          <w:szCs w:val="22"/>
        </w:rPr>
        <w:t>17.1.5总价子目的计量一按实际完成工程量计量</w:t>
      </w:r>
      <w:bookmarkEnd w:id="555"/>
      <w:bookmarkEnd w:id="556"/>
      <w:bookmarkEnd w:id="557"/>
      <w:bookmarkEnd w:id="558"/>
      <w:bookmarkEnd w:id="559"/>
      <w:bookmarkEnd w:id="560"/>
      <w:bookmarkEnd w:id="561"/>
      <w:bookmarkEnd w:id="562"/>
      <w:bookmarkEnd w:id="563"/>
      <w:bookmarkEnd w:id="564"/>
    </w:p>
    <w:p w14:paraId="4BF167EA">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(1)总价子目的价格调整方法：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4635FE5">
      <w:pPr>
        <w:pStyle w:val="83"/>
        <w:widowControl/>
        <w:spacing w:line="36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总价子目的计量和支付应以总价为基础，对承包人实际完成的工程量进行计量，是进行工程目标管理和控制进度款支付的依据。</w:t>
      </w:r>
    </w:p>
    <w:p w14:paraId="7DA5861B">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在专用合同条款第17.1.3(1)目约定的每月计量截止日期后，对已完成的分部分项工程的子目(包括在工程量清单中给出具体工程量的措施项目的相关子目)，按照专用合同条款第17.1.2项约定的计量方法进行计量，对已完成的工程量清单中没有给出具体工程量的措施项目的相关子目，按其总价构成、费用性质和实际发生比例进行计量，向监理人提交进度付款申请单、已完成工程量报表和有关计量资料。</w:t>
      </w:r>
    </w:p>
    <w:p w14:paraId="35EEA7F5">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监理人对承包人提交的工程量报表进行复核，以确定实际完成的工程量。对数量有异议的，可要求承包人进行共同复核。承包人应协助监理人进行复核并按监理人要求提供补充计量资料。承包人未按监理人要求参加复核，监理人复核或修正的工程量视为承包人实际完成的工程量。</w:t>
      </w:r>
    </w:p>
    <w:p w14:paraId="0A8A3E67">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(4)监理人应在收到承包人提交的工程量报表后的7天内进行复核，监理人未在约定时间内复核的，承包人提交的工程量报表中的工程量视为承包人实际完成的工程量，据此计算工程价款。</w:t>
      </w:r>
    </w:p>
    <w:p w14:paraId="0A3B423C">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(5)除按照第15条约定的变更外，在竣工结算时总价子目的工程量不应当重新计量，签约合同价所基于的工程量即是用于竣工结算的最终工程量。</w:t>
      </w:r>
    </w:p>
    <w:p w14:paraId="0F1B897A">
      <w:pPr>
        <w:pStyle w:val="83"/>
        <w:widowControl/>
        <w:spacing w:before="187" w:beforeLines="60" w:after="187" w:afterLines="60" w:line="360" w:lineRule="exact"/>
        <w:outlineLvl w:val="0"/>
        <w:rPr>
          <w:rFonts w:hint="eastAsia" w:asciiTheme="minorEastAsia" w:hAnsiTheme="minorEastAsia" w:eastAsiaTheme="minorEastAsia" w:cstheme="minorEastAsia"/>
          <w:sz w:val="22"/>
          <w:szCs w:val="22"/>
        </w:rPr>
      </w:pPr>
      <w:bookmarkStart w:id="565" w:name="_Toc133308416"/>
      <w:bookmarkStart w:id="566" w:name="_Toc64995263"/>
      <w:bookmarkStart w:id="567" w:name="_Toc109826374"/>
      <w:bookmarkStart w:id="568" w:name="_Toc22285375"/>
      <w:bookmarkStart w:id="569" w:name="_Toc34294816"/>
      <w:bookmarkStart w:id="570" w:name="_Toc175923234"/>
      <w:bookmarkStart w:id="571" w:name="_Toc1464743"/>
      <w:bookmarkStart w:id="572" w:name="_Toc514145477"/>
      <w:bookmarkStart w:id="573" w:name="_Toc86306051"/>
      <w:bookmarkStart w:id="574" w:name="_Toc522866611"/>
      <w:r>
        <w:rPr>
          <w:rFonts w:hint="eastAsia" w:asciiTheme="minorEastAsia" w:hAnsiTheme="minorEastAsia" w:eastAsiaTheme="minorEastAsia" w:cstheme="minorEastAsia"/>
          <w:sz w:val="22"/>
          <w:szCs w:val="22"/>
        </w:rPr>
        <w:t>17.2预付款</w:t>
      </w:r>
      <w:bookmarkEnd w:id="565"/>
      <w:bookmarkEnd w:id="566"/>
      <w:bookmarkEnd w:id="567"/>
      <w:bookmarkEnd w:id="568"/>
      <w:bookmarkEnd w:id="569"/>
      <w:bookmarkEnd w:id="570"/>
      <w:bookmarkEnd w:id="571"/>
      <w:bookmarkEnd w:id="572"/>
      <w:bookmarkEnd w:id="573"/>
      <w:bookmarkEnd w:id="574"/>
    </w:p>
    <w:p w14:paraId="10F63DA9">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17.2.1预付款</w:t>
      </w:r>
    </w:p>
    <w:p w14:paraId="14EC72A3">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(1)预付款额度</w:t>
      </w:r>
    </w:p>
    <w:p w14:paraId="4881A393">
      <w:pPr>
        <w:pStyle w:val="83"/>
        <w:widowControl/>
        <w:spacing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分部分项工程部分的预付款额度：</w:t>
      </w:r>
      <w:r>
        <w:rPr>
          <w:rFonts w:hint="eastAsia" w:asciiTheme="minorEastAsia" w:hAnsiTheme="minorEastAsia" w:eastAsiaTheme="minorEastAsia" w:cstheme="minorEastAsia"/>
          <w:b/>
          <w:bCs/>
          <w:sz w:val="22"/>
          <w:szCs w:val="22"/>
          <w:u w:val="single"/>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D4384">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措施项目部分预付款额度：</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247A607">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其中：安全文明施工费用预付额度：</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rPr>
        <w:t>。</w:t>
      </w:r>
    </w:p>
    <w:p w14:paraId="089157CC">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(2)预付办法</w:t>
      </w:r>
    </w:p>
    <w:p w14:paraId="7F4BBDF5">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预付款预付办法：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w:t>
      </w:r>
    </w:p>
    <w:p w14:paraId="4B16ABCB">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预付款的支付时间：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2BD3E22">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安全文明施工费用的预付不受上述预付办法和支付时间约定的制约，发包人应当在不迟于通用合同条款第11.1.1项约定的开工日期前的7天内将安全文明施工费用的预付款一次性拨付给承包人。</w:t>
      </w:r>
    </w:p>
    <w:p w14:paraId="543A822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发包人逾期支付合同约定的预付款，除承担通用合同条款第22.2款约定的违约责任外，还应向承包人支付按专用合同条款第17.3.3(2)目约定的标准和方法计算的逾期付款违约金。</w:t>
      </w:r>
    </w:p>
    <w:p w14:paraId="6A82541A">
      <w:pPr>
        <w:pStyle w:val="83"/>
        <w:widowControl/>
        <w:spacing w:before="93" w:beforeLines="30" w:after="93" w:afterLines="30" w:line="360" w:lineRule="exact"/>
        <w:ind w:firstLine="440" w:firstLineChars="200"/>
        <w:outlineLvl w:val="0"/>
        <w:rPr>
          <w:rFonts w:hint="eastAsia" w:asciiTheme="minorEastAsia" w:hAnsiTheme="minorEastAsia" w:eastAsiaTheme="minorEastAsia" w:cstheme="minorEastAsia"/>
          <w:sz w:val="22"/>
          <w:szCs w:val="22"/>
        </w:rPr>
      </w:pPr>
      <w:bookmarkStart w:id="575" w:name="_Toc175923235"/>
      <w:bookmarkStart w:id="576" w:name="_Toc109826375"/>
      <w:bookmarkStart w:id="577" w:name="_Toc22285376"/>
      <w:bookmarkStart w:id="578" w:name="_Toc514145478"/>
      <w:bookmarkStart w:id="579" w:name="_Toc522866612"/>
      <w:bookmarkStart w:id="580" w:name="_Toc34294817"/>
      <w:bookmarkStart w:id="581" w:name="_Toc86306052"/>
      <w:bookmarkStart w:id="582" w:name="_Toc64995264"/>
      <w:bookmarkStart w:id="583" w:name="_Toc133308417"/>
      <w:bookmarkStart w:id="584" w:name="_Toc1464744"/>
      <w:r>
        <w:rPr>
          <w:rFonts w:hint="eastAsia" w:asciiTheme="minorEastAsia" w:hAnsiTheme="minorEastAsia" w:eastAsiaTheme="minorEastAsia" w:cstheme="minorEastAsia"/>
          <w:sz w:val="22"/>
          <w:szCs w:val="22"/>
        </w:rPr>
        <w:t>17.2.2预付款保函</w:t>
      </w:r>
      <w:bookmarkEnd w:id="575"/>
      <w:bookmarkEnd w:id="576"/>
      <w:bookmarkEnd w:id="577"/>
      <w:bookmarkEnd w:id="578"/>
      <w:bookmarkEnd w:id="579"/>
      <w:bookmarkEnd w:id="580"/>
      <w:bookmarkEnd w:id="581"/>
      <w:bookmarkEnd w:id="582"/>
      <w:bookmarkEnd w:id="583"/>
      <w:bookmarkEnd w:id="584"/>
    </w:p>
    <w:p w14:paraId="549AEEC0">
      <w:pPr>
        <w:pStyle w:val="83"/>
        <w:widowControl/>
        <w:spacing w:line="420" w:lineRule="exact"/>
        <w:ind w:firstLine="220" w:firstLineChars="100"/>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sz w:val="22"/>
          <w:szCs w:val="22"/>
        </w:rPr>
        <w:t>预付款保函的金额与预付款金额相同。预付款保函的提交时间：</w:t>
      </w:r>
      <w:r>
        <w:rPr>
          <w:rFonts w:hint="eastAsia" w:asciiTheme="minorEastAsia" w:hAnsiTheme="minorEastAsia" w:eastAsiaTheme="minorEastAsia" w:cstheme="minorEastAsia"/>
          <w:b/>
          <w:bCs/>
          <w:sz w:val="22"/>
          <w:szCs w:val="22"/>
          <w:u w:val="single"/>
        </w:rPr>
        <w:t>领取中标通知书后3天内</w:t>
      </w:r>
      <w:r>
        <w:rPr>
          <w:rFonts w:hint="eastAsia" w:asciiTheme="minorEastAsia" w:hAnsiTheme="minorEastAsia" w:eastAsiaTheme="minorEastAsia" w:cstheme="minorEastAsia"/>
          <w:sz w:val="22"/>
          <w:szCs w:val="22"/>
        </w:rPr>
        <w:t>。</w:t>
      </w:r>
    </w:p>
    <w:p w14:paraId="4EA5C37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的担保金额应当根据预付款扣回的金额递减，保函条款中可以设立担保金额递减的条款。发包人在签认每一期进度付款证书后14天内，应当以书面方式通知出具预付款保函的担保人并附上一份经其签认的进度付款证书副本，担保人根据发包人的通知和经发包人签认的进度付款证书中累计扣回的预付款金额等额调减预付款保函的担保金额。自担保人收到发包人通知之日起，该经过递减的担保金额为预付款保函担保金额。</w:t>
      </w:r>
    </w:p>
    <w:p w14:paraId="2E5D400A">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17.2.3预付款的扣回与还清</w:t>
      </w:r>
    </w:p>
    <w:p w14:paraId="2FBD575F">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预付款的扣回办法：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b/>
          <w:bCs/>
          <w:sz w:val="22"/>
          <w:szCs w:val="22"/>
          <w:u w:val="single"/>
        </w:rPr>
        <w:t xml:space="preserve">/。 </w:t>
      </w:r>
    </w:p>
    <w:p w14:paraId="1B9DDEA2">
      <w:pPr>
        <w:pStyle w:val="83"/>
        <w:widowControl/>
        <w:spacing w:before="93" w:beforeLines="30" w:after="93" w:afterLines="30" w:line="36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17.2.4预付款保函的格式</w:t>
      </w:r>
    </w:p>
    <w:p w14:paraId="2101F51E">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承包人应当按照专用合同条款第17.2.2项约定的金额和时间以及发包人在本工程招标文件中规定的或者其他经过发包人事先认可的格式向发包人递交一份无条件兑付的和不可撤销的预付款保函。</w:t>
      </w:r>
    </w:p>
    <w:p w14:paraId="13C98BFA">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585" w:name="_Toc22285377"/>
      <w:bookmarkStart w:id="586" w:name="_Toc34294818"/>
      <w:bookmarkStart w:id="587" w:name="_Toc109826376"/>
      <w:bookmarkStart w:id="588" w:name="_Toc522866613"/>
      <w:bookmarkStart w:id="589" w:name="_Toc86306053"/>
      <w:bookmarkStart w:id="590" w:name="_Toc133308418"/>
      <w:bookmarkStart w:id="591" w:name="_Toc1464745"/>
      <w:bookmarkStart w:id="592" w:name="_Toc64995265"/>
      <w:bookmarkStart w:id="593" w:name="_Toc514145479"/>
      <w:bookmarkStart w:id="594" w:name="_Toc175923236"/>
      <w:r>
        <w:rPr>
          <w:rFonts w:hint="eastAsia" w:asciiTheme="minorEastAsia" w:hAnsiTheme="minorEastAsia" w:eastAsiaTheme="minorEastAsia" w:cstheme="minorEastAsia"/>
          <w:sz w:val="22"/>
          <w:szCs w:val="22"/>
        </w:rPr>
        <w:t>17.2.5预付款保函的有效期</w:t>
      </w:r>
      <w:bookmarkEnd w:id="585"/>
      <w:bookmarkEnd w:id="586"/>
      <w:bookmarkEnd w:id="587"/>
      <w:bookmarkEnd w:id="588"/>
      <w:bookmarkEnd w:id="589"/>
      <w:bookmarkEnd w:id="590"/>
      <w:bookmarkEnd w:id="591"/>
      <w:bookmarkEnd w:id="592"/>
      <w:bookmarkEnd w:id="593"/>
      <w:bookmarkEnd w:id="594"/>
    </w:p>
    <w:p w14:paraId="7CAFF2E2">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预付款保函的有效期应当自预付款支付给承包人之日起至发包人签认的进度付款证书说明预付款已完全扣清之日止。</w:t>
      </w:r>
    </w:p>
    <w:p w14:paraId="51FECFCD">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595" w:name="_Toc86306054"/>
      <w:bookmarkStart w:id="596" w:name="_Toc133308419"/>
      <w:bookmarkStart w:id="597" w:name="_Toc109826377"/>
      <w:bookmarkStart w:id="598" w:name="_Toc34294819"/>
      <w:bookmarkStart w:id="599" w:name="_Toc1464746"/>
      <w:bookmarkStart w:id="600" w:name="_Toc514145480"/>
      <w:bookmarkStart w:id="601" w:name="_Toc175923237"/>
      <w:bookmarkStart w:id="602" w:name="_Toc64995266"/>
      <w:bookmarkStart w:id="603" w:name="_Toc522866614"/>
      <w:bookmarkStart w:id="604" w:name="_Toc22285378"/>
      <w:r>
        <w:rPr>
          <w:rFonts w:hint="eastAsia" w:asciiTheme="minorEastAsia" w:hAnsiTheme="minorEastAsia" w:eastAsiaTheme="minorEastAsia" w:cstheme="minorEastAsia"/>
          <w:sz w:val="22"/>
          <w:szCs w:val="22"/>
        </w:rPr>
        <w:t>17.2.6发包人的通知义务</w:t>
      </w:r>
      <w:bookmarkEnd w:id="595"/>
      <w:bookmarkEnd w:id="596"/>
      <w:bookmarkEnd w:id="597"/>
      <w:bookmarkEnd w:id="598"/>
      <w:bookmarkEnd w:id="599"/>
      <w:bookmarkEnd w:id="600"/>
      <w:bookmarkEnd w:id="601"/>
      <w:bookmarkEnd w:id="602"/>
      <w:bookmarkEnd w:id="603"/>
      <w:bookmarkEnd w:id="604"/>
    </w:p>
    <w:p w14:paraId="337199A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不管保函条款中如何约定，发包人根据担保提出索赔或兑现要求之前，均应通知承包人并说明导致此类索赔或兑现的原因，但此类通知不应理解为是在任何意义上寻求承包人的同意。</w:t>
      </w:r>
    </w:p>
    <w:p w14:paraId="3C81E5D2">
      <w:pPr>
        <w:pStyle w:val="83"/>
        <w:widowControl/>
        <w:spacing w:line="420" w:lineRule="exact"/>
        <w:ind w:firstLine="440" w:firstLineChars="200"/>
        <w:outlineLvl w:val="0"/>
        <w:rPr>
          <w:rFonts w:hint="eastAsia" w:asciiTheme="minorEastAsia" w:hAnsiTheme="minorEastAsia" w:eastAsiaTheme="minorEastAsia" w:cstheme="minorEastAsia"/>
          <w:sz w:val="22"/>
          <w:szCs w:val="22"/>
        </w:rPr>
      </w:pPr>
      <w:bookmarkStart w:id="605" w:name="_Toc64995267"/>
      <w:bookmarkStart w:id="606" w:name="_Toc109826378"/>
      <w:bookmarkStart w:id="607" w:name="_Toc175923238"/>
      <w:bookmarkStart w:id="608" w:name="_Toc522866615"/>
      <w:bookmarkStart w:id="609" w:name="_Toc86306055"/>
      <w:bookmarkStart w:id="610" w:name="_Toc1464747"/>
      <w:bookmarkStart w:id="611" w:name="_Toc133308420"/>
      <w:bookmarkStart w:id="612" w:name="_Toc34294820"/>
      <w:bookmarkStart w:id="613" w:name="_Toc514145481"/>
      <w:bookmarkStart w:id="614" w:name="_Toc22285379"/>
      <w:r>
        <w:rPr>
          <w:rFonts w:hint="eastAsia" w:asciiTheme="minorEastAsia" w:hAnsiTheme="minorEastAsia" w:eastAsiaTheme="minorEastAsia" w:cstheme="minorEastAsia"/>
          <w:sz w:val="22"/>
          <w:szCs w:val="22"/>
        </w:rPr>
        <w:t>17.2.7预付款保函的退还</w:t>
      </w:r>
      <w:bookmarkEnd w:id="605"/>
      <w:bookmarkEnd w:id="606"/>
      <w:bookmarkEnd w:id="607"/>
      <w:bookmarkEnd w:id="608"/>
      <w:bookmarkEnd w:id="609"/>
      <w:bookmarkEnd w:id="610"/>
      <w:bookmarkEnd w:id="611"/>
      <w:bookmarkEnd w:id="612"/>
      <w:bookmarkEnd w:id="613"/>
      <w:bookmarkEnd w:id="614"/>
    </w:p>
    <w:p w14:paraId="46725AA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预付款保函应在发包人签认的进度付款证书说明预付款已完全扣清之日后14天内退还给承包人。发包人不承担承包人与预付款保函有关的任何利息或其它类似的费用或者收益。</w:t>
      </w:r>
    </w:p>
    <w:p w14:paraId="364DB048">
      <w:pPr>
        <w:pStyle w:val="83"/>
        <w:widowControl/>
        <w:spacing w:before="93" w:beforeLines="30" w:after="93" w:afterLines="30" w:line="420" w:lineRule="exact"/>
        <w:outlineLvl w:val="0"/>
        <w:rPr>
          <w:rFonts w:hint="eastAsia" w:asciiTheme="minorEastAsia" w:hAnsiTheme="minorEastAsia" w:eastAsiaTheme="minorEastAsia" w:cstheme="minorEastAsia"/>
          <w:sz w:val="22"/>
          <w:szCs w:val="22"/>
        </w:rPr>
      </w:pPr>
      <w:bookmarkStart w:id="615" w:name="_Toc109826379"/>
      <w:bookmarkStart w:id="616" w:name="_Toc64995268"/>
      <w:bookmarkStart w:id="617" w:name="_Toc133308421"/>
      <w:bookmarkStart w:id="618" w:name="_Toc22285380"/>
      <w:bookmarkStart w:id="619" w:name="_Toc1464748"/>
      <w:bookmarkStart w:id="620" w:name="_Toc34294821"/>
      <w:bookmarkStart w:id="621" w:name="_Toc175923239"/>
      <w:bookmarkStart w:id="622" w:name="_Toc86306056"/>
      <w:bookmarkStart w:id="623" w:name="_Toc514145482"/>
      <w:bookmarkStart w:id="624" w:name="_Toc522866616"/>
      <w:r>
        <w:rPr>
          <w:rFonts w:hint="eastAsia" w:asciiTheme="minorEastAsia" w:hAnsiTheme="minorEastAsia" w:eastAsiaTheme="minorEastAsia" w:cstheme="minorEastAsia"/>
          <w:sz w:val="22"/>
          <w:szCs w:val="22"/>
        </w:rPr>
        <w:t>17.3工程进度付款</w:t>
      </w:r>
      <w:bookmarkEnd w:id="615"/>
      <w:bookmarkEnd w:id="616"/>
      <w:bookmarkEnd w:id="617"/>
      <w:bookmarkEnd w:id="618"/>
      <w:bookmarkEnd w:id="619"/>
      <w:bookmarkEnd w:id="620"/>
      <w:bookmarkEnd w:id="621"/>
      <w:bookmarkEnd w:id="622"/>
      <w:bookmarkEnd w:id="623"/>
      <w:bookmarkEnd w:id="624"/>
    </w:p>
    <w:p w14:paraId="1D3B5233">
      <w:pPr>
        <w:pStyle w:val="83"/>
        <w:keepNext w:val="0"/>
        <w:keepLines w:val="0"/>
        <w:pageBreakBefore w:val="0"/>
        <w:widowControl/>
        <w:kinsoku/>
        <w:wordWrap w:val="0"/>
        <w:overflowPunct/>
        <w:topLinePunct w:val="0"/>
        <w:autoSpaceDE/>
        <w:autoSpaceDN/>
        <w:bidi w:val="0"/>
        <w:adjustRightInd/>
        <w:snapToGrid/>
        <w:spacing w:line="42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17.3.2进度付款申请单</w:t>
      </w:r>
    </w:p>
    <w:p w14:paraId="2A54D06C">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进度付款申请单的份数：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B88BED1">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进度付款申请单的内容：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9D9E9CF">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17.3.3进度付款证书和支付时间</w:t>
      </w:r>
    </w:p>
    <w:p w14:paraId="136EB6E9">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包人未按专用合同条款第17.2.1(2)目、通用合同条款第17.3.3(2)目、第17.5.2(2)目和第17.6.2(2)目约定的期限支付承包人依合同约定应当得到的款项，应当从应付之日起向承包人支付逾期付款违约金。承包人应当按通用合同条款第23.1(1)目的约定，在最终付款期限到期后28天内，向监理人递交索赔意向通知书，说明有权得到按本款约定的下列标准和方法计算的逾期付款违约金。承包人要求发包人支付逾期付款违约金不影响承包人要求发包人承担通用合同条款第22.2款约定的其他违约责任的权利。</w:t>
      </w:r>
    </w:p>
    <w:p w14:paraId="365751E3">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逾期付款违约金的计算标准为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A9AE62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逾期付款违约金的计算方法为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3D0AA3">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(4)进度付款涉及政府性资金的支付方法：</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35F45C1">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17.3.5临时付款证书</w:t>
      </w:r>
    </w:p>
    <w:p w14:paraId="7EF914C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在合同约定的期限内，承包人和监理人无法对当期已完工程量和按合同约定应当支付的其他款项达成一致的，监理人应当在收到承包人报送的进度付款申请单等文件后14天内，就承包人没有异议的金额准备一个临时付款证书，报送发包人审查。临时付款证书中应当说明承包人有异议部分的金额及其原因，经发包人签认后，由监理人向承包人出具临时付款证书。发包人应当在监理人收到进度付款申请单后28天内，将临时付款证书中确定的应付金额支付给承包人。发包人和监理人均不得以任何理由延期支付工程进度付款。</w:t>
      </w:r>
    </w:p>
    <w:p w14:paraId="214B06CA">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对临时付款证书中列明的承包人有异议部分的金额，承包人应当按照监理人要求，提交进一步的支持性文件和(或)与监理人做进一步共同复核工作，经监理人进一步审核并认可的应付金额，应当按通用合同条款第17.3.4项的约定纳入到下一期进度付款证书中。经过进一步努力，承包人仍有异议的，按合同条款第24条的约定办理。</w:t>
      </w:r>
    </w:p>
    <w:p w14:paraId="1BEB084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有异议款项中经监理人进一步审核后认可的或者经过合同条款第24条约定的争议解决方式确定的应付金额，其应付之日为引发异议的进度付款证书的应付之日，承包人有权得到按专用合同条款17.3.3(2)目约定计算的逾期付款违约金。</w:t>
      </w:r>
    </w:p>
    <w:p w14:paraId="6509974F">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25" w:name="_Toc175923240"/>
      <w:bookmarkStart w:id="626" w:name="_Toc133308422"/>
      <w:bookmarkStart w:id="627" w:name="_Toc34294822"/>
      <w:bookmarkStart w:id="628" w:name="_Toc514145483"/>
      <w:bookmarkStart w:id="629" w:name="_Toc22285381"/>
      <w:bookmarkStart w:id="630" w:name="_Toc64995269"/>
      <w:bookmarkStart w:id="631" w:name="_Toc109826380"/>
      <w:bookmarkStart w:id="632" w:name="_Toc86306057"/>
      <w:bookmarkStart w:id="633" w:name="_Toc1464749"/>
      <w:bookmarkStart w:id="634" w:name="_Toc522866617"/>
      <w:r>
        <w:rPr>
          <w:rFonts w:hint="eastAsia" w:asciiTheme="minorEastAsia" w:hAnsiTheme="minorEastAsia" w:eastAsiaTheme="minorEastAsia" w:cstheme="minorEastAsia"/>
          <w:sz w:val="22"/>
          <w:szCs w:val="22"/>
        </w:rPr>
        <w:t>17.4质量保证金</w:t>
      </w:r>
      <w:bookmarkEnd w:id="625"/>
      <w:bookmarkEnd w:id="626"/>
      <w:bookmarkEnd w:id="627"/>
      <w:bookmarkEnd w:id="628"/>
      <w:bookmarkEnd w:id="629"/>
      <w:bookmarkEnd w:id="630"/>
      <w:bookmarkEnd w:id="631"/>
      <w:bookmarkEnd w:id="632"/>
      <w:bookmarkEnd w:id="633"/>
      <w:bookmarkEnd w:id="634"/>
    </w:p>
    <w:p w14:paraId="1F3AC305">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17.4.1质量保证金由监理人从第一个付款周期开始按进度付款证书确认的已实施工程的价款、根据合同条款第15条增加和扣减的变更金额、根据合同条款第23条增加和扣减的索赔金额以及根据合同应增加和扣减的其他金额(不包括预付款的支付、返还、合同条款第16条约定的价格调整金额、此前已经按合同约定支付给承包人的进度款以及已经扣留的质量保证金)的总额的百分之三(3％)扣留，直至质量保证金累计扣留金额达到签约合同价的百分之三(3％)为止。</w:t>
      </w:r>
    </w:p>
    <w:p w14:paraId="4E1733D4">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35" w:name="_Toc514145484"/>
      <w:bookmarkStart w:id="636" w:name="_Toc133308423"/>
      <w:bookmarkStart w:id="637" w:name="_Toc86306058"/>
      <w:bookmarkStart w:id="638" w:name="_Toc34294823"/>
      <w:bookmarkStart w:id="639" w:name="_Toc109826381"/>
      <w:bookmarkStart w:id="640" w:name="_Toc1464750"/>
      <w:bookmarkStart w:id="641" w:name="_Toc22285382"/>
      <w:bookmarkStart w:id="642" w:name="_Toc522866618"/>
      <w:bookmarkStart w:id="643" w:name="_Toc175923241"/>
      <w:bookmarkStart w:id="644" w:name="_Toc64995270"/>
      <w:r>
        <w:rPr>
          <w:rFonts w:hint="eastAsia" w:asciiTheme="minorEastAsia" w:hAnsiTheme="minorEastAsia" w:eastAsiaTheme="minorEastAsia" w:cstheme="minorEastAsia"/>
          <w:sz w:val="22"/>
          <w:szCs w:val="22"/>
        </w:rPr>
        <w:t>17.5竣工结算</w:t>
      </w:r>
      <w:bookmarkEnd w:id="635"/>
      <w:bookmarkEnd w:id="636"/>
      <w:bookmarkEnd w:id="637"/>
      <w:bookmarkEnd w:id="638"/>
      <w:bookmarkEnd w:id="639"/>
      <w:bookmarkEnd w:id="640"/>
      <w:bookmarkEnd w:id="641"/>
      <w:bookmarkEnd w:id="642"/>
      <w:bookmarkEnd w:id="643"/>
      <w:bookmarkEnd w:id="644"/>
    </w:p>
    <w:p w14:paraId="6DB729D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17.5.1竣工付款申请单</w:t>
      </w:r>
    </w:p>
    <w:p w14:paraId="699C3019">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承包人提交竣工付款申请单的份数：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F2947B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承包人提交竣工付款申请单的期限：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F6F888B">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竣工付款申请单的内容：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u w:val="none"/>
          <w:lang w:val="en-US" w:eastAsia="zh-CN"/>
        </w:rPr>
        <w:t xml:space="preserve">           </w:t>
      </w:r>
      <w:r>
        <w:rPr>
          <w:rFonts w:hint="eastAsia" w:asciiTheme="minorEastAsia" w:hAnsiTheme="minorEastAsia" w:eastAsiaTheme="minorEastAsia" w:cstheme="minorEastAsia"/>
          <w:sz w:val="22"/>
          <w:szCs w:val="22"/>
        </w:rPr>
        <w:t>。</w:t>
      </w:r>
    </w:p>
    <w:p w14:paraId="436345A0">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未按本项约定的期限和内容提交竣工付款申请单或者未按通用合同条款第17.5.1(2)目约定提交修正后的竣工付款申请单，经监理人催促后14天内仍未提交或者没有明确答复的，监理人和发包人有权根据已有资料进行审查，审查确定的竣工结算合同总价和竣工付款金额视同是经承包人认可的工程竣工结算合同总价和竣工付款金额。</w:t>
      </w:r>
    </w:p>
    <w:p w14:paraId="1E14A81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不管通用合同条款17.5.2项如何约定，发包人和承包人应当在监理人颁发(出具)工程接收证书后56天内办清竣工结算和竣工付款。</w:t>
      </w:r>
    </w:p>
    <w:p w14:paraId="12157D00">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45" w:name="_Toc34294824"/>
      <w:bookmarkStart w:id="646" w:name="_Toc175923242"/>
      <w:bookmarkStart w:id="647" w:name="_Toc86306059"/>
      <w:bookmarkStart w:id="648" w:name="_Toc514145485"/>
      <w:bookmarkStart w:id="649" w:name="_Toc22285383"/>
      <w:bookmarkStart w:id="650" w:name="_Toc109826382"/>
      <w:bookmarkStart w:id="651" w:name="_Toc133308424"/>
      <w:bookmarkStart w:id="652" w:name="_Toc1464751"/>
      <w:bookmarkStart w:id="653" w:name="_Toc522866619"/>
      <w:bookmarkStart w:id="654" w:name="_Toc64995271"/>
      <w:r>
        <w:rPr>
          <w:rFonts w:hint="eastAsia" w:asciiTheme="minorEastAsia" w:hAnsiTheme="minorEastAsia" w:eastAsiaTheme="minorEastAsia" w:cstheme="minorEastAsia"/>
          <w:sz w:val="22"/>
          <w:szCs w:val="22"/>
        </w:rPr>
        <w:t>17.6最终结清</w:t>
      </w:r>
      <w:bookmarkEnd w:id="645"/>
      <w:bookmarkEnd w:id="646"/>
      <w:bookmarkEnd w:id="647"/>
      <w:bookmarkEnd w:id="648"/>
      <w:bookmarkEnd w:id="649"/>
      <w:bookmarkEnd w:id="650"/>
      <w:bookmarkEnd w:id="651"/>
      <w:bookmarkEnd w:id="652"/>
      <w:bookmarkEnd w:id="653"/>
      <w:bookmarkEnd w:id="654"/>
    </w:p>
    <w:p w14:paraId="20EEA016">
      <w:pPr>
        <w:pStyle w:val="83"/>
        <w:widowControl/>
        <w:spacing w:line="42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17.6.1最终结清申请单</w:t>
      </w:r>
    </w:p>
    <w:p w14:paraId="44F77A1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承包人提交最终结清申请单的份数：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1D2CC284">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承包人提交最终结清申请单的期限：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02BAED6">
      <w:pPr>
        <w:pStyle w:val="83"/>
        <w:widowControl/>
        <w:spacing w:before="93" w:beforeLines="30" w:after="93" w:afterLines="30" w:line="42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18.竣工验收</w:t>
      </w:r>
    </w:p>
    <w:p w14:paraId="535C4759">
      <w:pPr>
        <w:pStyle w:val="83"/>
        <w:widowControl/>
        <w:spacing w:before="62" w:beforeLines="20" w:after="62" w:afterLines="20" w:line="420" w:lineRule="exact"/>
        <w:outlineLvl w:val="0"/>
        <w:rPr>
          <w:rFonts w:hint="eastAsia" w:asciiTheme="minorEastAsia" w:hAnsiTheme="minorEastAsia" w:eastAsiaTheme="minorEastAsia" w:cstheme="minorEastAsia"/>
          <w:sz w:val="22"/>
          <w:szCs w:val="22"/>
        </w:rPr>
      </w:pPr>
      <w:bookmarkStart w:id="655" w:name="_Toc1464752"/>
      <w:bookmarkStart w:id="656" w:name="_Toc64995272"/>
      <w:bookmarkStart w:id="657" w:name="_Toc34294825"/>
      <w:bookmarkStart w:id="658" w:name="_Toc175923243"/>
      <w:bookmarkStart w:id="659" w:name="_Toc514145486"/>
      <w:bookmarkStart w:id="660" w:name="_Toc133308425"/>
      <w:bookmarkStart w:id="661" w:name="_Toc86306060"/>
      <w:bookmarkStart w:id="662" w:name="_Toc22285384"/>
      <w:bookmarkStart w:id="663" w:name="_Toc522866620"/>
      <w:bookmarkStart w:id="664" w:name="_Toc109826383"/>
      <w:r>
        <w:rPr>
          <w:rFonts w:hint="eastAsia" w:asciiTheme="minorEastAsia" w:hAnsiTheme="minorEastAsia" w:eastAsiaTheme="minorEastAsia" w:cstheme="minorEastAsia"/>
          <w:sz w:val="22"/>
          <w:szCs w:val="22"/>
        </w:rPr>
        <w:t>18.2竣工验收申请报告</w:t>
      </w:r>
      <w:bookmarkEnd w:id="655"/>
      <w:bookmarkEnd w:id="656"/>
      <w:bookmarkEnd w:id="657"/>
      <w:bookmarkEnd w:id="658"/>
      <w:bookmarkEnd w:id="659"/>
      <w:bookmarkEnd w:id="660"/>
      <w:bookmarkEnd w:id="661"/>
      <w:bookmarkEnd w:id="662"/>
      <w:bookmarkEnd w:id="663"/>
      <w:bookmarkEnd w:id="664"/>
    </w:p>
    <w:p w14:paraId="1ED55909">
      <w:pPr>
        <w:pStyle w:val="83"/>
        <w:keepNext w:val="0"/>
        <w:keepLines w:val="0"/>
        <w:pageBreakBefore w:val="0"/>
        <w:widowControl/>
        <w:kinsoku/>
        <w:wordWrap w:val="0"/>
        <w:overflowPunct/>
        <w:topLinePunct w:val="0"/>
        <w:autoSpaceDE/>
        <w:autoSpaceDN/>
        <w:bidi w:val="0"/>
        <w:adjustRightInd/>
        <w:snapToGrid/>
        <w:spacing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(2)承包人负责整理和提交的竣工验收资料应当符合工程所在地建设行政主管部门和(或)城市建设档案管理机构有关施工资料的要求，具体内容包括：</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524B2D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竣工验收资料的份数：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56E4E27">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竣工验收资料的费用支付方式：</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7FA1EF9">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18.3验收</w:t>
      </w:r>
    </w:p>
    <w:p w14:paraId="1612613F">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18.3.5经验收合格的工程，实际竣工日期为承包人按照第18.2款提交竣工验收申请报告或按照本款重新提交竣工验收申请报告的日期(以两者中时间在后者为准)。</w:t>
      </w:r>
    </w:p>
    <w:p w14:paraId="55C73938">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outlineLvl w:val="0"/>
        <w:rPr>
          <w:rFonts w:hint="eastAsia" w:asciiTheme="minorEastAsia" w:hAnsiTheme="minorEastAsia" w:eastAsiaTheme="minorEastAsia" w:cstheme="minorEastAsia"/>
          <w:sz w:val="22"/>
          <w:szCs w:val="22"/>
        </w:rPr>
      </w:pPr>
      <w:bookmarkStart w:id="665" w:name="_Toc34294826"/>
      <w:bookmarkStart w:id="666" w:name="_Toc109826384"/>
      <w:bookmarkStart w:id="667" w:name="_Toc175923244"/>
      <w:bookmarkStart w:id="668" w:name="_Toc133308426"/>
      <w:bookmarkStart w:id="669" w:name="_Toc22285385"/>
      <w:bookmarkStart w:id="670" w:name="_Toc86306061"/>
      <w:bookmarkStart w:id="671" w:name="_Toc514145487"/>
      <w:bookmarkStart w:id="672" w:name="_Toc522866621"/>
      <w:bookmarkStart w:id="673" w:name="_Toc1464753"/>
      <w:bookmarkStart w:id="674" w:name="_Toc64995273"/>
      <w:r>
        <w:rPr>
          <w:rFonts w:hint="eastAsia" w:asciiTheme="minorEastAsia" w:hAnsiTheme="minorEastAsia" w:eastAsiaTheme="minorEastAsia" w:cstheme="minorEastAsia"/>
          <w:sz w:val="22"/>
          <w:szCs w:val="22"/>
        </w:rPr>
        <w:t>18.5施工期运行</w:t>
      </w:r>
      <w:bookmarkEnd w:id="665"/>
      <w:bookmarkEnd w:id="666"/>
      <w:bookmarkEnd w:id="667"/>
      <w:bookmarkEnd w:id="668"/>
      <w:bookmarkEnd w:id="669"/>
      <w:bookmarkEnd w:id="670"/>
      <w:bookmarkEnd w:id="671"/>
      <w:bookmarkEnd w:id="672"/>
      <w:bookmarkEnd w:id="673"/>
      <w:bookmarkEnd w:id="674"/>
    </w:p>
    <w:p w14:paraId="36C1D99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18.5.1需要施工期运行的单位工程或设备安装工程：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B96C4F5">
      <w:pPr>
        <w:pStyle w:val="83"/>
        <w:keepNext w:val="0"/>
        <w:keepLines w:val="0"/>
        <w:pageBreakBefore w:val="0"/>
        <w:widowControl/>
        <w:kinsoku/>
        <w:wordWrap w:val="0"/>
        <w:overflowPunct/>
        <w:topLinePunct w:val="0"/>
        <w:autoSpaceDE/>
        <w:autoSpaceDN/>
        <w:bidi w:val="0"/>
        <w:adjustRightInd/>
        <w:snapToGrid/>
        <w:spacing w:before="62" w:beforeLines="20" w:after="124" w:afterLines="40" w:line="420" w:lineRule="exact"/>
        <w:textAlignment w:val="auto"/>
        <w:outlineLvl w:val="0"/>
        <w:rPr>
          <w:rFonts w:hint="eastAsia" w:asciiTheme="minorEastAsia" w:hAnsiTheme="minorEastAsia" w:eastAsiaTheme="minorEastAsia" w:cstheme="minorEastAsia"/>
          <w:sz w:val="22"/>
          <w:szCs w:val="22"/>
        </w:rPr>
      </w:pPr>
      <w:bookmarkStart w:id="675" w:name="_Toc22285386"/>
      <w:bookmarkStart w:id="676" w:name="_Toc86306062"/>
      <w:bookmarkStart w:id="677" w:name="_Toc64995274"/>
      <w:bookmarkStart w:id="678" w:name="_Toc514145488"/>
      <w:bookmarkStart w:id="679" w:name="_Toc133308427"/>
      <w:bookmarkStart w:id="680" w:name="_Toc34294827"/>
      <w:bookmarkStart w:id="681" w:name="_Toc175923245"/>
      <w:bookmarkStart w:id="682" w:name="_Toc522866622"/>
      <w:bookmarkStart w:id="683" w:name="_Toc109826385"/>
      <w:bookmarkStart w:id="684" w:name="_Toc1464754"/>
      <w:r>
        <w:rPr>
          <w:rFonts w:hint="eastAsia" w:asciiTheme="minorEastAsia" w:hAnsiTheme="minorEastAsia" w:eastAsiaTheme="minorEastAsia" w:cstheme="minorEastAsia"/>
          <w:sz w:val="22"/>
          <w:szCs w:val="22"/>
        </w:rPr>
        <w:t>18.6试运行</w:t>
      </w:r>
      <w:bookmarkEnd w:id="675"/>
      <w:bookmarkEnd w:id="676"/>
      <w:bookmarkEnd w:id="677"/>
      <w:bookmarkEnd w:id="678"/>
      <w:bookmarkEnd w:id="679"/>
      <w:bookmarkEnd w:id="680"/>
      <w:bookmarkEnd w:id="681"/>
      <w:bookmarkEnd w:id="682"/>
      <w:bookmarkEnd w:id="683"/>
      <w:bookmarkEnd w:id="684"/>
    </w:p>
    <w:p w14:paraId="761DFC0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18.6.1工程及工程设备试运行的组织与费用承担</w:t>
      </w:r>
    </w:p>
    <w:p w14:paraId="126E31E3">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（1）工程设备安装具备单机无负荷试运行条件，由承包人组织试运行，费用由承包人承担。</w:t>
      </w:r>
    </w:p>
    <w:p w14:paraId="6B18786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（2）工程设备安装具备无负荷联动试运行条件，由发包人组织试运行，费用由发包人承担。</w:t>
      </w:r>
    </w:p>
    <w:p w14:paraId="6E19E55B">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（3）投料试运行应在工程竣工验收后由发包人负责，如发包人要求在工程竣工验收前进行或需要承包人配合时，应征得承包人同意，另行签订补充协议。</w:t>
      </w:r>
    </w:p>
    <w:p w14:paraId="406FA95F">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685" w:name="_Toc133308428"/>
      <w:bookmarkStart w:id="686" w:name="_Toc522866623"/>
      <w:bookmarkStart w:id="687" w:name="_Toc1464755"/>
      <w:bookmarkStart w:id="688" w:name="_Toc175923246"/>
      <w:bookmarkStart w:id="689" w:name="_Toc64995275"/>
      <w:bookmarkStart w:id="690" w:name="_Toc22285387"/>
      <w:bookmarkStart w:id="691" w:name="_Toc109826386"/>
      <w:bookmarkStart w:id="692" w:name="_Toc86306063"/>
      <w:bookmarkStart w:id="693" w:name="_Toc514145489"/>
      <w:bookmarkStart w:id="694" w:name="_Toc34294828"/>
      <w:r>
        <w:rPr>
          <w:rFonts w:hint="eastAsia" w:asciiTheme="minorEastAsia" w:hAnsiTheme="minorEastAsia" w:eastAsiaTheme="minorEastAsia" w:cstheme="minorEastAsia"/>
          <w:sz w:val="22"/>
          <w:szCs w:val="22"/>
        </w:rPr>
        <w:t>18.7竣工清场</w:t>
      </w:r>
      <w:bookmarkEnd w:id="685"/>
      <w:bookmarkEnd w:id="686"/>
      <w:bookmarkEnd w:id="687"/>
      <w:bookmarkEnd w:id="688"/>
      <w:bookmarkEnd w:id="689"/>
      <w:bookmarkEnd w:id="690"/>
      <w:bookmarkEnd w:id="691"/>
      <w:bookmarkEnd w:id="692"/>
      <w:bookmarkEnd w:id="693"/>
      <w:bookmarkEnd w:id="694"/>
    </w:p>
    <w:p w14:paraId="0560516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18.7.1监理人颁发(出具)工程接收证书后，承包人负责按照通用合同条款本项约定的要求对施工场地进行清理并承担相关费用，直至监理人检验合格为止。</w:t>
      </w:r>
    </w:p>
    <w:p w14:paraId="194376A2">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695" w:name="_Toc175923247"/>
      <w:bookmarkStart w:id="696" w:name="_Toc514145490"/>
      <w:bookmarkStart w:id="697" w:name="_Toc86306064"/>
      <w:bookmarkStart w:id="698" w:name="_Toc22285388"/>
      <w:bookmarkStart w:id="699" w:name="_Toc1464756"/>
      <w:bookmarkStart w:id="700" w:name="_Toc34294829"/>
      <w:bookmarkStart w:id="701" w:name="_Toc109826387"/>
      <w:bookmarkStart w:id="702" w:name="_Toc64995276"/>
      <w:bookmarkStart w:id="703" w:name="_Toc522866624"/>
      <w:bookmarkStart w:id="704" w:name="_Toc133308429"/>
      <w:r>
        <w:rPr>
          <w:rFonts w:hint="eastAsia" w:asciiTheme="minorEastAsia" w:hAnsiTheme="minorEastAsia" w:eastAsiaTheme="minorEastAsia" w:cstheme="minorEastAsia"/>
          <w:sz w:val="22"/>
          <w:szCs w:val="22"/>
        </w:rPr>
        <w:t>18.8施工队伍的撤离</w:t>
      </w:r>
      <w:bookmarkEnd w:id="695"/>
      <w:bookmarkEnd w:id="696"/>
      <w:bookmarkEnd w:id="697"/>
      <w:bookmarkEnd w:id="698"/>
      <w:bookmarkEnd w:id="699"/>
      <w:bookmarkEnd w:id="700"/>
      <w:bookmarkEnd w:id="701"/>
      <w:bookmarkEnd w:id="702"/>
      <w:bookmarkEnd w:id="703"/>
      <w:bookmarkEnd w:id="704"/>
    </w:p>
    <w:p w14:paraId="30CDD656">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按照通用合同条款第18.8款约定撤离施工场地(现场)时，监理人和承包人应当办理永久工程和施工场地移交手续，移交手续以书面方式出具，并分别经过发包人、监理人和承包人的签认。但是，监理人和发包人未按专用合同条款17.5.1项约定的期限办清竣工结算和竣工付款的，本工程不得交付使用，发包人和监理人也无权要求承包人按合同约定的期限撤离施工场地(现场)和办理工程移交手续。</w:t>
      </w:r>
    </w:p>
    <w:p w14:paraId="16E2CAD1">
      <w:pPr>
        <w:pStyle w:val="83"/>
        <w:widowControl/>
        <w:spacing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缺陷责任期满时，承包人可以继续在施工场地保留的人员和施工设备以及最终撤离的期限：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8ABF0F0">
      <w:pPr>
        <w:pStyle w:val="83"/>
        <w:widowControl/>
        <w:spacing w:before="62" w:beforeLines="20" w:after="124" w:afterLines="40" w:line="420" w:lineRule="exact"/>
        <w:outlineLvl w:val="0"/>
        <w:rPr>
          <w:rFonts w:hint="eastAsia" w:asciiTheme="minorEastAsia" w:hAnsiTheme="minorEastAsia" w:eastAsiaTheme="minorEastAsia" w:cstheme="minorEastAsia"/>
          <w:sz w:val="22"/>
          <w:szCs w:val="22"/>
        </w:rPr>
      </w:pPr>
      <w:bookmarkStart w:id="705" w:name="_Toc34294830"/>
      <w:bookmarkStart w:id="706" w:name="_Toc175923248"/>
      <w:bookmarkStart w:id="707" w:name="_Toc514145491"/>
      <w:bookmarkStart w:id="708" w:name="_Toc1464757"/>
      <w:bookmarkStart w:id="709" w:name="_Toc109826388"/>
      <w:bookmarkStart w:id="710" w:name="_Toc522866625"/>
      <w:bookmarkStart w:id="711" w:name="_Toc22285389"/>
      <w:bookmarkStart w:id="712" w:name="_Toc86306065"/>
      <w:bookmarkStart w:id="713" w:name="_Toc64995277"/>
      <w:bookmarkStart w:id="714" w:name="_Toc133308430"/>
      <w:r>
        <w:rPr>
          <w:rFonts w:hint="eastAsia" w:asciiTheme="minorEastAsia" w:hAnsiTheme="minorEastAsia" w:eastAsiaTheme="minorEastAsia" w:cstheme="minorEastAsia"/>
          <w:sz w:val="22"/>
          <w:szCs w:val="22"/>
        </w:rPr>
        <w:t>18.9中间验收</w:t>
      </w:r>
      <w:bookmarkEnd w:id="705"/>
      <w:bookmarkEnd w:id="706"/>
      <w:bookmarkEnd w:id="707"/>
      <w:bookmarkEnd w:id="708"/>
      <w:bookmarkEnd w:id="709"/>
      <w:bookmarkEnd w:id="710"/>
      <w:bookmarkEnd w:id="711"/>
      <w:bookmarkEnd w:id="712"/>
      <w:bookmarkEnd w:id="713"/>
      <w:bookmarkEnd w:id="714"/>
    </w:p>
    <w:p w14:paraId="2404D91D">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本工程需要进行中间验收的部位如下：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6B8D68">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当工程进度达到本款约定的中间验收部位时，承包人应当进行自检，并在中间验收前48小时以书面形式通知监理人验收。书面通知应包括中间验收的内容、验收时间和地点。承包人应当准备验收记录。只有监理人验收合格并在验收记录上签字后，承包人方可继续施工。验收不合格的，承包人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期限内进行修改后重新验收。</w:t>
      </w:r>
    </w:p>
    <w:p w14:paraId="28F4AC6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监理人不能按时进行验收的，应在验收前24小时以书面形式向承包人提出延期要求，延期不能超过48小时。监理人未能按本款约定的时限提出延期要求，又未按期进行验收的，承包人可自行组织验收，监理人必须认同验收记录。</w:t>
      </w:r>
    </w:p>
    <w:p w14:paraId="6EA40A5F">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经监理人验收后工程质量符合约定的验收标准，但验收24小时后监理人仍不在验收记录上签字的，视为监理人已经认可验收记录，承包人可继续施工。</w:t>
      </w:r>
    </w:p>
    <w:p w14:paraId="75371A97">
      <w:pPr>
        <w:pStyle w:val="83"/>
        <w:widowControl/>
        <w:spacing w:before="156" w:beforeLines="50" w:after="156" w:afterLines="50" w:line="390" w:lineRule="exact"/>
        <w:outlineLvl w:val="0"/>
        <w:rPr>
          <w:rFonts w:hint="eastAsia" w:asciiTheme="minorEastAsia" w:hAnsiTheme="minorEastAsia" w:eastAsiaTheme="minorEastAsia" w:cstheme="minorEastAsia"/>
          <w:sz w:val="22"/>
          <w:szCs w:val="22"/>
        </w:rPr>
      </w:pPr>
      <w:bookmarkStart w:id="715" w:name="_Toc175923249"/>
      <w:bookmarkStart w:id="716" w:name="_Toc34294831"/>
      <w:bookmarkStart w:id="717" w:name="_Toc86306066"/>
      <w:bookmarkStart w:id="718" w:name="_Toc64995278"/>
      <w:bookmarkStart w:id="719" w:name="_Toc1464758"/>
      <w:bookmarkStart w:id="720" w:name="_Toc514145492"/>
      <w:bookmarkStart w:id="721" w:name="_Toc133308431"/>
      <w:bookmarkStart w:id="722" w:name="_Toc109826389"/>
      <w:bookmarkStart w:id="723" w:name="_Toc522866626"/>
      <w:bookmarkStart w:id="724" w:name="_Toc22285390"/>
      <w:r>
        <w:rPr>
          <w:rFonts w:hint="eastAsia" w:asciiTheme="minorEastAsia" w:hAnsiTheme="minorEastAsia" w:eastAsiaTheme="minorEastAsia" w:cstheme="minorEastAsia"/>
          <w:sz w:val="22"/>
          <w:szCs w:val="22"/>
        </w:rPr>
        <w:t>19.缺陷责任与保修责任</w:t>
      </w:r>
      <w:bookmarkEnd w:id="715"/>
      <w:bookmarkEnd w:id="716"/>
      <w:bookmarkEnd w:id="717"/>
      <w:bookmarkEnd w:id="718"/>
      <w:bookmarkEnd w:id="719"/>
      <w:bookmarkEnd w:id="720"/>
      <w:bookmarkEnd w:id="721"/>
      <w:bookmarkEnd w:id="722"/>
      <w:bookmarkEnd w:id="723"/>
      <w:bookmarkEnd w:id="724"/>
    </w:p>
    <w:p w14:paraId="6BA44611">
      <w:pPr>
        <w:pStyle w:val="83"/>
        <w:widowControl/>
        <w:spacing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19.7保修责任</w:t>
      </w:r>
    </w:p>
    <w:p w14:paraId="1CE5F8C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(1)工程质量保修范围：：</w:t>
      </w:r>
      <w:r>
        <w:rPr>
          <w:rFonts w:hint="eastAsia" w:asciiTheme="minorEastAsia" w:hAnsiTheme="minorEastAsia" w:eastAsiaTheme="minorEastAsia" w:cstheme="minorEastAsia"/>
          <w:b/>
          <w:bCs/>
          <w:sz w:val="22"/>
          <w:szCs w:val="22"/>
          <w:u w:val="single"/>
        </w:rPr>
        <w:t>对承包人承包施工的内容进行保修，凡属承包人施工质量问题引起的维修，均由承包人负责保修。因发包人或业主使用不当造成的返修费用由责任方负担。</w:t>
      </w:r>
      <w:r>
        <w:rPr>
          <w:rFonts w:hint="eastAsia" w:asciiTheme="minorEastAsia" w:hAnsiTheme="minorEastAsia" w:eastAsiaTheme="minorEastAsia" w:cstheme="minorEastAsia"/>
          <w:sz w:val="22"/>
          <w:szCs w:val="22"/>
          <w:u w:val="single"/>
        </w:rPr>
        <w:t xml:space="preserve"> </w:t>
      </w:r>
    </w:p>
    <w:p w14:paraId="14865C55">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(2)工程质量保修期限：质量保修期自工程竣工验收合格之日起计算。分单项竣工验收的工程，按单项工程分别计算质量保修期。</w:t>
      </w:r>
    </w:p>
    <w:p w14:paraId="0D9E81E7">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双方根据《建设工程质量管理条例》及国家有关规定，结合具体工程约定质量保修期如下：</w:t>
      </w:r>
    </w:p>
    <w:p w14:paraId="4E41446A">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1）、地基基础工程和主体结构工程为设计文件规定的该工程合理使用年限；</w:t>
      </w:r>
    </w:p>
    <w:p w14:paraId="17F0B0A6">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2）、屋面防水工程、有防水要求的卫生间、房间和外墙面的防渗漏为</w:t>
      </w:r>
      <w:r>
        <w:rPr>
          <w:rFonts w:hint="eastAsia" w:asciiTheme="minorEastAsia" w:hAnsiTheme="minorEastAsia" w:eastAsiaTheme="minorEastAsia" w:cstheme="minorEastAsia"/>
          <w:b/>
          <w:bCs/>
          <w:sz w:val="22"/>
          <w:szCs w:val="22"/>
          <w:u w:val="single"/>
        </w:rPr>
        <w:t>5</w:t>
      </w:r>
      <w:r>
        <w:rPr>
          <w:rFonts w:hint="eastAsia" w:asciiTheme="minorEastAsia" w:hAnsiTheme="minorEastAsia" w:eastAsiaTheme="minorEastAsia" w:cstheme="minorEastAsia"/>
          <w:sz w:val="22"/>
          <w:szCs w:val="22"/>
        </w:rPr>
        <w:t>年；</w:t>
      </w:r>
    </w:p>
    <w:p w14:paraId="7A164ED7">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3）、装修工程为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7B902F11">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4）、电器管线、给排水管道、设备安装工程为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5F9BFD15">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5）、住宅小区内的给排水设施、道路等配套工程为</w:t>
      </w:r>
      <w:r>
        <w:rPr>
          <w:rFonts w:hint="eastAsia" w:asciiTheme="minorEastAsia" w:hAnsiTheme="minorEastAsia" w:eastAsiaTheme="minorEastAsia" w:cstheme="minorEastAsia"/>
          <w:b/>
          <w:bCs/>
          <w:sz w:val="22"/>
          <w:szCs w:val="22"/>
          <w:u w:val="single"/>
        </w:rPr>
        <w:t>2</w:t>
      </w:r>
      <w:r>
        <w:rPr>
          <w:rFonts w:hint="eastAsia" w:asciiTheme="minorEastAsia" w:hAnsiTheme="minorEastAsia" w:eastAsiaTheme="minorEastAsia" w:cstheme="minorEastAsia"/>
          <w:sz w:val="22"/>
          <w:szCs w:val="22"/>
        </w:rPr>
        <w:t>年；</w:t>
      </w:r>
    </w:p>
    <w:p w14:paraId="02AAA569">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6）、其他项目保修期限约定如下：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w:t>
      </w:r>
    </w:p>
    <w:p w14:paraId="4A9073D9">
      <w:pPr>
        <w:pStyle w:val="83"/>
        <w:widowControl/>
        <w:spacing w:line="390" w:lineRule="exact"/>
        <w:ind w:firstLine="550" w:firstLineChars="25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7）、质量保修期自工程竣工验收合格之日起计算。</w:t>
      </w:r>
    </w:p>
    <w:p w14:paraId="0E511B82">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(3)工程质量保修责任：</w:t>
      </w:r>
    </w:p>
    <w:p w14:paraId="48526A5F">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1）、属于保修范围和内容的项目，承包人应在街道修理通知之日后7天内派人修理。承包人不在约定期限内派人修理，发包人可委托其他人员修理，保修费用从质量保修金内扣除。 </w:t>
      </w:r>
    </w:p>
    <w:p w14:paraId="571B8711">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2）、发生须紧急抢修事故（如上水跑水、暖气漏水漏气、燃气漏气等），承包人接到事故通知后，应立即到达事故现场抢修。非承包人施工质量引起的事故。抢修费用由发包人承担。</w:t>
      </w:r>
    </w:p>
    <w:p w14:paraId="46E7AE30">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3）、在国家规定的工程合理使用期限内，承包人取保地基基础工程和主体结构的质量。因承包人原因致使工程在合理使用期限内造成人身和财产损害的，承包人应承担损害赔偿责任。</w:t>
      </w:r>
    </w:p>
    <w:p w14:paraId="392EA28D">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4）、质量保修完成后，由发包人组织验收。</w:t>
      </w:r>
    </w:p>
    <w:p w14:paraId="399891C4">
      <w:pPr>
        <w:pStyle w:val="83"/>
        <w:widowControl/>
        <w:spacing w:line="3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质量保修书是竣工验收申请报告的组成内容。承包人应当按照有关法律法规规定和合同所附的格式出具质量保修书，质量保修书的主要内容应当与本款上述约定内容一致。承包人在递交合同条款第18.2款约定的竣工验收报告的同时，将质量保修书一并报送监理人。</w:t>
      </w:r>
    </w:p>
    <w:p w14:paraId="7E0996A9">
      <w:pPr>
        <w:pStyle w:val="83"/>
        <w:widowControl/>
        <w:spacing w:before="93" w:beforeLines="30" w:after="156" w:afterLines="50" w:line="390" w:lineRule="exact"/>
        <w:outlineLvl w:val="0"/>
        <w:rPr>
          <w:rFonts w:hint="eastAsia" w:asciiTheme="minorEastAsia" w:hAnsiTheme="minorEastAsia" w:eastAsiaTheme="minorEastAsia" w:cstheme="minorEastAsia"/>
          <w:sz w:val="22"/>
          <w:szCs w:val="22"/>
        </w:rPr>
      </w:pPr>
      <w:bookmarkStart w:id="725" w:name="_Toc1464759"/>
      <w:bookmarkStart w:id="726" w:name="_Toc109826390"/>
      <w:bookmarkStart w:id="727" w:name="_Toc34294832"/>
      <w:bookmarkStart w:id="728" w:name="_Toc175923250"/>
      <w:bookmarkStart w:id="729" w:name="_Toc522866627"/>
      <w:bookmarkStart w:id="730" w:name="_Toc64995279"/>
      <w:bookmarkStart w:id="731" w:name="_Toc133308432"/>
      <w:bookmarkStart w:id="732" w:name="_Toc514145493"/>
      <w:bookmarkStart w:id="733" w:name="_Toc22285391"/>
      <w:bookmarkStart w:id="734" w:name="_Toc86306067"/>
      <w:r>
        <w:rPr>
          <w:rFonts w:hint="eastAsia" w:asciiTheme="minorEastAsia" w:hAnsiTheme="minorEastAsia" w:eastAsiaTheme="minorEastAsia" w:cstheme="minorEastAsia"/>
          <w:sz w:val="22"/>
          <w:szCs w:val="22"/>
        </w:rPr>
        <w:t>20.保险</w:t>
      </w:r>
      <w:bookmarkEnd w:id="725"/>
      <w:bookmarkEnd w:id="726"/>
      <w:bookmarkEnd w:id="727"/>
      <w:bookmarkEnd w:id="728"/>
      <w:bookmarkEnd w:id="729"/>
      <w:bookmarkEnd w:id="730"/>
      <w:bookmarkEnd w:id="731"/>
      <w:bookmarkEnd w:id="732"/>
      <w:bookmarkEnd w:id="733"/>
      <w:bookmarkEnd w:id="734"/>
    </w:p>
    <w:p w14:paraId="58149748">
      <w:pPr>
        <w:pStyle w:val="83"/>
        <w:keepNext w:val="0"/>
        <w:keepLines w:val="0"/>
        <w:pageBreakBefore w:val="0"/>
        <w:widowControl/>
        <w:kinsoku/>
        <w:wordWrap w:val="0"/>
        <w:overflowPunct/>
        <w:topLinePunct w:val="0"/>
        <w:autoSpaceDE/>
        <w:autoSpaceDN/>
        <w:bidi w:val="0"/>
        <w:adjustRightInd/>
        <w:snapToGrid/>
        <w:spacing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20.1工程保险</w:t>
      </w:r>
    </w:p>
    <w:p w14:paraId="366BE7E6">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本工程</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(投保／不投保)工程保险。投保工程保险时，险种为</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，并符合以下约定。</w:t>
      </w:r>
    </w:p>
    <w:p w14:paraId="63A5D2B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(1)投保人：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49D4E2B">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(2)投保内容：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958182E">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(3)保险费率：由投保人与合同双方同意的保险人商定。</w:t>
      </w:r>
    </w:p>
    <w:p w14:paraId="00E7011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(4)保险金额：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D42B75B">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(5)保险期限：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799DB68">
      <w:pPr>
        <w:pStyle w:val="83"/>
        <w:keepNext w:val="0"/>
        <w:keepLines w:val="0"/>
        <w:pageBreakBefore w:val="0"/>
        <w:widowControl/>
        <w:kinsoku/>
        <w:wordWrap w:val="0"/>
        <w:overflowPunct/>
        <w:topLinePunct w:val="0"/>
        <w:autoSpaceDE/>
        <w:autoSpaceDN/>
        <w:bidi w:val="0"/>
        <w:adjustRightInd/>
        <w:snapToGrid/>
        <w:spacing w:before="93" w:beforeLines="30" w:after="156" w:afterLines="50"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20.4第三者责任险</w:t>
      </w:r>
    </w:p>
    <w:p w14:paraId="63BB832B">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20.4.2保险金额：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，保险费率由承包人与发包人同意的保险人商定，相关保险费由</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承担。</w:t>
      </w:r>
    </w:p>
    <w:p w14:paraId="1B1C018C">
      <w:pPr>
        <w:pStyle w:val="83"/>
        <w:keepNext w:val="0"/>
        <w:keepLines w:val="0"/>
        <w:pageBreakBefore w:val="0"/>
        <w:widowControl/>
        <w:kinsoku/>
        <w:wordWrap w:val="0"/>
        <w:overflowPunct/>
        <w:topLinePunct w:val="0"/>
        <w:autoSpaceDE/>
        <w:autoSpaceDN/>
        <w:bidi w:val="0"/>
        <w:adjustRightInd/>
        <w:snapToGrid/>
        <w:spacing w:before="93" w:beforeLines="30" w:after="156" w:afterLines="50" w:line="390" w:lineRule="exact"/>
        <w:textAlignment w:val="auto"/>
        <w:outlineLvl w:val="0"/>
        <w:rPr>
          <w:rFonts w:hint="eastAsia" w:asciiTheme="minorEastAsia" w:hAnsiTheme="minorEastAsia" w:eastAsiaTheme="minorEastAsia" w:cstheme="minorEastAsia"/>
          <w:sz w:val="22"/>
          <w:szCs w:val="22"/>
        </w:rPr>
      </w:pPr>
      <w:bookmarkStart w:id="735" w:name="_Toc1464760"/>
      <w:bookmarkStart w:id="736" w:name="_Toc514145494"/>
      <w:bookmarkStart w:id="737" w:name="_Toc64995280"/>
      <w:bookmarkStart w:id="738" w:name="_Toc22285392"/>
      <w:bookmarkStart w:id="739" w:name="_Toc133308433"/>
      <w:bookmarkStart w:id="740" w:name="_Toc109826391"/>
      <w:bookmarkStart w:id="741" w:name="_Toc522866628"/>
      <w:bookmarkStart w:id="742" w:name="_Toc175923251"/>
      <w:bookmarkStart w:id="743" w:name="_Toc34294833"/>
      <w:bookmarkStart w:id="744" w:name="_Toc86306068"/>
      <w:r>
        <w:rPr>
          <w:rFonts w:hint="eastAsia" w:asciiTheme="minorEastAsia" w:hAnsiTheme="minorEastAsia" w:eastAsiaTheme="minorEastAsia" w:cstheme="minorEastAsia"/>
          <w:sz w:val="22"/>
          <w:szCs w:val="22"/>
        </w:rPr>
        <w:t>20.5其他保险</w:t>
      </w:r>
      <w:bookmarkEnd w:id="735"/>
      <w:bookmarkEnd w:id="736"/>
      <w:bookmarkEnd w:id="737"/>
      <w:bookmarkEnd w:id="738"/>
      <w:bookmarkEnd w:id="739"/>
      <w:bookmarkEnd w:id="740"/>
      <w:bookmarkEnd w:id="741"/>
      <w:bookmarkEnd w:id="742"/>
      <w:bookmarkEnd w:id="743"/>
      <w:bookmarkEnd w:id="744"/>
    </w:p>
    <w:p w14:paraId="1BA49FA8">
      <w:pPr>
        <w:pStyle w:val="83"/>
        <w:keepNext w:val="0"/>
        <w:keepLines w:val="0"/>
        <w:pageBreakBefore w:val="0"/>
        <w:widowControl/>
        <w:kinsoku/>
        <w:wordWrap w:val="0"/>
        <w:overflowPunct/>
        <w:topLinePunct w:val="0"/>
        <w:autoSpaceDE/>
        <w:autoSpaceDN/>
        <w:bidi w:val="0"/>
        <w:adjustRightInd/>
        <w:snapToGrid/>
        <w:spacing w:line="39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承包人应为其施工设备、进场材料和工程设备等办理的保险：</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A118FA3">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outlineLvl w:val="0"/>
        <w:rPr>
          <w:rFonts w:hint="eastAsia" w:asciiTheme="minorEastAsia" w:hAnsiTheme="minorEastAsia" w:eastAsiaTheme="minorEastAsia" w:cstheme="minorEastAsia"/>
          <w:sz w:val="22"/>
          <w:szCs w:val="22"/>
        </w:rPr>
      </w:pPr>
      <w:bookmarkStart w:id="745" w:name="_Toc133308434"/>
      <w:bookmarkStart w:id="746" w:name="_Toc175923252"/>
      <w:bookmarkStart w:id="747" w:name="_Toc22285393"/>
      <w:bookmarkStart w:id="748" w:name="_Toc34294834"/>
      <w:bookmarkStart w:id="749" w:name="_Toc64995281"/>
      <w:bookmarkStart w:id="750" w:name="_Toc86306069"/>
      <w:bookmarkStart w:id="751" w:name="_Toc109826392"/>
      <w:bookmarkStart w:id="752" w:name="_Toc1464761"/>
      <w:bookmarkStart w:id="753" w:name="_Toc514145495"/>
      <w:bookmarkStart w:id="754" w:name="_Toc522866629"/>
      <w:r>
        <w:rPr>
          <w:rFonts w:hint="eastAsia" w:asciiTheme="minorEastAsia" w:hAnsiTheme="minorEastAsia" w:eastAsiaTheme="minorEastAsia" w:cstheme="minorEastAsia"/>
          <w:sz w:val="22"/>
          <w:szCs w:val="22"/>
        </w:rPr>
        <w:t>20.6对各项保险的一般要求</w:t>
      </w:r>
      <w:bookmarkEnd w:id="745"/>
      <w:bookmarkEnd w:id="746"/>
      <w:bookmarkEnd w:id="747"/>
      <w:bookmarkEnd w:id="748"/>
      <w:bookmarkEnd w:id="749"/>
      <w:bookmarkEnd w:id="750"/>
      <w:bookmarkEnd w:id="751"/>
      <w:bookmarkEnd w:id="752"/>
      <w:bookmarkEnd w:id="753"/>
      <w:bookmarkEnd w:id="754"/>
    </w:p>
    <w:p w14:paraId="059BF765">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20.6.1保险凭证</w:t>
      </w:r>
    </w:p>
    <w:p w14:paraId="3D5EB8CF">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承包人向发包人提交各项保险生效的证据和保险单副本的期限：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42547D19">
      <w:pPr>
        <w:pStyle w:val="83"/>
        <w:keepNext w:val="0"/>
        <w:keepLines w:val="0"/>
        <w:pageBreakBefore w:val="0"/>
        <w:widowControl/>
        <w:kinsoku/>
        <w:wordWrap w:val="0"/>
        <w:overflowPunct/>
        <w:topLinePunct w:val="0"/>
        <w:autoSpaceDE/>
        <w:autoSpaceDN/>
        <w:bidi w:val="0"/>
        <w:adjustRightInd/>
        <w:snapToGrid/>
        <w:spacing w:before="93" w:beforeLines="30" w:after="93" w:afterLines="30" w:line="390" w:lineRule="exact"/>
        <w:textAlignment w:val="auto"/>
        <w:outlineLvl w:val="0"/>
        <w:rPr>
          <w:rFonts w:hint="eastAsia" w:asciiTheme="minorEastAsia" w:hAnsiTheme="minorEastAsia" w:eastAsiaTheme="minorEastAsia" w:cstheme="minorEastAsia"/>
          <w:sz w:val="22"/>
          <w:szCs w:val="22"/>
        </w:rPr>
      </w:pPr>
      <w:bookmarkStart w:id="755" w:name="_Toc22285394"/>
      <w:bookmarkStart w:id="756" w:name="_Toc1464762"/>
      <w:bookmarkStart w:id="757" w:name="_Toc64995282"/>
      <w:bookmarkStart w:id="758" w:name="_Toc34294835"/>
      <w:bookmarkStart w:id="759" w:name="_Toc522866630"/>
      <w:bookmarkStart w:id="760" w:name="_Toc86306070"/>
      <w:bookmarkStart w:id="761" w:name="_Toc514145496"/>
      <w:bookmarkStart w:id="762" w:name="_Toc175923253"/>
      <w:bookmarkStart w:id="763" w:name="_Toc133308435"/>
      <w:bookmarkStart w:id="764" w:name="_Toc109826393"/>
      <w:r>
        <w:rPr>
          <w:rFonts w:hint="eastAsia" w:asciiTheme="minorEastAsia" w:hAnsiTheme="minorEastAsia" w:eastAsiaTheme="minorEastAsia" w:cstheme="minorEastAsia"/>
          <w:sz w:val="22"/>
          <w:szCs w:val="22"/>
        </w:rPr>
        <w:t>20.6.4保险金不足的补偿</w:t>
      </w:r>
      <w:bookmarkEnd w:id="755"/>
      <w:bookmarkEnd w:id="756"/>
      <w:bookmarkEnd w:id="757"/>
      <w:bookmarkEnd w:id="758"/>
      <w:bookmarkEnd w:id="759"/>
      <w:bookmarkEnd w:id="760"/>
      <w:bookmarkEnd w:id="761"/>
      <w:bookmarkEnd w:id="762"/>
      <w:bookmarkEnd w:id="763"/>
      <w:bookmarkEnd w:id="764"/>
    </w:p>
    <w:p w14:paraId="50C231F8">
      <w:pPr>
        <w:pStyle w:val="83"/>
        <w:keepNext w:val="0"/>
        <w:keepLines w:val="0"/>
        <w:pageBreakBefore w:val="0"/>
        <w:widowControl/>
        <w:kinsoku/>
        <w:wordWrap w:val="0"/>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保险金不足以补偿损失时，承包人和发包人负责补偿的责任分摊：</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708D777E">
      <w:pPr>
        <w:pStyle w:val="83"/>
        <w:keepNext w:val="0"/>
        <w:keepLines w:val="0"/>
        <w:pageBreakBefore w:val="0"/>
        <w:widowControl/>
        <w:kinsoku/>
        <w:wordWrap w:val="0"/>
        <w:overflowPunct/>
        <w:topLinePunct w:val="0"/>
        <w:autoSpaceDE/>
        <w:autoSpaceDN/>
        <w:bidi w:val="0"/>
        <w:adjustRightInd/>
        <w:snapToGrid/>
        <w:spacing w:before="312" w:beforeLines="100" w:after="156" w:afterLines="50" w:line="390" w:lineRule="exact"/>
        <w:textAlignment w:val="auto"/>
        <w:outlineLvl w:val="0"/>
        <w:rPr>
          <w:rFonts w:hint="eastAsia" w:asciiTheme="minorEastAsia" w:hAnsiTheme="minorEastAsia" w:eastAsiaTheme="minorEastAsia" w:cstheme="minorEastAsia"/>
          <w:sz w:val="22"/>
          <w:szCs w:val="22"/>
        </w:rPr>
      </w:pPr>
      <w:bookmarkStart w:id="765" w:name="_Toc86306071"/>
      <w:bookmarkStart w:id="766" w:name="_Toc22285395"/>
      <w:bookmarkStart w:id="767" w:name="_Toc133308436"/>
      <w:bookmarkStart w:id="768" w:name="_Toc514145497"/>
      <w:bookmarkStart w:id="769" w:name="_Toc64995283"/>
      <w:bookmarkStart w:id="770" w:name="_Toc34294836"/>
      <w:bookmarkStart w:id="771" w:name="_Toc175923254"/>
      <w:bookmarkStart w:id="772" w:name="_Toc109826394"/>
      <w:bookmarkStart w:id="773" w:name="_Toc522866631"/>
      <w:bookmarkStart w:id="774" w:name="_Toc1464763"/>
      <w:r>
        <w:rPr>
          <w:rFonts w:hint="eastAsia" w:asciiTheme="minorEastAsia" w:hAnsiTheme="minorEastAsia" w:eastAsiaTheme="minorEastAsia" w:cstheme="minorEastAsia"/>
          <w:sz w:val="22"/>
          <w:szCs w:val="22"/>
        </w:rPr>
        <w:t>21.不可抗力</w:t>
      </w:r>
      <w:bookmarkEnd w:id="765"/>
      <w:bookmarkEnd w:id="766"/>
      <w:bookmarkEnd w:id="767"/>
      <w:bookmarkEnd w:id="768"/>
      <w:bookmarkEnd w:id="769"/>
      <w:bookmarkEnd w:id="770"/>
      <w:bookmarkEnd w:id="771"/>
      <w:bookmarkEnd w:id="772"/>
      <w:bookmarkEnd w:id="773"/>
      <w:bookmarkEnd w:id="774"/>
    </w:p>
    <w:p w14:paraId="33D68085">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21.1不可抗力的确认</w:t>
      </w:r>
    </w:p>
    <w:p w14:paraId="69E623A6">
      <w:pPr>
        <w:pStyle w:val="83"/>
        <w:widowControl/>
        <w:spacing w:line="440" w:lineRule="exact"/>
        <w:ind w:firstLine="480"/>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sz w:val="22"/>
          <w:szCs w:val="22"/>
        </w:rPr>
        <w:t>21.1.1通用合同条款第21.1.1项约定的不可抗力以外的其他情形：</w:t>
      </w:r>
      <w:r>
        <w:rPr>
          <w:rFonts w:hint="eastAsia" w:asciiTheme="minorEastAsia" w:hAnsiTheme="minorEastAsia" w:eastAsiaTheme="minorEastAsia" w:cstheme="minorEastAsia"/>
          <w:b/>
          <w:bCs/>
          <w:sz w:val="22"/>
          <w:szCs w:val="22"/>
          <w:u w:val="single"/>
        </w:rPr>
        <w:t>1、24小时连续雨量达150mm以上的暴雨（以气象台发布的公告为准）。</w:t>
      </w:r>
    </w:p>
    <w:p w14:paraId="5E0BE81E">
      <w:pPr>
        <w:pStyle w:val="83"/>
        <w:widowControl/>
        <w:spacing w:line="440" w:lineRule="exact"/>
        <w:ind w:firstLine="48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台风、里氏8.0级以上地震、战争、动乱、洪水、空中飞行物坠落或其它非发包人、承包人责任造成的爆炸火灾。遇有上述不可抗力的一方，应立即将事故情况通报对方，并应在7日内提供详情及合同不能履行或部分不能履行或需要延期履行的理由的有效证明文件。</w:t>
      </w:r>
    </w:p>
    <w:p w14:paraId="47F343F0">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不可抗力的等级范围约定：</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B5DABED">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775" w:name="_Toc109826395"/>
      <w:bookmarkStart w:id="776" w:name="_Toc22285396"/>
      <w:bookmarkStart w:id="777" w:name="_Toc133308437"/>
      <w:bookmarkStart w:id="778" w:name="_Toc34294837"/>
      <w:bookmarkStart w:id="779" w:name="_Toc522866632"/>
      <w:bookmarkStart w:id="780" w:name="_Toc1464764"/>
      <w:bookmarkStart w:id="781" w:name="_Toc514145498"/>
      <w:bookmarkStart w:id="782" w:name="_Toc86306072"/>
      <w:bookmarkStart w:id="783" w:name="_Toc175923255"/>
      <w:bookmarkStart w:id="784" w:name="_Toc64995284"/>
      <w:r>
        <w:rPr>
          <w:rFonts w:hint="eastAsia" w:asciiTheme="minorEastAsia" w:hAnsiTheme="minorEastAsia" w:eastAsiaTheme="minorEastAsia" w:cstheme="minorEastAsia"/>
          <w:sz w:val="22"/>
          <w:szCs w:val="22"/>
        </w:rPr>
        <w:t>21.3不可抗力后果及其处理</w:t>
      </w:r>
      <w:bookmarkEnd w:id="775"/>
      <w:bookmarkEnd w:id="776"/>
      <w:bookmarkEnd w:id="777"/>
      <w:bookmarkEnd w:id="778"/>
      <w:bookmarkEnd w:id="779"/>
      <w:bookmarkEnd w:id="780"/>
      <w:bookmarkEnd w:id="781"/>
      <w:bookmarkEnd w:id="782"/>
      <w:bookmarkEnd w:id="783"/>
      <w:bookmarkEnd w:id="784"/>
    </w:p>
    <w:p w14:paraId="1A1E8459">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21.3.1不可抗力造成损害的责任</w:t>
      </w:r>
    </w:p>
    <w:p w14:paraId="65968E5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不可抗力导致的人员伤亡、财产损失、费用增加和(或)工期延误等后果，由合同双方按通用合同条款第21.3.1项约定的原则承担。</w:t>
      </w:r>
    </w:p>
    <w:p w14:paraId="4F8DCCE3">
      <w:pPr>
        <w:pStyle w:val="83"/>
        <w:widowControl/>
        <w:spacing w:before="312" w:beforeLines="100" w:after="156" w:afterLines="50" w:line="390" w:lineRule="exact"/>
        <w:outlineLvl w:val="0"/>
        <w:rPr>
          <w:rFonts w:hint="eastAsia" w:asciiTheme="minorEastAsia" w:hAnsiTheme="minorEastAsia" w:eastAsiaTheme="minorEastAsia" w:cstheme="minorEastAsia"/>
          <w:sz w:val="22"/>
          <w:szCs w:val="22"/>
        </w:rPr>
      </w:pPr>
      <w:bookmarkStart w:id="785" w:name="_Toc22285397"/>
      <w:bookmarkStart w:id="786" w:name="_Toc514145499"/>
      <w:bookmarkStart w:id="787" w:name="_Toc34294838"/>
      <w:bookmarkStart w:id="788" w:name="_Toc175923256"/>
      <w:bookmarkStart w:id="789" w:name="_Toc1464765"/>
      <w:bookmarkStart w:id="790" w:name="_Toc133308438"/>
      <w:bookmarkStart w:id="791" w:name="_Toc522866633"/>
      <w:bookmarkStart w:id="792" w:name="_Toc64995285"/>
      <w:bookmarkStart w:id="793" w:name="_Toc86306073"/>
      <w:bookmarkStart w:id="794" w:name="_Toc109826396"/>
      <w:r>
        <w:rPr>
          <w:rFonts w:hint="eastAsia" w:asciiTheme="minorEastAsia" w:hAnsiTheme="minorEastAsia" w:eastAsiaTheme="minorEastAsia" w:cstheme="minorEastAsia"/>
          <w:sz w:val="22"/>
          <w:szCs w:val="22"/>
        </w:rPr>
        <w:t>24.争议的解决</w:t>
      </w:r>
      <w:bookmarkEnd w:id="785"/>
      <w:bookmarkEnd w:id="786"/>
      <w:bookmarkEnd w:id="787"/>
      <w:bookmarkEnd w:id="788"/>
      <w:bookmarkEnd w:id="789"/>
      <w:bookmarkEnd w:id="790"/>
      <w:bookmarkEnd w:id="791"/>
      <w:bookmarkEnd w:id="792"/>
      <w:bookmarkEnd w:id="793"/>
      <w:bookmarkEnd w:id="794"/>
    </w:p>
    <w:p w14:paraId="25C27494">
      <w:pPr>
        <w:pStyle w:val="83"/>
        <w:widowControl/>
        <w:spacing w:before="93" w:beforeLines="30" w:after="93" w:afterLines="30" w:line="39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24.1争议的解决方式</w:t>
      </w:r>
    </w:p>
    <w:p w14:paraId="110362E0">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因本合同引起的或与本合同有关的任何争议，合同双方友好协商不成、不愿提请争议组评审或者不愿接受争议评审组意见的，选择下列第</w:t>
      </w:r>
      <w:r>
        <w:rPr>
          <w:rFonts w:hint="eastAsia" w:asciiTheme="minorEastAsia" w:hAnsiTheme="minorEastAsia" w:eastAsiaTheme="minorEastAsia" w:cstheme="minorEastAsia"/>
          <w:sz w:val="22"/>
          <w:szCs w:val="22"/>
          <w:u w:val="single"/>
        </w:rPr>
        <w:t xml:space="preserve">  一   </w:t>
      </w:r>
      <w:r>
        <w:rPr>
          <w:rFonts w:hint="eastAsia" w:asciiTheme="minorEastAsia" w:hAnsiTheme="minorEastAsia" w:eastAsiaTheme="minorEastAsia" w:cstheme="minorEastAsia"/>
          <w:sz w:val="22"/>
          <w:szCs w:val="22"/>
        </w:rPr>
        <w:t>种方式解决：</w:t>
      </w:r>
    </w:p>
    <w:p w14:paraId="48E85F7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（壹）</w:t>
      </w:r>
      <w:r>
        <w:rPr>
          <w:rFonts w:hint="eastAsia" w:asciiTheme="minorEastAsia" w:hAnsiTheme="minorEastAsia" w:eastAsiaTheme="minorEastAsia" w:cstheme="minorEastAsia"/>
          <w:sz w:val="22"/>
          <w:szCs w:val="22"/>
        </w:rPr>
        <w:t>提请</w:t>
      </w:r>
      <w:r>
        <w:rPr>
          <w:rFonts w:hint="eastAsia" w:asciiTheme="minorEastAsia" w:hAnsiTheme="minorEastAsia" w:eastAsiaTheme="minorEastAsia" w:cstheme="minorEastAsia"/>
          <w:sz w:val="22"/>
          <w:szCs w:val="22"/>
          <w:u w:val="single"/>
        </w:rPr>
        <w:t xml:space="preserve">  延安市  </w:t>
      </w:r>
      <w:r>
        <w:rPr>
          <w:rFonts w:hint="eastAsia" w:asciiTheme="minorEastAsia" w:hAnsiTheme="minorEastAsia" w:eastAsiaTheme="minorEastAsia" w:cstheme="minorEastAsia"/>
          <w:sz w:val="22"/>
          <w:szCs w:val="22"/>
        </w:rPr>
        <w:t>仲裁委员会按照该会仲裁规则进行仲裁，仲裁裁决是终局的，对合同双方均有约束力。</w:t>
      </w:r>
    </w:p>
    <w:p w14:paraId="2ED1971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（贰）</w:t>
      </w:r>
      <w:r>
        <w:rPr>
          <w:rFonts w:hint="eastAsia" w:asciiTheme="minorEastAsia" w:hAnsiTheme="minorEastAsia" w:eastAsiaTheme="minorEastAsia" w:cstheme="minorEastAsia"/>
          <w:sz w:val="22"/>
          <w:szCs w:val="22"/>
        </w:rPr>
        <w:t>向有管辖权的人民法院提起诉讼。</w:t>
      </w:r>
    </w:p>
    <w:p w14:paraId="6239CE50">
      <w:pPr>
        <w:pStyle w:val="83"/>
        <w:widowControl/>
        <w:spacing w:before="93" w:beforeLines="30" w:after="93" w:afterLines="30" w:line="390" w:lineRule="exact"/>
        <w:outlineLvl w:val="0"/>
        <w:rPr>
          <w:rFonts w:hint="eastAsia" w:asciiTheme="minorEastAsia" w:hAnsiTheme="minorEastAsia" w:eastAsiaTheme="minorEastAsia" w:cstheme="minorEastAsia"/>
          <w:sz w:val="22"/>
          <w:szCs w:val="22"/>
        </w:rPr>
      </w:pPr>
      <w:bookmarkStart w:id="795" w:name="_Toc522866634"/>
      <w:bookmarkStart w:id="796" w:name="_Toc22285398"/>
      <w:bookmarkStart w:id="797" w:name="_Toc1464766"/>
      <w:bookmarkStart w:id="798" w:name="_Toc175923257"/>
      <w:bookmarkStart w:id="799" w:name="_Toc109826397"/>
      <w:bookmarkStart w:id="800" w:name="_Toc64995286"/>
      <w:bookmarkStart w:id="801" w:name="_Toc514145500"/>
      <w:bookmarkStart w:id="802" w:name="_Toc133308439"/>
      <w:bookmarkStart w:id="803" w:name="_Toc34294839"/>
      <w:bookmarkStart w:id="804" w:name="_Toc86306074"/>
      <w:r>
        <w:rPr>
          <w:rFonts w:hint="eastAsia" w:asciiTheme="minorEastAsia" w:hAnsiTheme="minorEastAsia" w:eastAsiaTheme="minorEastAsia" w:cstheme="minorEastAsia"/>
          <w:sz w:val="22"/>
          <w:szCs w:val="22"/>
        </w:rPr>
        <w:t>24.3争议评审</w:t>
      </w:r>
      <w:bookmarkEnd w:id="795"/>
      <w:bookmarkEnd w:id="796"/>
      <w:bookmarkEnd w:id="797"/>
      <w:bookmarkEnd w:id="798"/>
      <w:bookmarkEnd w:id="799"/>
      <w:bookmarkEnd w:id="800"/>
      <w:bookmarkEnd w:id="801"/>
      <w:bookmarkEnd w:id="802"/>
      <w:bookmarkEnd w:id="803"/>
      <w:bookmarkEnd w:id="804"/>
    </w:p>
    <w:p w14:paraId="16E4DB8F">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24.3.4争议评审组邀请合同双方代表人和有关人员举行调查会的期限：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B0BB0F6">
      <w:pPr>
        <w:pStyle w:val="83"/>
        <w:keepNext w:val="0"/>
        <w:keepLines w:val="0"/>
        <w:pageBreakBefore w:val="0"/>
        <w:widowControl/>
        <w:kinsoku/>
        <w:wordWrap w:val="0"/>
        <w:overflowPunct/>
        <w:topLinePunct w:val="0"/>
        <w:autoSpaceDE/>
        <w:autoSpaceDN/>
        <w:bidi w:val="0"/>
        <w:adjustRightInd/>
        <w:snapToGrid/>
        <w:spacing w:line="400" w:lineRule="exact"/>
        <w:ind w:firstLine="440" w:firstLineChars="20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24.3.5争议评审组在调查会后作出争议评审意见的期限：</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1AF137D">
      <w:pPr>
        <w:pStyle w:val="83"/>
        <w:widowControl/>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25.合同价款调整</w:t>
      </w:r>
    </w:p>
    <w:p w14:paraId="683804F4">
      <w:pPr>
        <w:pStyle w:val="83"/>
        <w:widowControl/>
        <w:spacing w:line="360" w:lineRule="auto"/>
        <w:jc w:val="lef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双方约定合同价款的其他调整因素：</w:t>
      </w:r>
    </w:p>
    <w:p w14:paraId="5BF3C8ED">
      <w:pPr>
        <w:pStyle w:val="83"/>
        <w:widowControl/>
        <w:spacing w:line="360" w:lineRule="auto"/>
        <w:ind w:firstLine="442" w:firstLineChars="200"/>
        <w:jc w:val="left"/>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u w:val="single"/>
        </w:rPr>
        <w:t xml:space="preserve">25.1、除设计变更、现场签证、工程量清单漏项、工程量清单内容表述不全情况外，无论何种情况均不再调整分部分项工程量清单。 </w:t>
      </w:r>
    </w:p>
    <w:p w14:paraId="1707F4EC">
      <w:pPr>
        <w:pStyle w:val="83"/>
        <w:widowControl/>
        <w:spacing w:line="360" w:lineRule="auto"/>
        <w:ind w:firstLine="442"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bCs/>
          <w:sz w:val="22"/>
          <w:szCs w:val="22"/>
          <w:u w:val="single"/>
        </w:rPr>
        <w:t>25.2、 因非承包人原因引起的工程量增减，发、承包双方在合同约定调整综合单价的工程量增减幅度在±</w:t>
      </w:r>
      <w:r>
        <w:rPr>
          <w:rFonts w:hint="eastAsia" w:asciiTheme="minorEastAsia" w:hAnsiTheme="minorEastAsia" w:eastAsiaTheme="minorEastAsia" w:cstheme="minorEastAsia"/>
          <w:b/>
          <w:bCs/>
          <w:sz w:val="22"/>
          <w:szCs w:val="22"/>
          <w:u w:val="single"/>
          <w:lang w:val="en-US" w:eastAsia="zh-CN"/>
        </w:rPr>
        <w:t>1</w:t>
      </w:r>
      <w:r>
        <w:rPr>
          <w:rFonts w:hint="eastAsia" w:asciiTheme="minorEastAsia" w:hAnsiTheme="minorEastAsia" w:eastAsiaTheme="minorEastAsia" w:cstheme="minorEastAsia"/>
          <w:b/>
          <w:bCs/>
          <w:sz w:val="22"/>
          <w:szCs w:val="22"/>
          <w:u w:val="single"/>
        </w:rPr>
        <w:t>5%以内的，应执行原有的综合单价；在合同约定幅度以外的，且且导致分部分项工程费总额变化幅度超过 0.1%的，其综合单价由承包人提出，发包人确定。</w:t>
      </w:r>
    </w:p>
    <w:p w14:paraId="378ECF5A">
      <w:pPr>
        <w:pStyle w:val="83"/>
        <w:widowControl/>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br w:type="page"/>
      </w:r>
      <w:r>
        <w:rPr>
          <w:rFonts w:hint="eastAsia" w:asciiTheme="minorEastAsia" w:hAnsiTheme="minorEastAsia" w:eastAsiaTheme="minorEastAsia" w:cstheme="minorEastAsia"/>
          <w:sz w:val="22"/>
          <w:szCs w:val="22"/>
        </w:rPr>
        <w:t xml:space="preserve">  合同附件格式</w:t>
      </w:r>
    </w:p>
    <w:p w14:paraId="2CF8DBB2">
      <w:pPr>
        <w:pStyle w:val="83"/>
        <w:widowControl/>
        <w:rPr>
          <w:rFonts w:hint="eastAsia" w:asciiTheme="minorEastAsia" w:hAnsiTheme="minorEastAsia" w:eastAsiaTheme="minorEastAsia" w:cstheme="minorEastAsia"/>
          <w:sz w:val="22"/>
          <w:szCs w:val="22"/>
        </w:rPr>
      </w:pPr>
    </w:p>
    <w:p w14:paraId="15997087">
      <w:pPr>
        <w:pStyle w:val="83"/>
        <w:widowControl/>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附件一：合同协议书</w:t>
      </w:r>
    </w:p>
    <w:p w14:paraId="435A0A42">
      <w:pPr>
        <w:pStyle w:val="83"/>
        <w:widowControl/>
        <w:spacing w:line="400" w:lineRule="exact"/>
        <w:ind w:firstLine="440" w:firstLineChars="200"/>
        <w:jc w:val="center"/>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合同协议书</w:t>
      </w:r>
    </w:p>
    <w:p w14:paraId="6B7E6164">
      <w:pPr>
        <w:pStyle w:val="83"/>
        <w:widowControl/>
        <w:wordWrap w:val="0"/>
        <w:spacing w:line="400" w:lineRule="exact"/>
        <w:ind w:firstLine="440" w:firstLineChars="200"/>
        <w:jc w:val="righ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编号：</w:t>
      </w:r>
      <w:r>
        <w:rPr>
          <w:rFonts w:hint="eastAsia" w:asciiTheme="minorEastAsia" w:hAnsiTheme="minorEastAsia" w:eastAsiaTheme="minorEastAsia" w:cstheme="minorEastAsia"/>
          <w:sz w:val="22"/>
          <w:szCs w:val="22"/>
          <w:u w:val="single"/>
        </w:rPr>
        <w:t xml:space="preserve">               </w:t>
      </w:r>
    </w:p>
    <w:p w14:paraId="14CDBBDA">
      <w:pPr>
        <w:pStyle w:val="83"/>
        <w:widowControl/>
        <w:spacing w:line="380" w:lineRule="exact"/>
        <w:rPr>
          <w:rFonts w:hint="eastAsia" w:asciiTheme="minorEastAsia" w:hAnsiTheme="minorEastAsia" w:eastAsiaTheme="minorEastAsia" w:cstheme="minorEastAsia"/>
          <w:b/>
          <w:bCs/>
          <w:sz w:val="22"/>
          <w:szCs w:val="22"/>
          <w:u w:val="single"/>
        </w:rPr>
      </w:pPr>
      <w:r>
        <w:rPr>
          <w:rFonts w:hint="eastAsia" w:asciiTheme="minorEastAsia" w:hAnsiTheme="minorEastAsia" w:eastAsiaTheme="minorEastAsia" w:cstheme="minorEastAsia"/>
          <w:b/>
          <w:bCs/>
          <w:sz w:val="22"/>
          <w:szCs w:val="22"/>
        </w:rPr>
        <w:t>发包人（全称）：</w:t>
      </w:r>
      <w:r>
        <w:rPr>
          <w:rFonts w:hint="eastAsia" w:asciiTheme="minorEastAsia" w:hAnsiTheme="minorEastAsia" w:eastAsiaTheme="minorEastAsia" w:cstheme="minorEastAsia"/>
          <w:b/>
          <w:bCs/>
          <w:sz w:val="22"/>
          <w:szCs w:val="22"/>
          <w:u w:val="single"/>
        </w:rPr>
        <w:t xml:space="preserve">                                                                 </w:t>
      </w:r>
    </w:p>
    <w:p w14:paraId="7FCE1B45">
      <w:pPr>
        <w:pStyle w:val="83"/>
        <w:widowControl/>
        <w:spacing w:line="380" w:lineRule="exact"/>
        <w:rPr>
          <w:rFonts w:hint="eastAsia" w:asciiTheme="minorEastAsia" w:hAnsiTheme="minorEastAsia" w:eastAsiaTheme="minorEastAsia" w:cstheme="minorEastAsia"/>
          <w:b/>
          <w:bCs/>
          <w:spacing w:val="10"/>
          <w:sz w:val="22"/>
          <w:szCs w:val="22"/>
        </w:rPr>
      </w:pPr>
      <w:r>
        <w:rPr>
          <w:rFonts w:hint="eastAsia" w:asciiTheme="minorEastAsia" w:hAnsiTheme="minorEastAsia" w:eastAsiaTheme="minorEastAsia" w:cstheme="minorEastAsia"/>
          <w:b/>
          <w:bCs/>
          <w:spacing w:val="30"/>
          <w:sz w:val="22"/>
          <w:szCs w:val="22"/>
        </w:rPr>
        <w:t>法定代表人</w:t>
      </w:r>
      <w:r>
        <w:rPr>
          <w:rFonts w:hint="eastAsia" w:asciiTheme="minorEastAsia" w:hAnsiTheme="minorEastAsia" w:eastAsiaTheme="minorEastAsia" w:cstheme="minorEastAsia"/>
          <w:b/>
          <w:bCs/>
          <w:spacing w:val="10"/>
          <w:sz w:val="22"/>
          <w:szCs w:val="22"/>
        </w:rPr>
        <w:t>：</w:t>
      </w:r>
      <w:r>
        <w:rPr>
          <w:rFonts w:hint="eastAsia" w:asciiTheme="minorEastAsia" w:hAnsiTheme="minorEastAsia" w:eastAsiaTheme="minorEastAsia" w:cstheme="minorEastAsia"/>
          <w:b/>
          <w:bCs/>
          <w:sz w:val="22"/>
          <w:szCs w:val="22"/>
          <w:u w:val="single"/>
        </w:rPr>
        <w:t xml:space="preserve">                                                                 </w:t>
      </w:r>
    </w:p>
    <w:p w14:paraId="39C7D221">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10"/>
          <w:sz w:val="22"/>
          <w:szCs w:val="22"/>
        </w:rPr>
        <w:t>法定注册地址：</w:t>
      </w:r>
      <w:r>
        <w:rPr>
          <w:rFonts w:hint="eastAsia" w:asciiTheme="minorEastAsia" w:hAnsiTheme="minorEastAsia" w:eastAsiaTheme="minorEastAsia" w:cstheme="minorEastAsia"/>
          <w:b/>
          <w:bCs/>
          <w:sz w:val="22"/>
          <w:szCs w:val="22"/>
          <w:u w:val="single"/>
        </w:rPr>
        <w:t xml:space="preserve">                                                                 </w:t>
      </w:r>
    </w:p>
    <w:p w14:paraId="67924783">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承包人(全称）</w:t>
      </w:r>
      <w:r>
        <w:rPr>
          <w:rFonts w:hint="eastAsia" w:asciiTheme="minorEastAsia" w:hAnsiTheme="minorEastAsia" w:eastAsiaTheme="minorEastAsia" w:cstheme="minorEastAsia"/>
          <w:b/>
          <w:bCs/>
          <w:sz w:val="22"/>
          <w:szCs w:val="22"/>
          <w:u w:val="single"/>
        </w:rPr>
        <w:t xml:space="preserve">                                                                   </w:t>
      </w:r>
    </w:p>
    <w:p w14:paraId="3D786508">
      <w:pPr>
        <w:pStyle w:val="83"/>
        <w:widowControl/>
        <w:spacing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30"/>
          <w:sz w:val="22"/>
          <w:szCs w:val="22"/>
        </w:rPr>
        <w:t>法定代表人：</w:t>
      </w:r>
      <w:r>
        <w:rPr>
          <w:rFonts w:hint="eastAsia" w:asciiTheme="minorEastAsia" w:hAnsiTheme="minorEastAsia" w:eastAsiaTheme="minorEastAsia" w:cstheme="minorEastAsia"/>
          <w:b/>
          <w:bCs/>
          <w:sz w:val="22"/>
          <w:szCs w:val="22"/>
          <w:u w:val="single"/>
        </w:rPr>
        <w:t xml:space="preserve">                                                                 </w:t>
      </w:r>
    </w:p>
    <w:p w14:paraId="1770390C">
      <w:pPr>
        <w:pStyle w:val="83"/>
        <w:widowControl/>
        <w:spacing w:after="156" w:afterLines="50" w:line="380" w:lineRule="exact"/>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pacing w:val="10"/>
          <w:sz w:val="22"/>
          <w:szCs w:val="22"/>
        </w:rPr>
        <w:t>法定注册地址：</w:t>
      </w:r>
      <w:r>
        <w:rPr>
          <w:rFonts w:hint="eastAsia" w:asciiTheme="minorEastAsia" w:hAnsiTheme="minorEastAsia" w:eastAsiaTheme="minorEastAsia" w:cstheme="minorEastAsia"/>
          <w:b/>
          <w:bCs/>
          <w:sz w:val="22"/>
          <w:szCs w:val="22"/>
          <w:u w:val="single"/>
        </w:rPr>
        <w:t xml:space="preserve">                                                                 </w:t>
      </w:r>
    </w:p>
    <w:p w14:paraId="2E6F4E8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发包人为建设</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(以下简称“本工程”)，已接受承包人提出的承担本工程的施工、竣工、交付并维修其任何缺陷的投标。依照《中华人民共和国</w:t>
      </w:r>
      <w:r>
        <w:rPr>
          <w:rFonts w:hint="eastAsia" w:asciiTheme="minorEastAsia" w:hAnsiTheme="minorEastAsia" w:eastAsiaTheme="minorEastAsia" w:cstheme="minorEastAsia"/>
          <w:sz w:val="22"/>
          <w:szCs w:val="22"/>
          <w:lang w:val="en-US" w:eastAsia="zh-CN"/>
        </w:rPr>
        <w:t>政府采购</w:t>
      </w:r>
      <w:r>
        <w:rPr>
          <w:rFonts w:hint="eastAsia" w:asciiTheme="minorEastAsia" w:hAnsiTheme="minorEastAsia" w:eastAsiaTheme="minorEastAsia" w:cstheme="minorEastAsia"/>
          <w:sz w:val="22"/>
          <w:szCs w:val="22"/>
        </w:rPr>
        <w:t>法》、《中华人民共和国</w:t>
      </w:r>
      <w:r>
        <w:rPr>
          <w:rFonts w:hint="eastAsia" w:asciiTheme="minorEastAsia" w:hAnsiTheme="minorEastAsia" w:eastAsiaTheme="minorEastAsia" w:cstheme="minorEastAsia"/>
          <w:sz w:val="22"/>
          <w:szCs w:val="22"/>
          <w:lang w:val="en-US" w:eastAsia="zh-CN"/>
        </w:rPr>
        <w:t>民法典</w:t>
      </w:r>
      <w:r>
        <w:rPr>
          <w:rFonts w:hint="eastAsia" w:asciiTheme="minorEastAsia" w:hAnsiTheme="minorEastAsia" w:eastAsiaTheme="minorEastAsia" w:cstheme="minorEastAsia"/>
          <w:sz w:val="22"/>
          <w:szCs w:val="22"/>
        </w:rPr>
        <w:t>法》、《中华人民共和国建筑法》及其他有关法律、行政法规，遵循平等、自愿、公平和诚实信用的原则，双方共同达成并订立如下协议。</w:t>
      </w:r>
    </w:p>
    <w:p w14:paraId="76959BA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一、工程概况</w:t>
      </w:r>
    </w:p>
    <w:p w14:paraId="10B61B1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工程名称：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(项目名称)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标段</w:t>
      </w:r>
    </w:p>
    <w:p w14:paraId="4287D40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工程地点：</w:t>
      </w:r>
      <w:r>
        <w:rPr>
          <w:rFonts w:hint="eastAsia" w:asciiTheme="minorEastAsia" w:hAnsiTheme="minorEastAsia" w:eastAsiaTheme="minorEastAsia" w:cstheme="minorEastAsia"/>
          <w:sz w:val="22"/>
          <w:szCs w:val="22"/>
          <w:u w:val="single"/>
        </w:rPr>
        <w:t xml:space="preserve">                                                 </w:t>
      </w:r>
    </w:p>
    <w:p w14:paraId="40D0F49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工程内容：</w:t>
      </w:r>
      <w:r>
        <w:rPr>
          <w:rFonts w:hint="eastAsia" w:asciiTheme="minorEastAsia" w:hAnsiTheme="minorEastAsia" w:eastAsiaTheme="minorEastAsia" w:cstheme="minorEastAsia"/>
          <w:sz w:val="22"/>
          <w:szCs w:val="22"/>
          <w:u w:val="single"/>
        </w:rPr>
        <w:t xml:space="preserve">                                                 </w:t>
      </w:r>
    </w:p>
    <w:p w14:paraId="7B47ABC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群体工程应附“承包人承揽工程项目一览表”(附件1)</w:t>
      </w:r>
    </w:p>
    <w:p w14:paraId="7C45DEE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工程立项批准文号：</w:t>
      </w:r>
      <w:r>
        <w:rPr>
          <w:rFonts w:hint="eastAsia" w:asciiTheme="minorEastAsia" w:hAnsiTheme="minorEastAsia" w:eastAsiaTheme="minorEastAsia" w:cstheme="minorEastAsia"/>
          <w:sz w:val="22"/>
          <w:szCs w:val="22"/>
          <w:u w:val="single"/>
        </w:rPr>
        <w:t xml:space="preserve">                                         </w:t>
      </w:r>
    </w:p>
    <w:p w14:paraId="076B9C27">
      <w:pPr>
        <w:pStyle w:val="83"/>
        <w:widowControl/>
        <w:spacing w:line="2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资金来源：</w:t>
      </w:r>
      <w:r>
        <w:rPr>
          <w:rFonts w:hint="eastAsia" w:asciiTheme="minorEastAsia" w:hAnsiTheme="minorEastAsia" w:eastAsiaTheme="minorEastAsia" w:cstheme="minorEastAsia"/>
          <w:sz w:val="22"/>
          <w:szCs w:val="22"/>
          <w:u w:val="single"/>
        </w:rPr>
        <w:t xml:space="preserve">                                                 </w:t>
      </w:r>
    </w:p>
    <w:p w14:paraId="72BF8CC7">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二、工程承包范围</w:t>
      </w:r>
    </w:p>
    <w:p w14:paraId="6CC7C149">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承包范围：</w:t>
      </w:r>
      <w:r>
        <w:rPr>
          <w:rFonts w:hint="eastAsia" w:asciiTheme="minorEastAsia" w:hAnsiTheme="minorEastAsia" w:eastAsiaTheme="minorEastAsia" w:cstheme="minorEastAsia"/>
          <w:sz w:val="22"/>
          <w:szCs w:val="22"/>
          <w:u w:val="single"/>
        </w:rPr>
        <w:t xml:space="preserve">                                                 </w:t>
      </w:r>
    </w:p>
    <w:p w14:paraId="70EE1725">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详细承包范围见第七章“技术标准和要求”。</w:t>
      </w:r>
    </w:p>
    <w:p w14:paraId="5CD548B7">
      <w:pPr>
        <w:pStyle w:val="83"/>
        <w:widowControl/>
        <w:spacing w:line="290" w:lineRule="exact"/>
        <w:ind w:left="42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三、合同工期</w:t>
      </w:r>
    </w:p>
    <w:p w14:paraId="0520B765">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计划开工日期：</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04C667FA">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计划竣工日期：</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314C0C91">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工期总日历天数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天，自监理人发出的开工通知中载明的开工日期起算。</w:t>
      </w:r>
    </w:p>
    <w:p w14:paraId="18282C9C">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四、质量标准</w:t>
      </w:r>
    </w:p>
    <w:p w14:paraId="1AF8C86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工程质量标准：</w:t>
      </w:r>
      <w:r>
        <w:rPr>
          <w:rFonts w:hint="eastAsia" w:asciiTheme="minorEastAsia" w:hAnsiTheme="minorEastAsia" w:eastAsiaTheme="minorEastAsia" w:cstheme="minorEastAsia"/>
          <w:sz w:val="22"/>
          <w:szCs w:val="22"/>
          <w:u w:val="single"/>
        </w:rPr>
        <w:t xml:space="preserve">                                               </w:t>
      </w:r>
    </w:p>
    <w:p w14:paraId="1276582D">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五、合同形式</w:t>
      </w:r>
    </w:p>
    <w:p w14:paraId="15C55AD9">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本合同采用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合同形式。</w:t>
      </w:r>
    </w:p>
    <w:p w14:paraId="7418D2F4">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六、签约合同价</w:t>
      </w:r>
    </w:p>
    <w:p w14:paraId="6BB516C7">
      <w:pPr>
        <w:pStyle w:val="83"/>
        <w:widowControl/>
        <w:spacing w:line="290" w:lineRule="exact"/>
        <w:ind w:firstLine="440" w:firstLineChars="200"/>
        <w:rPr>
          <w:rFonts w:hint="eastAsia" w:asciiTheme="minorEastAsia" w:hAnsiTheme="minorEastAsia" w:eastAsiaTheme="minorEastAsia" w:cstheme="minorEastAsia"/>
          <w:sz w:val="22"/>
          <w:szCs w:val="22"/>
          <w:u w:val="single"/>
        </w:rPr>
      </w:pPr>
      <w:r>
        <w:rPr>
          <w:rFonts w:hint="eastAsia" w:asciiTheme="minorEastAsia" w:hAnsiTheme="minorEastAsia" w:eastAsiaTheme="minorEastAsia" w:cstheme="minorEastAsia"/>
          <w:sz w:val="22"/>
          <w:szCs w:val="22"/>
        </w:rPr>
        <w:t>金额(大写）：</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元(人民币)</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小写)￥：</w:t>
      </w:r>
      <w:r>
        <w:rPr>
          <w:rFonts w:hint="eastAsia" w:asciiTheme="minorEastAsia" w:hAnsiTheme="minorEastAsia" w:eastAsiaTheme="minorEastAsia" w:cstheme="minorEastAsia"/>
          <w:sz w:val="22"/>
          <w:szCs w:val="22"/>
          <w:u w:val="single"/>
        </w:rPr>
        <w:t xml:space="preserve">   </w:t>
      </w:r>
    </w:p>
    <w:p w14:paraId="7D757705">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其中：安全文明施工费：</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2717246A">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暂列金额：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元（其中计日工金额</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219605B4">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材料和工程设备暂估价：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14D2AF6F">
      <w:pPr>
        <w:pStyle w:val="83"/>
        <w:widowControl/>
        <w:spacing w:line="290" w:lineRule="exact"/>
        <w:ind w:firstLine="1100" w:firstLineChars="5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专业工程暂估价：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元</w:t>
      </w:r>
    </w:p>
    <w:p w14:paraId="1F7FB5E6">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七、承包人项目经理：</w:t>
      </w:r>
    </w:p>
    <w:p w14:paraId="00B9F138">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姓名：</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职称：</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53642C1B">
      <w:pPr>
        <w:pStyle w:val="83"/>
        <w:widowControl/>
        <w:spacing w:line="29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身份证号：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建造师执业资格证书号：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35BD916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建造师注册证书号：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2D32D72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建造师执业印章号：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63B95538">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安全生产考核合格证书号：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w:t>
      </w:r>
    </w:p>
    <w:p w14:paraId="0D741E2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八、合同文件的组成</w:t>
      </w:r>
    </w:p>
    <w:p w14:paraId="2B906D4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下列文件共同构成合同文件：</w:t>
      </w:r>
    </w:p>
    <w:p w14:paraId="1BEE76C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1、本协议书；</w:t>
      </w:r>
    </w:p>
    <w:p w14:paraId="37CEF14A">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2、中标通知书；</w:t>
      </w:r>
    </w:p>
    <w:p w14:paraId="3640D02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3、投标函及投标函附录；</w:t>
      </w:r>
    </w:p>
    <w:p w14:paraId="133F69BE">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4、专用合同条款；</w:t>
      </w:r>
    </w:p>
    <w:p w14:paraId="197A00C2">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5、通用合同条款；</w:t>
      </w:r>
    </w:p>
    <w:p w14:paraId="28C9A92F">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6、技术标准和要求；</w:t>
      </w:r>
    </w:p>
    <w:p w14:paraId="451E73A7">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7、图纸；</w:t>
      </w:r>
    </w:p>
    <w:p w14:paraId="1D080D60">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8、已标价工程量清单；</w:t>
      </w:r>
    </w:p>
    <w:p w14:paraId="6582ED0F">
      <w:pPr>
        <w:pStyle w:val="83"/>
        <w:widowControl/>
        <w:spacing w:after="156" w:afterLines="50"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9、其他合同文件。</w:t>
      </w:r>
    </w:p>
    <w:p w14:paraId="7DDD9569">
      <w:pPr>
        <w:pStyle w:val="83"/>
        <w:widowControl/>
        <w:spacing w:line="40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上述文件互相补充和解释，如有不明确或不一致之处，以合同约定次序在先者为准。</w:t>
      </w:r>
    </w:p>
    <w:p w14:paraId="422C3AC1">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九、本协议书中有关词语定义与合同条款中的定义相同。</w:t>
      </w:r>
    </w:p>
    <w:p w14:paraId="0811CF0F">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十、承包人承诺按照合同约定进行施工、竣工、交付并在缺陷责任期内对工程缺陷承担维修责任。</w:t>
      </w:r>
    </w:p>
    <w:p w14:paraId="2BB2516E">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十一、发包人承诺按照合同约定的条件、期限和方式向承包人支付合同价款。</w:t>
      </w:r>
    </w:p>
    <w:p w14:paraId="1347AED8">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十二、本协议书连同其他合同文件正本一式两份，合同双方各执一份；副本一式</w:t>
      </w:r>
      <w:r>
        <w:rPr>
          <w:rFonts w:hint="eastAsia" w:asciiTheme="minorEastAsia" w:hAnsiTheme="minorEastAsia" w:eastAsiaTheme="minorEastAsia" w:cstheme="minorEastAsia"/>
          <w:sz w:val="22"/>
          <w:szCs w:val="22"/>
          <w:u w:val="single"/>
        </w:rPr>
        <w:t xml:space="preserve">       </w:t>
      </w:r>
    </w:p>
    <w:p w14:paraId="48378D1F">
      <w:pPr>
        <w:pStyle w:val="83"/>
        <w:widowControl/>
        <w:spacing w:line="34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份，其中一份在合同报送建设行政主管部门备案时留存。</w:t>
      </w:r>
    </w:p>
    <w:p w14:paraId="1D779FFB">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十三、合同未尽事宜，双方另行签订补充协议，但不得背离本协议第八条所约定的合同文件的实质性内容。补充协议是合同文件的组成部分。</w:t>
      </w:r>
    </w:p>
    <w:p w14:paraId="232B0D21">
      <w:pPr>
        <w:pStyle w:val="83"/>
        <w:widowControl/>
        <w:spacing w:line="340" w:lineRule="exact"/>
        <w:ind w:firstLine="440" w:firstLineChars="200"/>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1B55DD4F">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发包人：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(盖单位章)        承包人：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(盖单位章)</w:t>
      </w:r>
    </w:p>
    <w:p w14:paraId="6E556CD3">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法定代表人或其                      法定代表人或其</w:t>
      </w:r>
    </w:p>
    <w:p w14:paraId="1BE85B51">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委托代理人：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(签字)      委托代理人：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(签字)</w:t>
      </w:r>
    </w:p>
    <w:p w14:paraId="53ACDAFC">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 xml:space="preserve"> </w:t>
      </w:r>
    </w:p>
    <w:p w14:paraId="7F5B8343">
      <w:pPr>
        <w:pStyle w:val="83"/>
        <w:widowControl/>
        <w:spacing w:line="400" w:lineRule="exact"/>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日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14:paraId="0BF0DA9E">
      <w:pPr>
        <w:pStyle w:val="85"/>
        <w:jc w:val="left"/>
        <w:rPr>
          <w:rFonts w:hint="eastAsia" w:asciiTheme="minorEastAsia" w:hAnsiTheme="minorEastAsia" w:eastAsiaTheme="minorEastAsia" w:cstheme="minorEastAsia"/>
          <w:sz w:val="22"/>
          <w:szCs w:val="22"/>
        </w:rPr>
      </w:pPr>
      <w:bookmarkStart w:id="805" w:name="_Toc109826398"/>
      <w:bookmarkStart w:id="806" w:name="_Toc133308440"/>
      <w:bookmarkStart w:id="807" w:name="_Toc86306075"/>
      <w:bookmarkStart w:id="808" w:name="_Toc175923258"/>
      <w:r>
        <w:rPr>
          <w:rFonts w:hint="eastAsia" w:asciiTheme="minorEastAsia" w:hAnsiTheme="minorEastAsia" w:eastAsiaTheme="minorEastAsia" w:cstheme="minorEastAsia"/>
          <w:sz w:val="22"/>
          <w:szCs w:val="22"/>
        </w:rPr>
        <w:t>签约地点：</w:t>
      </w:r>
      <w:bookmarkEnd w:id="805"/>
      <w:bookmarkEnd w:id="806"/>
      <w:bookmarkEnd w:id="807"/>
      <w:bookmarkEnd w:id="808"/>
      <w:r>
        <w:rPr>
          <w:rFonts w:hint="eastAsia" w:asciiTheme="minorEastAsia" w:hAnsiTheme="minorEastAsia" w:eastAsiaTheme="minorEastAsia" w:cstheme="minorEastAsia"/>
          <w:sz w:val="22"/>
          <w:szCs w:val="22"/>
          <w:u w:val="single"/>
        </w:rPr>
        <w:t xml:space="preserve">                                                                 </w:t>
      </w:r>
    </w:p>
    <w:p w14:paraId="566BC4F2">
      <w:pPr>
        <w:pStyle w:val="85"/>
        <w:jc w:val="left"/>
        <w:rPr>
          <w:rFonts w:hint="eastAsia" w:asciiTheme="minorEastAsia" w:hAnsiTheme="minorEastAsia" w:eastAsiaTheme="minorEastAsia" w:cstheme="minorEastAsia"/>
          <w:sz w:val="22"/>
          <w:szCs w:val="22"/>
        </w:rPr>
      </w:pPr>
      <w:bookmarkStart w:id="809" w:name="_Toc175923259"/>
      <w:bookmarkStart w:id="810" w:name="_Toc109826399"/>
      <w:bookmarkStart w:id="811" w:name="_Toc86306076"/>
      <w:bookmarkStart w:id="812" w:name="_Toc133308441"/>
      <w:r>
        <w:rPr>
          <w:rFonts w:hint="eastAsia" w:asciiTheme="minorEastAsia" w:hAnsiTheme="minorEastAsia" w:eastAsiaTheme="minorEastAsia" w:cstheme="minorEastAsia"/>
          <w:sz w:val="22"/>
          <w:szCs w:val="22"/>
        </w:rPr>
        <w:t>补充条款</w:t>
      </w:r>
      <w:bookmarkEnd w:id="809"/>
      <w:bookmarkEnd w:id="810"/>
      <w:bookmarkEnd w:id="811"/>
      <w:bookmarkEnd w:id="812"/>
    </w:p>
    <w:p w14:paraId="022D60CA">
      <w:pPr>
        <w:pStyle w:val="85"/>
        <w:pageBreakBefore/>
        <w:spacing w:line="415" w:lineRule="auto"/>
        <w:jc w:val="left"/>
        <w:rPr>
          <w:rFonts w:hint="eastAsia" w:asciiTheme="minorEastAsia" w:hAnsiTheme="minorEastAsia" w:eastAsiaTheme="minorEastAsia" w:cstheme="minorEastAsia"/>
          <w:b w:val="0"/>
          <w:bCs w:val="0"/>
          <w:kern w:val="2"/>
          <w:sz w:val="22"/>
          <w:szCs w:val="22"/>
          <w:lang w:val="en-US" w:eastAsia="zh-CN" w:bidi="ar-SA"/>
        </w:rPr>
      </w:pPr>
      <w:bookmarkStart w:id="813" w:name="_Toc133308442"/>
      <w:bookmarkStart w:id="814" w:name="_Toc86306077"/>
      <w:bookmarkStart w:id="815" w:name="_Toc109826400"/>
      <w:bookmarkStart w:id="816" w:name="_Toc175923260"/>
      <w:r>
        <w:rPr>
          <w:rFonts w:hint="eastAsia" w:asciiTheme="minorEastAsia" w:hAnsiTheme="minorEastAsia" w:eastAsiaTheme="minorEastAsia" w:cstheme="minorEastAsia"/>
          <w:sz w:val="22"/>
          <w:szCs w:val="22"/>
        </w:rPr>
        <w:t>附件一：</w:t>
      </w:r>
      <w:r>
        <w:rPr>
          <w:rFonts w:hint="eastAsia" w:asciiTheme="minorEastAsia" w:hAnsiTheme="minorEastAsia" w:eastAsiaTheme="minorEastAsia" w:cstheme="minorEastAsia"/>
          <w:b w:val="0"/>
          <w:bCs w:val="0"/>
          <w:kern w:val="2"/>
          <w:sz w:val="22"/>
          <w:szCs w:val="22"/>
          <w:lang w:val="en-US" w:eastAsia="zh-CN" w:bidi="ar-SA"/>
        </w:rPr>
        <w:t>工程质量保修书</w:t>
      </w:r>
      <w:bookmarkEnd w:id="813"/>
      <w:bookmarkEnd w:id="814"/>
      <w:bookmarkEnd w:id="815"/>
      <w:bookmarkEnd w:id="816"/>
    </w:p>
    <w:p w14:paraId="2B6359A6">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发包人（全称）：</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ab/>
      </w:r>
    </w:p>
    <w:p w14:paraId="78F7A89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承包人（全称）：</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w:t>
      </w:r>
    </w:p>
    <w:p w14:paraId="3D7C85FF">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发包人、承包人根据《中华人民共和国建筑法》、《建设工程质量管理条例》和《房屋建筑工程质量保修办法》，经协商一致，对</w:t>
      </w:r>
      <w:r>
        <w:rPr>
          <w:rFonts w:hint="eastAsia" w:asciiTheme="minorEastAsia" w:hAnsiTheme="minorEastAsia" w:eastAsiaTheme="minorEastAsia" w:cstheme="minorEastAsia"/>
          <w:b w:val="0"/>
          <w:bCs w:val="0"/>
          <w:kern w:val="2"/>
          <w:sz w:val="22"/>
          <w:szCs w:val="22"/>
          <w:u w:val="single"/>
          <w:lang w:val="en-US" w:eastAsia="zh-CN" w:bidi="ar-SA"/>
        </w:rPr>
        <w:t xml:space="preserve">          （项目名称）</w:t>
      </w:r>
      <w:r>
        <w:rPr>
          <w:rFonts w:hint="eastAsia" w:asciiTheme="minorEastAsia" w:hAnsiTheme="minorEastAsia" w:eastAsiaTheme="minorEastAsia" w:cstheme="minorEastAsia"/>
          <w:b w:val="0"/>
          <w:bCs w:val="0"/>
          <w:kern w:val="2"/>
          <w:sz w:val="22"/>
          <w:szCs w:val="22"/>
          <w:lang w:val="en-US" w:eastAsia="zh-CN" w:bidi="ar-SA"/>
        </w:rPr>
        <w:t>签订工程质量保修书。</w:t>
      </w:r>
    </w:p>
    <w:p w14:paraId="01CD7117">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1、工程质量保修范围和内容</w:t>
      </w:r>
    </w:p>
    <w:p w14:paraId="1FC74C5D">
      <w:pPr>
        <w:pStyle w:val="86"/>
        <w:spacing w:line="500" w:lineRule="exact"/>
        <w:ind w:firstLine="330" w:firstLineChars="15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承包人在质量保修期内，按照有关法律、法规、规章规定和双方约定，承担质量保修责任。</w:t>
      </w:r>
    </w:p>
    <w:p w14:paraId="13FF7C7C">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质量保修范围包括：地基基础工程、主体结构工程（含结构抗震加固），屋面及其防水工程、有防水要求的卫生间、房间和外墙面的防渗漏，供热与供冷系统，电气管线、给排水管道、设备安装和装修工程其他项目。具体保修的内容，双方约定如下：</w:t>
      </w:r>
    </w:p>
    <w:p w14:paraId="1C91F65B">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                                                                     </w:t>
      </w:r>
    </w:p>
    <w:p w14:paraId="2D4358BF">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2、质量保修期</w:t>
      </w:r>
    </w:p>
    <w:p w14:paraId="33C4542F">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2.1双方根据《建设工程质量管理条例》及有关规定，约定的质量保修期如下：</w:t>
      </w:r>
    </w:p>
    <w:p w14:paraId="02877312">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（1）基础设施工程、房屋建筑的地基基础工程和主体结构工程，为设计文件规定的该工程的合理使用年限；</w:t>
      </w:r>
    </w:p>
    <w:p w14:paraId="34A37ED2">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（2）建筑保温工程，为五年；</w:t>
      </w:r>
    </w:p>
    <w:p w14:paraId="5F7AB46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  （3）屋面防水工程、有防水要求的卫生间、房间和外墙面的防渗漏，为五年；</w:t>
      </w:r>
    </w:p>
    <w:p w14:paraId="76E17ABE">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（4）装修工程为二年；</w:t>
      </w:r>
    </w:p>
    <w:p w14:paraId="362B9B96">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（5）供热与供冷系统，为两个采暖期、供冷期；</w:t>
      </w:r>
    </w:p>
    <w:p w14:paraId="0922E69C">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（6）电气管线、给排水管道、设备安装和装修工程，为两年。</w:t>
      </w:r>
    </w:p>
    <w:p w14:paraId="73C033B9">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（7）给排水设施、道路等配套工程为二年；</w:t>
      </w:r>
    </w:p>
    <w:p w14:paraId="7711751C">
      <w:pPr>
        <w:pStyle w:val="86"/>
        <w:spacing w:line="500" w:lineRule="exact"/>
        <w:ind w:firstLine="220" w:firstLineChars="1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（8）其他项目保修期限约定如下：                                                           </w:t>
      </w:r>
    </w:p>
    <w:p w14:paraId="70561D49">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2.2质量保修期自工程竣工验收合格之日起计算。</w:t>
      </w:r>
    </w:p>
    <w:p w14:paraId="3D68FA8A">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3、质量保修责任</w:t>
      </w:r>
    </w:p>
    <w:p w14:paraId="5E18BBE1">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3.1属于保修范围、内容的项目，承包人应当在接到保修通知之日起7天内派人保修。承包人不在约定期限内派人保修的，发包人可以委托他人修理，由此产生的费用从保修金中扣除。</w:t>
      </w:r>
    </w:p>
    <w:p w14:paraId="6893F24E">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3.2发生紧急抢修事故的，承包人在接到事故通知后，应当立即到达事故现场抢修。</w:t>
      </w:r>
    </w:p>
    <w:p w14:paraId="362CDA84">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3.3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4C6E05DC">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4、保修费用</w:t>
      </w:r>
    </w:p>
    <w:p w14:paraId="3763809D">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4.1保修费用由造成质量缺陷的责任方承担。</w:t>
      </w:r>
    </w:p>
    <w:p w14:paraId="7A524D22">
      <w:pPr>
        <w:pStyle w:val="86"/>
        <w:widowControl/>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5、质量保修金的支付 </w:t>
      </w:r>
    </w:p>
    <w:p w14:paraId="4C9D8CA0">
      <w:pPr>
        <w:pStyle w:val="86"/>
        <w:widowControl/>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工程质量保修金一般不超过施工合同价款的5%，本工程约定的工程质量保修金为工程竣工决算价款的 5 %。质量保修金不计银行利率。</w:t>
      </w:r>
    </w:p>
    <w:p w14:paraId="435376AC">
      <w:pPr>
        <w:pStyle w:val="86"/>
        <w:widowControl/>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6、质量保修金的返还 </w:t>
      </w:r>
    </w:p>
    <w:p w14:paraId="46A4392C">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工程质量保修金在工程竣工验收合格满两年后，无质量问题时14日内返还全部质量保修金，承包人继续履行保修义务至保修期满。</w:t>
      </w:r>
    </w:p>
    <w:p w14:paraId="1BBCBFB7">
      <w:pPr>
        <w:pStyle w:val="86"/>
        <w:spacing w:line="50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7、其他</w:t>
      </w:r>
    </w:p>
    <w:p w14:paraId="69B96EA0">
      <w:pPr>
        <w:pStyle w:val="86"/>
        <w:spacing w:line="500" w:lineRule="exact"/>
        <w:ind w:firstLine="440" w:firstLineChars="200"/>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7.1双方约定的其他工程质量保修事项：</w:t>
      </w:r>
    </w:p>
    <w:p w14:paraId="11F49BFE">
      <w:pPr>
        <w:pStyle w:val="86"/>
        <w:spacing w:line="500" w:lineRule="exact"/>
        <w:ind w:firstLine="453" w:firstLineChars="206"/>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7.2质量保修书，由施工合同发包人、承包人双方在竣工验收前共同签署，作为施工合同附件，其有效期限至保修期满。</w:t>
      </w:r>
    </w:p>
    <w:p w14:paraId="03FC3A8F">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发包人：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（公章）</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承包人：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（公章）</w:t>
      </w:r>
    </w:p>
    <w:p w14:paraId="5A4EFEC5">
      <w:pPr>
        <w:pStyle w:val="86"/>
        <w:spacing w:line="560" w:lineRule="exact"/>
        <w:rPr>
          <w:rFonts w:hint="eastAsia" w:asciiTheme="minorEastAsia" w:hAnsiTheme="minorEastAsia" w:eastAsiaTheme="minorEastAsia" w:cstheme="minorEastAsia"/>
          <w:b w:val="0"/>
          <w:bCs w:val="0"/>
          <w:kern w:val="2"/>
          <w:sz w:val="22"/>
          <w:szCs w:val="22"/>
          <w:u w:val="single"/>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法定代表人 ：                         法定代表人：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p>
    <w:p w14:paraId="22328578">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或委托代理人：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（签字）</w:t>
      </w:r>
      <w:r>
        <w:rPr>
          <w:rFonts w:hint="eastAsia" w:asciiTheme="minorEastAsia" w:hAnsiTheme="minorEastAsia" w:eastAsiaTheme="minorEastAsia" w:cstheme="minorEastAsia"/>
          <w:b w:val="0"/>
          <w:bCs w:val="0"/>
          <w:kern w:val="2"/>
          <w:sz w:val="22"/>
          <w:szCs w:val="22"/>
          <w:lang w:val="en-US" w:eastAsia="zh-CN" w:bidi="ar-SA"/>
        </w:rPr>
        <w:tab/>
      </w:r>
      <w:r>
        <w:rPr>
          <w:rFonts w:hint="eastAsia" w:asciiTheme="minorEastAsia" w:hAnsiTheme="minorEastAsia" w:eastAsiaTheme="minorEastAsia" w:cstheme="minorEastAsia"/>
          <w:b w:val="0"/>
          <w:bCs w:val="0"/>
          <w:kern w:val="2"/>
          <w:sz w:val="22"/>
          <w:szCs w:val="22"/>
          <w:lang w:val="en-US" w:eastAsia="zh-CN" w:bidi="ar-SA"/>
        </w:rPr>
        <w:t xml:space="preserve">  或委托代理人：</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（签字）  </w:t>
      </w:r>
    </w:p>
    <w:p w14:paraId="4F6D4A0F">
      <w:pPr>
        <w:pStyle w:val="86"/>
        <w:spacing w:line="560" w:lineRule="exact"/>
        <w:rPr>
          <w:rFonts w:hint="eastAsia" w:asciiTheme="minorEastAsia" w:hAnsiTheme="minorEastAsia" w:eastAsiaTheme="minorEastAsia" w:cstheme="minorEastAsia"/>
          <w:b w:val="0"/>
          <w:bCs w:val="0"/>
          <w:kern w:val="2"/>
          <w:sz w:val="22"/>
          <w:szCs w:val="22"/>
          <w:u w:val="single"/>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地      址：</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地      址：</w:t>
      </w:r>
      <w:r>
        <w:rPr>
          <w:rFonts w:hint="eastAsia" w:asciiTheme="minorEastAsia" w:hAnsiTheme="minorEastAsia" w:eastAsiaTheme="minorEastAsia" w:cstheme="minorEastAsia"/>
          <w:b w:val="0"/>
          <w:bCs w:val="0"/>
          <w:kern w:val="2"/>
          <w:sz w:val="22"/>
          <w:szCs w:val="22"/>
          <w:u w:val="none"/>
          <w:lang w:val="en-US" w:eastAsia="zh-CN" w:bidi="ar-SA"/>
        </w:rPr>
        <w:t xml:space="preserve">                    </w:t>
      </w:r>
    </w:p>
    <w:p w14:paraId="15DD5CC2">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 xml:space="preserve">电      话： </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电      话：</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w:t>
      </w:r>
    </w:p>
    <w:p w14:paraId="2014F69B">
      <w:pPr>
        <w:pStyle w:val="86"/>
        <w:spacing w:line="560" w:lineRule="exact"/>
        <w:rPr>
          <w:rFonts w:hint="eastAsia" w:asciiTheme="minorEastAsia" w:hAnsiTheme="minorEastAsia" w:eastAsiaTheme="minorEastAsia" w:cstheme="minorEastAsia"/>
          <w:b w:val="0"/>
          <w:bCs w:val="0"/>
          <w:kern w:val="2"/>
          <w:sz w:val="22"/>
          <w:szCs w:val="22"/>
          <w:lang w:val="en-US" w:eastAsia="zh-CN" w:bidi="ar-SA"/>
        </w:rPr>
      </w:pPr>
      <w:r>
        <w:rPr>
          <w:rFonts w:hint="eastAsia" w:asciiTheme="minorEastAsia" w:hAnsiTheme="minorEastAsia" w:eastAsiaTheme="minorEastAsia" w:cstheme="minorEastAsia"/>
          <w:b w:val="0"/>
          <w:bCs w:val="0"/>
          <w:kern w:val="2"/>
          <w:sz w:val="22"/>
          <w:szCs w:val="22"/>
          <w:lang w:val="en-US" w:eastAsia="zh-CN" w:bidi="ar-SA"/>
        </w:rPr>
        <w:t>传      真：</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传      真：                    </w:t>
      </w:r>
    </w:p>
    <w:p w14:paraId="26438626">
      <w:pPr>
        <w:pStyle w:val="86"/>
        <w:spacing w:line="560" w:lineRule="exact"/>
        <w:rPr>
          <w:rFonts w:hint="eastAsia" w:ascii="宋体" w:hAnsi="宋体" w:eastAsia="宋体" w:cs="宋体"/>
          <w:b/>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 w:val="0"/>
          <w:bCs w:val="0"/>
          <w:kern w:val="2"/>
          <w:sz w:val="22"/>
          <w:szCs w:val="22"/>
          <w:lang w:val="en-US" w:eastAsia="zh-CN" w:bidi="ar-SA"/>
        </w:rPr>
        <w:t>时      间：</w:t>
      </w:r>
      <w:r>
        <w:rPr>
          <w:rFonts w:hint="eastAsia" w:asciiTheme="minorEastAsia" w:hAnsiTheme="minorEastAsia" w:eastAsiaTheme="minorEastAsia" w:cstheme="minorEastAsia"/>
          <w:b w:val="0"/>
          <w:bCs w:val="0"/>
          <w:kern w:val="2"/>
          <w:sz w:val="22"/>
          <w:szCs w:val="22"/>
          <w:u w:val="single"/>
          <w:lang w:val="en-US" w:eastAsia="zh-CN" w:bidi="ar-SA"/>
        </w:rPr>
        <w:t xml:space="preserve">                    </w:t>
      </w:r>
      <w:r>
        <w:rPr>
          <w:rFonts w:hint="eastAsia" w:asciiTheme="minorEastAsia" w:hAnsiTheme="minorEastAsia" w:eastAsiaTheme="minorEastAsia" w:cstheme="minorEastAsia"/>
          <w:b w:val="0"/>
          <w:bCs w:val="0"/>
          <w:kern w:val="2"/>
          <w:sz w:val="22"/>
          <w:szCs w:val="22"/>
          <w:lang w:val="en-US" w:eastAsia="zh-CN" w:bidi="ar-SA"/>
        </w:rPr>
        <w:t xml:space="preserve">     时      间：</w:t>
      </w:r>
      <w:r>
        <w:rPr>
          <w:rFonts w:hint="eastAsia" w:asciiTheme="minorEastAsia" w:hAnsiTheme="minorEastAsia" w:eastAsiaTheme="minorEastAsia" w:cstheme="minorEastAsia"/>
          <w:b w:val="0"/>
          <w:bCs w:val="0"/>
          <w:kern w:val="2"/>
          <w:sz w:val="21"/>
          <w:szCs w:val="21"/>
          <w:lang w:val="en-US" w:eastAsia="zh-CN" w:bidi="ar-SA"/>
        </w:rPr>
        <w:t xml:space="preserve"> </w:t>
      </w:r>
      <w:r>
        <w:rPr>
          <w:rFonts w:hint="eastAsia" w:asciiTheme="minorEastAsia" w:hAnsiTheme="minorEastAsia" w:eastAsiaTheme="minorEastAsia" w:cstheme="minorEastAsia"/>
          <w:b w:val="0"/>
          <w:bCs w:val="0"/>
          <w:kern w:val="2"/>
          <w:sz w:val="21"/>
          <w:szCs w:val="21"/>
          <w:u w:val="single"/>
          <w:lang w:val="en-US" w:eastAsia="zh-CN" w:bidi="ar-SA"/>
        </w:rPr>
        <w:t xml:space="preserve">    </w:t>
      </w:r>
      <w:r>
        <w:rPr>
          <w:rFonts w:hint="eastAsia" w:ascii="宋体" w:hAnsi="宋体"/>
          <w:sz w:val="24"/>
          <w:u w:val="single"/>
        </w:rPr>
        <w:t xml:space="preserve">               </w:t>
      </w:r>
    </w:p>
    <w:p w14:paraId="31CFE41C">
      <w:p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p>
    <w:p w14:paraId="2D5A5F8B">
      <w:pPr>
        <w:shd w:val="clear"/>
        <w:spacing w:line="560" w:lineRule="exact"/>
        <w:jc w:val="center"/>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第五章  磋商评审办法</w:t>
      </w:r>
      <w:bookmarkEnd w:id="12"/>
      <w:bookmarkEnd w:id="13"/>
      <w:bookmarkEnd w:id="14"/>
    </w:p>
    <w:p w14:paraId="3D2B926F">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1.评审方法</w:t>
      </w:r>
    </w:p>
    <w:p w14:paraId="6E7668F6">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本次采购项目采用的评审方法：</w:t>
      </w:r>
      <w:r>
        <w:rPr>
          <w:rFonts w:hint="eastAsia" w:ascii="宋体" w:hAnsi="宋体" w:eastAsia="宋体" w:cs="宋体"/>
          <w:b/>
          <w:bCs/>
          <w:color w:val="000000" w:themeColor="text1"/>
          <w:sz w:val="22"/>
          <w:szCs w:val="22"/>
          <w14:textFill>
            <w14:solidFill>
              <w14:schemeClr w14:val="tx1"/>
            </w14:solidFill>
          </w14:textFill>
        </w:rPr>
        <w:t>综合评</w:t>
      </w:r>
      <w:r>
        <w:rPr>
          <w:rFonts w:hint="eastAsia" w:ascii="宋体" w:hAnsi="宋体" w:eastAsia="宋体" w:cs="宋体"/>
          <w:b/>
          <w:bCs/>
          <w:color w:val="000000" w:themeColor="text1"/>
          <w:sz w:val="22"/>
          <w:szCs w:val="22"/>
          <w:lang w:eastAsia="zh-CN"/>
          <w14:textFill>
            <w14:solidFill>
              <w14:schemeClr w14:val="tx1"/>
            </w14:solidFill>
          </w14:textFill>
        </w:rPr>
        <w:t>分</w:t>
      </w:r>
      <w:r>
        <w:rPr>
          <w:rFonts w:hint="eastAsia" w:ascii="宋体" w:hAnsi="宋体" w:eastAsia="宋体" w:cs="宋体"/>
          <w:b/>
          <w:bCs/>
          <w:color w:val="000000" w:themeColor="text1"/>
          <w:sz w:val="22"/>
          <w:szCs w:val="22"/>
          <w14:textFill>
            <w14:solidFill>
              <w14:schemeClr w14:val="tx1"/>
            </w14:solidFill>
          </w14:textFill>
        </w:rPr>
        <w:t>法</w:t>
      </w:r>
    </w:p>
    <w:p w14:paraId="57A530B7">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2.评审程序</w:t>
      </w:r>
    </w:p>
    <w:p w14:paraId="46D7C7B9">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2.1评审实行步骤评审制，前一步骤评审不合格或者未入围者，不再进入下一步骤的评审。</w:t>
      </w:r>
    </w:p>
    <w:p w14:paraId="35E1DA71">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2.2步骤程序</w:t>
      </w:r>
    </w:p>
    <w:p w14:paraId="5D35B800">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2.2.1磋商响应文件初审。资格性检查：依据法律法规和磋商文件</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第三章供应商资格证明文件要求及审核办法</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的规定，对</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文件的资格部分进行审查，以确定磋商供应商是否具备磋商资格。符合性审查。</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委员会从</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文件的完整性、有效性和对</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文件的响应程度进行审查，以确定其是否对</w:t>
      </w:r>
      <w:r>
        <w:rPr>
          <w:rFonts w:hint="eastAsia" w:ascii="宋体" w:hAnsi="宋体" w:eastAsia="宋体" w:cs="宋体"/>
          <w:color w:val="000000" w:themeColor="text1"/>
          <w:sz w:val="22"/>
          <w:szCs w:val="22"/>
          <w:lang w:eastAsia="zh-CN"/>
          <w14:textFill>
            <w14:solidFill>
              <w14:schemeClr w14:val="tx1"/>
            </w14:solidFill>
          </w14:textFill>
        </w:rPr>
        <w:t>竞争性磋商</w:t>
      </w:r>
      <w:r>
        <w:rPr>
          <w:rFonts w:hint="eastAsia" w:ascii="宋体" w:hAnsi="宋体" w:eastAsia="宋体" w:cs="宋体"/>
          <w:color w:val="000000" w:themeColor="text1"/>
          <w:sz w:val="22"/>
          <w:szCs w:val="22"/>
          <w14:textFill>
            <w14:solidFill>
              <w14:schemeClr w14:val="tx1"/>
            </w14:solidFill>
          </w14:textFill>
        </w:rPr>
        <w:t>文件实质性内容作出响应。</w:t>
      </w:r>
      <w:r>
        <w:rPr>
          <w:rFonts w:hint="eastAsia" w:ascii="宋体" w:hAnsi="宋体" w:eastAsia="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的完整性。</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构成是否有重大缺项</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是否按照</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要求的格式编写</w:t>
      </w:r>
      <w:r>
        <w:rPr>
          <w:rFonts w:hint="eastAsia" w:ascii="宋体" w:hAnsi="宋体" w:eastAsia="宋体" w:cs="宋体"/>
          <w:color w:val="000000" w:themeColor="text1"/>
          <w:sz w:val="22"/>
          <w:szCs w:val="22"/>
          <w:lang w:eastAsia="zh-CN"/>
          <w14:textFill>
            <w14:solidFill>
              <w14:schemeClr w14:val="tx1"/>
            </w14:solidFill>
          </w14:textFill>
        </w:rPr>
        <w:t>响应文件</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（2）</w:t>
      </w:r>
      <w:r>
        <w:rPr>
          <w:rFonts w:hint="eastAsia" w:ascii="宋体" w:hAnsi="宋体" w:eastAsia="宋体" w:cs="宋体"/>
          <w:color w:val="000000" w:themeColor="text1"/>
          <w:sz w:val="22"/>
          <w:szCs w:val="22"/>
          <w:lang w:eastAsia="zh-CN"/>
          <w14:textFill>
            <w14:solidFill>
              <w14:schemeClr w14:val="tx1"/>
            </w14:solidFill>
          </w14:textFill>
        </w:rPr>
        <w:t>响应文件的有效性。响应文件</w:t>
      </w:r>
      <w:r>
        <w:rPr>
          <w:rFonts w:hint="eastAsia" w:ascii="宋体" w:hAnsi="宋体" w:eastAsia="宋体" w:cs="宋体"/>
          <w:color w:val="000000" w:themeColor="text1"/>
          <w:sz w:val="22"/>
          <w:szCs w:val="22"/>
          <w14:textFill>
            <w14:solidFill>
              <w14:schemeClr w14:val="tx1"/>
            </w14:solidFill>
          </w14:textFill>
        </w:rPr>
        <w:t>的签署、加盖印章是否合格、有效；</w:t>
      </w:r>
      <w:r>
        <w:rPr>
          <w:rFonts w:hint="eastAsia" w:ascii="宋体" w:hAnsi="宋体" w:eastAsia="宋体" w:cs="宋体"/>
          <w:color w:val="000000" w:themeColor="text1"/>
          <w:sz w:val="22"/>
          <w:szCs w:val="22"/>
          <w:lang w:eastAsia="zh-CN"/>
          <w14:textFill>
            <w14:solidFill>
              <w14:schemeClr w14:val="tx1"/>
            </w14:solidFill>
          </w14:textFill>
        </w:rPr>
        <w:t>响应</w:t>
      </w:r>
      <w:r>
        <w:rPr>
          <w:rFonts w:hint="eastAsia" w:ascii="宋体" w:hAnsi="宋体" w:eastAsia="宋体" w:cs="宋体"/>
          <w:color w:val="000000" w:themeColor="text1"/>
          <w:sz w:val="22"/>
          <w:szCs w:val="22"/>
          <w14:textFill>
            <w14:solidFill>
              <w14:schemeClr w14:val="tx1"/>
            </w14:solidFill>
          </w14:textFill>
        </w:rPr>
        <w:t>有效期是否满足</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规定</w:t>
      </w:r>
      <w:r>
        <w:rPr>
          <w:rFonts w:hint="eastAsia" w:ascii="宋体" w:hAnsi="宋体" w:eastAsia="宋体" w:cs="宋体"/>
          <w:color w:val="000000" w:themeColor="text1"/>
          <w:sz w:val="22"/>
          <w:szCs w:val="22"/>
          <w:lang w:eastAsia="zh-CN"/>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授权期限是否满足</w:t>
      </w:r>
      <w:r>
        <w:rPr>
          <w:rFonts w:hint="eastAsia" w:ascii="宋体" w:hAnsi="宋体" w:eastAsia="宋体" w:cs="宋体"/>
          <w:color w:val="000000" w:themeColor="text1"/>
          <w:sz w:val="22"/>
          <w:szCs w:val="22"/>
          <w:lang w:eastAsia="zh-CN"/>
          <w14:textFill>
            <w14:solidFill>
              <w14:schemeClr w14:val="tx1"/>
            </w14:solidFill>
          </w14:textFill>
        </w:rPr>
        <w:t>竞争性磋商文件</w:t>
      </w:r>
      <w:r>
        <w:rPr>
          <w:rFonts w:hint="eastAsia" w:ascii="宋体" w:hAnsi="宋体" w:eastAsia="宋体" w:cs="宋体"/>
          <w:color w:val="000000" w:themeColor="text1"/>
          <w:sz w:val="22"/>
          <w:szCs w:val="22"/>
          <w14:textFill>
            <w14:solidFill>
              <w14:schemeClr w14:val="tx1"/>
            </w14:solidFill>
          </w14:textFill>
        </w:rPr>
        <w:t>中规定的有效期。</w:t>
      </w:r>
      <w:r>
        <w:rPr>
          <w:rFonts w:hint="eastAsia" w:ascii="宋体" w:hAnsi="宋体" w:eastAsia="宋体" w:cs="宋体"/>
          <w:color w:val="000000" w:themeColor="text1"/>
          <w:sz w:val="22"/>
          <w:szCs w:val="22"/>
          <w:lang w:val="en-US" w:eastAsia="zh-CN"/>
          <w14:textFill>
            <w14:solidFill>
              <w14:schemeClr w14:val="tx1"/>
            </w14:solidFill>
          </w14:textFill>
        </w:rPr>
        <w:t>（3）</w:t>
      </w:r>
      <w:r>
        <w:rPr>
          <w:rFonts w:hint="eastAsia" w:ascii="宋体" w:hAnsi="宋体" w:eastAsia="宋体" w:cs="宋体"/>
          <w:color w:val="000000" w:themeColor="text1"/>
          <w:sz w:val="22"/>
          <w:szCs w:val="22"/>
          <w:lang w:eastAsia="zh-CN"/>
          <w14:textFill>
            <w14:solidFill>
              <w14:schemeClr w14:val="tx1"/>
            </w14:solidFill>
          </w14:textFill>
        </w:rPr>
        <w:t>响应文件的响应性。</w:t>
      </w:r>
      <w:r>
        <w:rPr>
          <w:rFonts w:hint="eastAsia" w:ascii="宋体" w:hAnsi="宋体" w:cs="宋体"/>
          <w:color w:val="000000" w:themeColor="text1"/>
          <w:sz w:val="22"/>
          <w:szCs w:val="22"/>
          <w:lang w:eastAsia="zh-CN"/>
          <w14:textFill>
            <w14:solidFill>
              <w14:schemeClr w14:val="tx1"/>
            </w14:solidFill>
          </w14:textFill>
        </w:rPr>
        <w:t>施工组织设计</w:t>
      </w:r>
      <w:r>
        <w:rPr>
          <w:rFonts w:hint="eastAsia" w:ascii="宋体" w:hAnsi="宋体" w:eastAsia="宋体" w:cs="宋体"/>
          <w:color w:val="000000" w:themeColor="text1"/>
          <w:sz w:val="22"/>
          <w:szCs w:val="22"/>
          <w:lang w:eastAsia="zh-CN"/>
          <w14:textFill>
            <w14:solidFill>
              <w14:schemeClr w14:val="tx1"/>
            </w14:solidFill>
          </w14:textFill>
        </w:rPr>
        <w:t>是否有重大缺漏项、偏离；响应商务条款是否有重大偏离（工期、质量等）是否满足本次</w:t>
      </w:r>
      <w:r>
        <w:rPr>
          <w:rFonts w:hint="eastAsia" w:ascii="宋体" w:hAnsi="宋体" w:eastAsia="宋体" w:cs="宋体"/>
          <w:color w:val="000000" w:themeColor="text1"/>
          <w:sz w:val="22"/>
          <w:szCs w:val="22"/>
          <w:lang w:val="en-US" w:eastAsia="zh-CN"/>
          <w14:textFill>
            <w14:solidFill>
              <w14:schemeClr w14:val="tx1"/>
            </w14:solidFill>
          </w14:textFill>
        </w:rPr>
        <w:t>磋商</w:t>
      </w:r>
      <w:r>
        <w:rPr>
          <w:rFonts w:hint="eastAsia" w:ascii="宋体" w:hAnsi="宋体" w:eastAsia="宋体" w:cs="宋体"/>
          <w:color w:val="000000" w:themeColor="text1"/>
          <w:sz w:val="22"/>
          <w:szCs w:val="22"/>
          <w:lang w:eastAsia="zh-CN"/>
          <w14:textFill>
            <w14:solidFill>
              <w14:schemeClr w14:val="tx1"/>
            </w14:solidFill>
          </w14:textFill>
        </w:rPr>
        <w:t>的特殊要求。</w:t>
      </w:r>
    </w:p>
    <w:p w14:paraId="04BA102A">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2.2.2磋商及澄清有关问题。对磋商响应文件中含义不明确、同类问题表述不一致或者有明显文字和计算错误的内容，磋商小组可以要求磋商供应商作出必要的澄清、说明或者纠正。磋商供应商的澄清、说明或者补正应当采用书面形式，由其授权代表签字。并不得超出磋商响应文件的范围或者改变磋商响应文件的实质性内容。磋商供应商在规定的澄清时限（期限）内，未能答复或者拒绝答复澄清、说明或者补正内容的，磋商小组将根据其磋商响应文件，按最大采购风险进行评审。</w:t>
      </w:r>
    </w:p>
    <w:p w14:paraId="407585C9">
      <w:pPr>
        <w:shd w:val="clear"/>
        <w:tabs>
          <w:tab w:val="left" w:pos="3544"/>
        </w:tabs>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2.2.3磋商小组集中与初审合格的磋商单位单一进行磋商。</w:t>
      </w:r>
    </w:p>
    <w:p w14:paraId="447B5D50">
      <w:pPr>
        <w:shd w:val="clear"/>
        <w:wordWrap w:val="0"/>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2.2.4响应供应商根据磋商小组提供的</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磋商文件变动内容及要求提供承诺与澄清说明。</w:t>
      </w:r>
    </w:p>
    <w:p w14:paraId="1FBF433F">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2.2.5采用综合评分法：磋商小组以二次报价为最终报价，并按照</w:t>
      </w:r>
      <w:r>
        <w:rPr>
          <w:rFonts w:hint="eastAsia" w:ascii="宋体" w:hAnsi="宋体" w:eastAsia="宋体" w:cs="宋体"/>
          <w:color w:val="000000" w:themeColor="text1"/>
          <w:sz w:val="22"/>
          <w:szCs w:val="22"/>
          <w:lang w:eastAsia="zh-CN"/>
          <w14:textFill>
            <w14:solidFill>
              <w14:schemeClr w14:val="tx1"/>
            </w14:solidFill>
          </w14:textFill>
        </w:rPr>
        <w:t>竞争性</w:t>
      </w:r>
      <w:r>
        <w:rPr>
          <w:rFonts w:hint="eastAsia" w:ascii="宋体" w:hAnsi="宋体" w:eastAsia="宋体" w:cs="宋体"/>
          <w:color w:val="000000" w:themeColor="text1"/>
          <w:sz w:val="22"/>
          <w:szCs w:val="22"/>
          <w14:textFill>
            <w14:solidFill>
              <w14:schemeClr w14:val="tx1"/>
            </w14:solidFill>
          </w14:textFill>
        </w:rPr>
        <w:t>磋商文件中规定的各项因素进行综合评审后，以磋商总得分最高的响应供应商作为成交响应供应商的磋商方法；若有两个或两个以上最高得分相同，推荐其中报价最低的响应供应商为成交候选供应商；若最高得分与报价均相同，按技术指标优劣顺序推荐。</w:t>
      </w:r>
    </w:p>
    <w:p w14:paraId="77492ADA">
      <w:pPr>
        <w:shd w:val="clear"/>
        <w:tabs>
          <w:tab w:val="left" w:pos="3544"/>
        </w:tabs>
        <w:wordWrap w:val="0"/>
        <w:spacing w:line="360" w:lineRule="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3、评审内容</w:t>
      </w:r>
    </w:p>
    <w:p w14:paraId="35EA2AD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3.1磋商</w:t>
      </w:r>
      <w:r>
        <w:rPr>
          <w:rFonts w:hint="eastAsia" w:ascii="宋体" w:hAnsi="宋体" w:eastAsia="宋体" w:cs="宋体"/>
          <w:color w:val="000000" w:themeColor="text1"/>
          <w:sz w:val="22"/>
          <w:szCs w:val="22"/>
          <w:lang w:eastAsia="zh-CN"/>
          <w14:textFill>
            <w14:solidFill>
              <w14:schemeClr w14:val="tx1"/>
            </w14:solidFill>
          </w14:textFill>
        </w:rPr>
        <w:t>评审</w:t>
      </w:r>
      <w:r>
        <w:rPr>
          <w:rFonts w:hint="eastAsia" w:ascii="宋体" w:hAnsi="宋体" w:eastAsia="宋体" w:cs="宋体"/>
          <w:color w:val="000000" w:themeColor="text1"/>
          <w:sz w:val="22"/>
          <w:szCs w:val="22"/>
          <w14:textFill>
            <w14:solidFill>
              <w14:schemeClr w14:val="tx1"/>
            </w14:solidFill>
          </w14:textFill>
        </w:rPr>
        <w:t>小组根据评分要素一览表的分值分配计算，自主打分，详细评审出各响应供应商的综合得分，并按得分从高到低排名推荐成交人。综合得分相同的，按二次报价由低到高顺序排列；综合得分且评</w:t>
      </w:r>
      <w:r>
        <w:rPr>
          <w:rFonts w:hint="eastAsia" w:ascii="宋体" w:hAnsi="宋体" w:eastAsia="宋体" w:cs="宋体"/>
          <w:color w:val="000000" w:themeColor="text1"/>
          <w:sz w:val="22"/>
          <w:szCs w:val="22"/>
          <w:lang w:eastAsia="zh-CN"/>
          <w14:textFill>
            <w14:solidFill>
              <w14:schemeClr w14:val="tx1"/>
            </w14:solidFill>
          </w14:textFill>
        </w:rPr>
        <w:t>审</w:t>
      </w:r>
      <w:r>
        <w:rPr>
          <w:rFonts w:hint="eastAsia" w:ascii="宋体" w:hAnsi="宋体" w:eastAsia="宋体" w:cs="宋体"/>
          <w:color w:val="000000" w:themeColor="text1"/>
          <w:sz w:val="22"/>
          <w:szCs w:val="22"/>
          <w14:textFill>
            <w14:solidFill>
              <w14:schemeClr w14:val="tx1"/>
            </w14:solidFill>
          </w14:textFill>
        </w:rPr>
        <w:t>价相同的，按技术证明及方案指标优劣顺序排列。</w:t>
      </w:r>
    </w:p>
    <w:p w14:paraId="7A991C7C">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3.2评审指标分值构成（总计100分</w:t>
      </w:r>
      <w:r>
        <w:rPr>
          <w:rFonts w:hint="eastAsia" w:ascii="宋体" w:hAnsi="宋体" w:eastAsia="宋体" w:cs="宋体"/>
          <w:color w:val="000000" w:themeColor="text1"/>
          <w:sz w:val="22"/>
          <w:szCs w:val="22"/>
          <w:lang w:eastAsia="zh-CN"/>
          <w14:textFill>
            <w14:solidFill>
              <w14:schemeClr w14:val="tx1"/>
            </w14:solidFill>
          </w14:textFill>
        </w:rPr>
        <w:t>）</w:t>
      </w:r>
    </w:p>
    <w:p w14:paraId="2E2AFF4E">
      <w:pPr>
        <w:shd w:val="clear"/>
        <w:tabs>
          <w:tab w:val="left" w:pos="3544"/>
        </w:tabs>
        <w:wordWrap w:val="0"/>
        <w:spacing w:line="360" w:lineRule="auto"/>
        <w:ind w:firstLine="442" w:firstLineChars="200"/>
        <w:jc w:val="center"/>
        <w:rPr>
          <w:rFonts w:hint="eastAsia" w:ascii="宋体" w:hAnsi="宋体" w:eastAsia="宋体" w:cs="宋体"/>
          <w:b/>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评分要素一览表</w:t>
      </w:r>
    </w:p>
    <w:tbl>
      <w:tblPr>
        <w:tblStyle w:val="19"/>
        <w:tblW w:w="8416" w:type="dxa"/>
        <w:tblInd w:w="13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28"/>
        <w:gridCol w:w="2049"/>
        <w:gridCol w:w="3708"/>
      </w:tblGrid>
      <w:tr w14:paraId="398112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5" w:hRule="exact"/>
        </w:trPr>
        <w:tc>
          <w:tcPr>
            <w:tcW w:w="1131" w:type="dxa"/>
            <w:noWrap w:val="0"/>
            <w:tcMar>
              <w:left w:w="57" w:type="dxa"/>
              <w:right w:w="57" w:type="dxa"/>
            </w:tcMar>
            <w:vAlign w:val="center"/>
          </w:tcPr>
          <w:p w14:paraId="7E8E1406">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条款号</w:t>
            </w:r>
          </w:p>
        </w:tc>
        <w:tc>
          <w:tcPr>
            <w:tcW w:w="3577" w:type="dxa"/>
            <w:gridSpan w:val="2"/>
            <w:noWrap w:val="0"/>
            <w:vAlign w:val="center"/>
          </w:tcPr>
          <w:p w14:paraId="590DFAFB">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评审因素</w:t>
            </w:r>
          </w:p>
        </w:tc>
        <w:tc>
          <w:tcPr>
            <w:tcW w:w="3708" w:type="dxa"/>
            <w:noWrap w:val="0"/>
            <w:vAlign w:val="center"/>
          </w:tcPr>
          <w:p w14:paraId="17A55057">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评审标准</w:t>
            </w:r>
          </w:p>
        </w:tc>
      </w:tr>
      <w:tr w14:paraId="7ECE44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restart"/>
            <w:noWrap w:val="0"/>
            <w:vAlign w:val="center"/>
          </w:tcPr>
          <w:p w14:paraId="3085E95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lang w:val="en-US" w:eastAsia="zh-CN"/>
              </w:rPr>
            </w:pPr>
            <w:bookmarkStart w:id="817" w:name="_Toc343511687"/>
            <w:r>
              <w:rPr>
                <w:rFonts w:hint="eastAsia" w:asciiTheme="majorEastAsia" w:hAnsiTheme="majorEastAsia" w:eastAsiaTheme="majorEastAsia" w:cstheme="majorEastAsia"/>
                <w:color w:val="auto"/>
                <w:spacing w:val="0"/>
                <w:w w:val="100"/>
                <w:position w:val="0"/>
                <w:sz w:val="22"/>
                <w:szCs w:val="22"/>
                <w:highlight w:val="none"/>
              </w:rPr>
              <w:t>形式</w:t>
            </w:r>
            <w:r>
              <w:rPr>
                <w:rFonts w:hint="eastAsia" w:asciiTheme="majorEastAsia" w:hAnsiTheme="majorEastAsia" w:eastAsiaTheme="majorEastAsia" w:cstheme="majorEastAsia"/>
                <w:color w:val="auto"/>
                <w:spacing w:val="0"/>
                <w:w w:val="100"/>
                <w:position w:val="0"/>
                <w:sz w:val="22"/>
                <w:szCs w:val="22"/>
                <w:highlight w:val="none"/>
                <w:lang w:val="en-US" w:eastAsia="zh-CN"/>
              </w:rPr>
              <w:t>性</w:t>
            </w:r>
          </w:p>
          <w:p w14:paraId="501533E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r>
              <w:rPr>
                <w:rFonts w:hint="eastAsia" w:asciiTheme="majorEastAsia" w:hAnsiTheme="majorEastAsia" w:eastAsiaTheme="majorEastAsia" w:cstheme="majorEastAsia"/>
                <w:color w:val="auto"/>
                <w:spacing w:val="0"/>
                <w:w w:val="100"/>
                <w:position w:val="0"/>
                <w:sz w:val="22"/>
                <w:szCs w:val="22"/>
                <w:highlight w:val="none"/>
              </w:rPr>
              <w:t>评审</w:t>
            </w:r>
          </w:p>
          <w:p w14:paraId="22AEF941">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Theme="majorEastAsia" w:hAnsiTheme="majorEastAsia" w:eastAsiaTheme="majorEastAsia" w:cstheme="majorEastAsia"/>
                <w:color w:val="auto"/>
                <w:spacing w:val="0"/>
                <w:w w:val="100"/>
                <w:position w:val="0"/>
                <w:sz w:val="22"/>
                <w:szCs w:val="22"/>
                <w:highlight w:val="none"/>
              </w:rPr>
              <w:t>标准</w:t>
            </w:r>
            <w:bookmarkEnd w:id="817"/>
          </w:p>
        </w:tc>
        <w:tc>
          <w:tcPr>
            <w:tcW w:w="3577" w:type="dxa"/>
            <w:gridSpan w:val="2"/>
            <w:noWrap w:val="0"/>
            <w:vAlign w:val="center"/>
          </w:tcPr>
          <w:p w14:paraId="476F1AC4">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18" w:name="_Toc343511688"/>
            <w:r>
              <w:rPr>
                <w:rFonts w:hint="eastAsia" w:asciiTheme="majorEastAsia" w:hAnsiTheme="majorEastAsia" w:eastAsiaTheme="majorEastAsia" w:cstheme="majorEastAsia"/>
                <w:color w:val="auto"/>
                <w:spacing w:val="0"/>
                <w:w w:val="100"/>
                <w:position w:val="0"/>
                <w:sz w:val="22"/>
                <w:szCs w:val="22"/>
                <w:highlight w:val="none"/>
              </w:rPr>
              <w:t>供应商名称</w:t>
            </w:r>
            <w:bookmarkEnd w:id="818"/>
          </w:p>
        </w:tc>
        <w:tc>
          <w:tcPr>
            <w:tcW w:w="3708" w:type="dxa"/>
            <w:noWrap w:val="0"/>
            <w:vAlign w:val="center"/>
          </w:tcPr>
          <w:p w14:paraId="093F9165">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19" w:name="_Toc343511689"/>
            <w:r>
              <w:rPr>
                <w:rFonts w:hint="eastAsia" w:asciiTheme="majorEastAsia" w:hAnsiTheme="majorEastAsia" w:eastAsiaTheme="majorEastAsia" w:cstheme="majorEastAsia"/>
                <w:color w:val="auto"/>
                <w:spacing w:val="0"/>
                <w:w w:val="100"/>
                <w:position w:val="0"/>
                <w:sz w:val="22"/>
                <w:szCs w:val="22"/>
                <w:highlight w:val="none"/>
              </w:rPr>
              <w:t>与营业执照一致</w:t>
            </w:r>
            <w:bookmarkEnd w:id="819"/>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37870F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4E71B3D5">
            <w:pPr>
              <w:shd w:val="clear"/>
              <w:tabs>
                <w:tab w:val="left" w:pos="3544"/>
              </w:tabs>
              <w:wordWrap w:val="0"/>
              <w:spacing w:line="360" w:lineRule="auto"/>
              <w:ind w:firstLine="440" w:firstLineChars="200"/>
              <w:rPr>
                <w:sz w:val="22"/>
                <w:szCs w:val="22"/>
              </w:rPr>
            </w:pPr>
          </w:p>
        </w:tc>
        <w:tc>
          <w:tcPr>
            <w:tcW w:w="3577" w:type="dxa"/>
            <w:gridSpan w:val="2"/>
            <w:noWrap w:val="0"/>
            <w:vAlign w:val="center"/>
          </w:tcPr>
          <w:p w14:paraId="2A3747DA">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20" w:name="_Toc343511690"/>
            <w:r>
              <w:rPr>
                <w:rFonts w:hint="eastAsia" w:asciiTheme="majorEastAsia" w:hAnsiTheme="majorEastAsia" w:eastAsiaTheme="majorEastAsia" w:cstheme="majorEastAsia"/>
                <w:color w:val="auto"/>
                <w:spacing w:val="0"/>
                <w:w w:val="100"/>
                <w:position w:val="0"/>
                <w:sz w:val="22"/>
                <w:szCs w:val="22"/>
                <w:highlight w:val="none"/>
              </w:rPr>
              <w:t>磋商函签字盖章</w:t>
            </w:r>
            <w:bookmarkEnd w:id="820"/>
          </w:p>
        </w:tc>
        <w:tc>
          <w:tcPr>
            <w:tcW w:w="3708" w:type="dxa"/>
            <w:noWrap w:val="0"/>
            <w:vAlign w:val="center"/>
          </w:tcPr>
          <w:p w14:paraId="0F8A5077">
            <w:pPr>
              <w:shd w:val="clear"/>
              <w:tabs>
                <w:tab w:val="left" w:pos="3544"/>
              </w:tabs>
              <w:wordWrap w:val="0"/>
              <w:spacing w:line="360" w:lineRule="auto"/>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符合磋商文件要求</w:t>
            </w:r>
          </w:p>
        </w:tc>
      </w:tr>
      <w:tr w14:paraId="67AE63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24D080B5">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noWrap w:val="0"/>
            <w:vAlign w:val="center"/>
          </w:tcPr>
          <w:p w14:paraId="1DCDB299">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bookmarkStart w:id="821" w:name="_Toc343511692"/>
            <w:r>
              <w:rPr>
                <w:rFonts w:hint="eastAsia" w:asciiTheme="majorEastAsia" w:hAnsiTheme="majorEastAsia" w:eastAsiaTheme="majorEastAsia" w:cstheme="majorEastAsia"/>
                <w:color w:val="auto"/>
                <w:spacing w:val="0"/>
                <w:w w:val="100"/>
                <w:position w:val="0"/>
                <w:sz w:val="22"/>
                <w:szCs w:val="22"/>
                <w:highlight w:val="none"/>
              </w:rPr>
              <w:t>磋商响应文件格式</w:t>
            </w:r>
            <w:bookmarkEnd w:id="821"/>
          </w:p>
        </w:tc>
        <w:tc>
          <w:tcPr>
            <w:tcW w:w="3708" w:type="dxa"/>
            <w:noWrap w:val="0"/>
            <w:vAlign w:val="center"/>
          </w:tcPr>
          <w:p w14:paraId="4BEEAECA">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22" w:name="_Toc343511693"/>
            <w:r>
              <w:rPr>
                <w:rFonts w:hint="eastAsia" w:asciiTheme="majorEastAsia" w:hAnsiTheme="majorEastAsia" w:eastAsiaTheme="majorEastAsia" w:cstheme="majorEastAsia"/>
                <w:color w:val="auto"/>
                <w:spacing w:val="0"/>
                <w:w w:val="100"/>
                <w:position w:val="0"/>
                <w:sz w:val="22"/>
                <w:szCs w:val="22"/>
                <w:highlight w:val="none"/>
              </w:rPr>
              <w:t>符合第六章“磋商响应文件格式”的要求</w:t>
            </w:r>
            <w:bookmarkEnd w:id="822"/>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4B872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131" w:type="dxa"/>
            <w:vMerge w:val="continue"/>
            <w:noWrap w:val="0"/>
            <w:vAlign w:val="center"/>
          </w:tcPr>
          <w:p w14:paraId="3F27F07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noWrap w:val="0"/>
            <w:vAlign w:val="center"/>
          </w:tcPr>
          <w:p w14:paraId="6E3B8870">
            <w:pPr>
              <w:shd w:val="clear"/>
              <w:tabs>
                <w:tab w:val="left" w:pos="3544"/>
              </w:tabs>
              <w:wordWrap w:val="0"/>
              <w:spacing w:line="360" w:lineRule="auto"/>
              <w:ind w:firstLine="440" w:firstLineChars="200"/>
              <w:jc w:val="center"/>
              <w:rPr>
                <w:rFonts w:hint="eastAsia" w:ascii="宋体" w:hAnsi="宋体" w:eastAsia="宋体" w:cs="宋体"/>
                <w:color w:val="000000" w:themeColor="text1"/>
                <w:sz w:val="22"/>
                <w:szCs w:val="22"/>
                <w14:textFill>
                  <w14:solidFill>
                    <w14:schemeClr w14:val="tx1"/>
                  </w14:solidFill>
                </w14:textFill>
              </w:rPr>
            </w:pPr>
            <w:bookmarkStart w:id="823" w:name="_Toc343511694"/>
            <w:r>
              <w:rPr>
                <w:rFonts w:hint="eastAsia" w:asciiTheme="majorEastAsia" w:hAnsiTheme="majorEastAsia" w:eastAsiaTheme="majorEastAsia" w:cstheme="majorEastAsia"/>
                <w:color w:val="auto"/>
                <w:spacing w:val="0"/>
                <w:w w:val="100"/>
                <w:position w:val="0"/>
                <w:sz w:val="22"/>
                <w:szCs w:val="22"/>
                <w:highlight w:val="none"/>
              </w:rPr>
              <w:t>报价唯一</w:t>
            </w:r>
            <w:bookmarkEnd w:id="823"/>
          </w:p>
        </w:tc>
        <w:tc>
          <w:tcPr>
            <w:tcW w:w="3708" w:type="dxa"/>
            <w:noWrap w:val="0"/>
            <w:vAlign w:val="center"/>
          </w:tcPr>
          <w:p w14:paraId="53D52BAE">
            <w:pPr>
              <w:shd w:val="clear"/>
              <w:tabs>
                <w:tab w:val="left" w:pos="3544"/>
              </w:tabs>
              <w:wordWrap w:val="0"/>
              <w:spacing w:line="360" w:lineRule="auto"/>
              <w:rPr>
                <w:rFonts w:hint="eastAsia" w:ascii="宋体" w:hAnsi="宋体" w:eastAsia="宋体" w:cs="宋体"/>
                <w:color w:val="000000" w:themeColor="text1"/>
                <w:sz w:val="22"/>
                <w:szCs w:val="22"/>
                <w14:textFill>
                  <w14:solidFill>
                    <w14:schemeClr w14:val="tx1"/>
                  </w14:solidFill>
                </w14:textFill>
              </w:rPr>
            </w:pPr>
            <w:bookmarkStart w:id="824" w:name="_Toc343511695"/>
            <w:r>
              <w:rPr>
                <w:rFonts w:hint="eastAsia" w:asciiTheme="majorEastAsia" w:hAnsiTheme="majorEastAsia" w:eastAsiaTheme="majorEastAsia" w:cstheme="majorEastAsia"/>
                <w:color w:val="auto"/>
                <w:spacing w:val="0"/>
                <w:w w:val="100"/>
                <w:position w:val="0"/>
                <w:sz w:val="22"/>
                <w:szCs w:val="22"/>
                <w:highlight w:val="none"/>
              </w:rPr>
              <w:t>只能有一个有效报价</w:t>
            </w:r>
            <w:bookmarkEnd w:id="824"/>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6511B2D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restart"/>
            <w:noWrap w:val="0"/>
            <w:vAlign w:val="center"/>
          </w:tcPr>
          <w:p w14:paraId="7F54C0E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bookmarkStart w:id="825" w:name="_Toc343511711"/>
            <w:r>
              <w:rPr>
                <w:rFonts w:hint="eastAsia" w:asciiTheme="majorEastAsia" w:hAnsiTheme="majorEastAsia" w:eastAsiaTheme="majorEastAsia" w:cstheme="majorEastAsia"/>
                <w:color w:val="auto"/>
                <w:spacing w:val="0"/>
                <w:w w:val="100"/>
                <w:position w:val="0"/>
                <w:sz w:val="22"/>
                <w:szCs w:val="22"/>
                <w:highlight w:val="none"/>
              </w:rPr>
              <w:t>响应性</w:t>
            </w:r>
            <w:bookmarkEnd w:id="825"/>
          </w:p>
          <w:p w14:paraId="5B779F88">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position w:val="0"/>
                <w:sz w:val="22"/>
                <w:szCs w:val="22"/>
                <w:highlight w:val="none"/>
              </w:rPr>
            </w:pPr>
            <w:bookmarkStart w:id="826" w:name="_Toc343511712"/>
            <w:r>
              <w:rPr>
                <w:rFonts w:hint="eastAsia" w:asciiTheme="majorEastAsia" w:hAnsiTheme="majorEastAsia" w:eastAsiaTheme="majorEastAsia" w:cstheme="majorEastAsia"/>
                <w:color w:val="auto"/>
                <w:spacing w:val="0"/>
                <w:w w:val="100"/>
                <w:position w:val="0"/>
                <w:sz w:val="22"/>
                <w:szCs w:val="22"/>
                <w:highlight w:val="none"/>
              </w:rPr>
              <w:t>评审</w:t>
            </w:r>
            <w:bookmarkEnd w:id="826"/>
            <w:bookmarkStart w:id="827" w:name="_Toc343511713"/>
          </w:p>
          <w:p w14:paraId="033767B7">
            <w:pPr>
              <w:shd w:val="clear"/>
              <w:tabs>
                <w:tab w:val="left" w:pos="3544"/>
              </w:tabs>
              <w:wordWrap w:val="0"/>
              <w:spacing w:line="360" w:lineRule="auto"/>
              <w:ind w:firstLine="220" w:firstLineChars="100"/>
              <w:rPr>
                <w:rFonts w:hint="eastAsia" w:ascii="宋体" w:hAnsi="宋体" w:eastAsia="宋体" w:cs="宋体"/>
                <w:color w:val="000000" w:themeColor="text1"/>
                <w:sz w:val="22"/>
                <w:szCs w:val="22"/>
                <w14:textFill>
                  <w14:solidFill>
                    <w14:schemeClr w14:val="tx1"/>
                  </w14:solidFill>
                </w14:textFill>
              </w:rPr>
            </w:pPr>
            <w:r>
              <w:rPr>
                <w:rFonts w:hint="eastAsia" w:asciiTheme="majorEastAsia" w:hAnsiTheme="majorEastAsia" w:eastAsiaTheme="majorEastAsia" w:cstheme="majorEastAsia"/>
                <w:color w:val="auto"/>
                <w:spacing w:val="0"/>
                <w:w w:val="100"/>
                <w:position w:val="0"/>
                <w:sz w:val="22"/>
                <w:szCs w:val="22"/>
                <w:highlight w:val="none"/>
              </w:rPr>
              <w:t>标准</w:t>
            </w:r>
            <w:bookmarkEnd w:id="827"/>
          </w:p>
        </w:tc>
        <w:tc>
          <w:tcPr>
            <w:tcW w:w="3577" w:type="dxa"/>
            <w:gridSpan w:val="2"/>
            <w:shd w:val="clear" w:color="auto" w:fill="auto"/>
            <w:noWrap w:val="0"/>
            <w:vAlign w:val="center"/>
          </w:tcPr>
          <w:p w14:paraId="7F1B6724">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磋商内容</w:t>
            </w:r>
          </w:p>
        </w:tc>
        <w:tc>
          <w:tcPr>
            <w:tcW w:w="3708" w:type="dxa"/>
            <w:shd w:val="clear" w:color="auto" w:fill="auto"/>
            <w:noWrap w:val="0"/>
            <w:vAlign w:val="center"/>
          </w:tcPr>
          <w:p w14:paraId="0544D12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4A56951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717BD9E3">
            <w:pPr>
              <w:shd w:val="clear"/>
              <w:tabs>
                <w:tab w:val="left" w:pos="3544"/>
              </w:tabs>
              <w:wordWrap w:val="0"/>
              <w:spacing w:line="360" w:lineRule="auto"/>
              <w:ind w:firstLine="440" w:firstLineChars="200"/>
              <w:rPr>
                <w:sz w:val="22"/>
                <w:szCs w:val="22"/>
              </w:rPr>
            </w:pPr>
          </w:p>
        </w:tc>
        <w:tc>
          <w:tcPr>
            <w:tcW w:w="3577" w:type="dxa"/>
            <w:gridSpan w:val="2"/>
            <w:shd w:val="clear" w:color="auto" w:fill="auto"/>
            <w:noWrap w:val="0"/>
            <w:vAlign w:val="center"/>
          </w:tcPr>
          <w:p w14:paraId="65C688C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工期</w:t>
            </w:r>
          </w:p>
        </w:tc>
        <w:tc>
          <w:tcPr>
            <w:tcW w:w="3708" w:type="dxa"/>
            <w:shd w:val="clear" w:color="auto" w:fill="auto"/>
            <w:noWrap w:val="0"/>
            <w:vAlign w:val="center"/>
          </w:tcPr>
          <w:p w14:paraId="5EFA3F5D">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5C6153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A2CFB0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119C3E1E">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质量要求</w:t>
            </w:r>
          </w:p>
        </w:tc>
        <w:tc>
          <w:tcPr>
            <w:tcW w:w="3708" w:type="dxa"/>
            <w:shd w:val="clear" w:color="auto" w:fill="auto"/>
            <w:noWrap w:val="0"/>
            <w:vAlign w:val="center"/>
          </w:tcPr>
          <w:p w14:paraId="78656C3F">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r>
              <w:rPr>
                <w:rFonts w:hint="eastAsia" w:asciiTheme="majorEastAsia" w:hAnsiTheme="majorEastAsia" w:eastAsiaTheme="majorEastAsia" w:cstheme="majorEastAsia"/>
                <w:color w:val="auto"/>
                <w:spacing w:val="0"/>
                <w:w w:val="100"/>
                <w:position w:val="0"/>
                <w:sz w:val="22"/>
                <w:szCs w:val="22"/>
                <w:highlight w:val="none"/>
                <w:lang w:eastAsia="zh-CN"/>
              </w:rPr>
              <w:t>；</w:t>
            </w:r>
          </w:p>
        </w:tc>
      </w:tr>
      <w:tr w14:paraId="67D8DC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90F7C3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2945FB76">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磋商有效期</w:t>
            </w:r>
          </w:p>
        </w:tc>
        <w:tc>
          <w:tcPr>
            <w:tcW w:w="3708" w:type="dxa"/>
            <w:shd w:val="clear" w:color="auto" w:fill="auto"/>
            <w:noWrap w:val="0"/>
            <w:vAlign w:val="center"/>
          </w:tcPr>
          <w:p w14:paraId="2F4A0821">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满足</w:t>
            </w:r>
            <w:r>
              <w:rPr>
                <w:rFonts w:hint="eastAsia" w:asciiTheme="majorEastAsia" w:hAnsiTheme="majorEastAsia" w:eastAsiaTheme="majorEastAsia" w:cstheme="majorEastAsia"/>
                <w:color w:val="auto"/>
                <w:spacing w:val="0"/>
                <w:w w:val="100"/>
                <w:position w:val="0"/>
                <w:sz w:val="22"/>
                <w:szCs w:val="22"/>
                <w:highlight w:val="none"/>
                <w:lang w:val="en-US" w:eastAsia="zh-CN"/>
              </w:rPr>
              <w:t>磋商</w:t>
            </w:r>
            <w:r>
              <w:rPr>
                <w:rFonts w:hint="eastAsia" w:asciiTheme="majorEastAsia" w:hAnsiTheme="majorEastAsia" w:eastAsiaTheme="majorEastAsia" w:cstheme="majorEastAsia"/>
                <w:color w:val="auto"/>
                <w:spacing w:val="0"/>
                <w:w w:val="100"/>
                <w:position w:val="0"/>
                <w:sz w:val="22"/>
                <w:szCs w:val="22"/>
                <w:highlight w:val="none"/>
              </w:rPr>
              <w:t>文件中要求</w:t>
            </w:r>
          </w:p>
        </w:tc>
      </w:tr>
      <w:tr w14:paraId="47BBE4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1131" w:type="dxa"/>
            <w:vMerge w:val="continue"/>
            <w:noWrap w:val="0"/>
            <w:vAlign w:val="center"/>
          </w:tcPr>
          <w:p w14:paraId="6410E56B">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1C17E70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jc w:val="center"/>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已标价工程量清单</w:t>
            </w:r>
          </w:p>
        </w:tc>
        <w:tc>
          <w:tcPr>
            <w:tcW w:w="3708" w:type="dxa"/>
            <w:shd w:val="clear" w:color="auto" w:fill="auto"/>
            <w:noWrap w:val="0"/>
            <w:vAlign w:val="center"/>
          </w:tcPr>
          <w:p w14:paraId="044399D1">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kern w:val="2"/>
                <w:position w:val="0"/>
                <w:sz w:val="22"/>
                <w:szCs w:val="22"/>
                <w:highlight w:val="none"/>
                <w:lang w:val="en-US" w:eastAsia="zh-CN" w:bidi="ar-SA"/>
              </w:rPr>
            </w:pPr>
            <w:r>
              <w:rPr>
                <w:rFonts w:hint="eastAsia" w:asciiTheme="majorEastAsia" w:hAnsiTheme="majorEastAsia" w:eastAsiaTheme="majorEastAsia" w:cstheme="majorEastAsia"/>
                <w:color w:val="auto"/>
                <w:spacing w:val="0"/>
                <w:w w:val="100"/>
                <w:position w:val="0"/>
                <w:sz w:val="22"/>
                <w:szCs w:val="22"/>
                <w:highlight w:val="none"/>
              </w:rPr>
              <w:t>符合“工程量清单”给出的范围及数量</w:t>
            </w:r>
          </w:p>
        </w:tc>
      </w:tr>
      <w:tr w14:paraId="5810C6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restart"/>
            <w:noWrap w:val="0"/>
            <w:vAlign w:val="center"/>
          </w:tcPr>
          <w:p w14:paraId="55F1CE96">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 工</w:t>
            </w:r>
          </w:p>
          <w:p w14:paraId="6B714105">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组 织</w:t>
            </w:r>
          </w:p>
          <w:p w14:paraId="28C5F9B9">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设 计</w:t>
            </w:r>
          </w:p>
          <w:p w14:paraId="69242C6F">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 审</w:t>
            </w:r>
          </w:p>
          <w:p w14:paraId="37271A84">
            <w:pPr>
              <w:shd w:val="clear"/>
              <w:tabs>
                <w:tab w:val="left" w:pos="3544"/>
              </w:tabs>
              <w:wordWrap w:val="0"/>
              <w:spacing w:line="36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标 准</w:t>
            </w:r>
          </w:p>
          <w:p w14:paraId="26F680F8">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（47分）</w:t>
            </w:r>
          </w:p>
        </w:tc>
        <w:tc>
          <w:tcPr>
            <w:tcW w:w="3577" w:type="dxa"/>
            <w:gridSpan w:val="2"/>
            <w:shd w:val="clear" w:color="auto" w:fill="auto"/>
            <w:noWrap w:val="0"/>
            <w:vAlign w:val="center"/>
          </w:tcPr>
          <w:p w14:paraId="268E8A31">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项目经理部组成2.0-5.0分</w:t>
            </w:r>
          </w:p>
        </w:tc>
        <w:tc>
          <w:tcPr>
            <w:tcW w:w="3708" w:type="dxa"/>
            <w:vMerge w:val="restart"/>
            <w:shd w:val="clear" w:color="auto" w:fill="auto"/>
            <w:noWrap w:val="0"/>
            <w:vAlign w:val="center"/>
          </w:tcPr>
          <w:p w14:paraId="3450D5FA">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r>
              <w:rPr>
                <w:rFonts w:hint="eastAsia" w:ascii="宋体" w:hAnsi="宋体" w:cs="宋体"/>
                <w:color w:val="000000" w:themeColor="text1"/>
                <w:sz w:val="22"/>
                <w:szCs w:val="22"/>
                <w:lang w:val="en-US" w:eastAsia="zh-CN"/>
                <w14:textFill>
                  <w14:solidFill>
                    <w14:schemeClr w14:val="tx1"/>
                  </w14:solidFill>
                </w14:textFill>
              </w:rPr>
              <w:t>凡缺项、漏项者本小项得0分。</w:t>
            </w:r>
          </w:p>
        </w:tc>
      </w:tr>
      <w:tr w14:paraId="7484A8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FEABA15">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48DC856B">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施工现场平面布置图2.0-4.0分</w:t>
            </w:r>
          </w:p>
        </w:tc>
        <w:tc>
          <w:tcPr>
            <w:tcW w:w="3708" w:type="dxa"/>
            <w:vMerge w:val="continue"/>
            <w:shd w:val="clear" w:color="auto" w:fill="auto"/>
            <w:noWrap w:val="0"/>
            <w:vAlign w:val="center"/>
          </w:tcPr>
          <w:p w14:paraId="6A1430A5">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03B2FC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468100C6">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75756DA0">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施工方案和施工技术措施2.0-5.0分</w:t>
            </w:r>
          </w:p>
        </w:tc>
        <w:tc>
          <w:tcPr>
            <w:tcW w:w="3708" w:type="dxa"/>
            <w:vMerge w:val="continue"/>
            <w:shd w:val="clear" w:color="auto" w:fill="auto"/>
            <w:noWrap w:val="0"/>
            <w:vAlign w:val="center"/>
          </w:tcPr>
          <w:p w14:paraId="6FEFD818">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33C4D4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1CD897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34C9D927">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施工进度计划2.0-5.0分</w:t>
            </w:r>
          </w:p>
        </w:tc>
        <w:tc>
          <w:tcPr>
            <w:tcW w:w="3708" w:type="dxa"/>
            <w:vMerge w:val="continue"/>
            <w:shd w:val="clear" w:color="auto" w:fill="auto"/>
            <w:noWrap w:val="0"/>
            <w:vAlign w:val="center"/>
          </w:tcPr>
          <w:p w14:paraId="379D8DE2">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DAF23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157C4AA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4CC7EA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施工机械设备配备计划及劳动力安排2.0-4.0分</w:t>
            </w:r>
          </w:p>
        </w:tc>
        <w:tc>
          <w:tcPr>
            <w:tcW w:w="3708" w:type="dxa"/>
            <w:vMerge w:val="continue"/>
            <w:shd w:val="clear" w:color="auto" w:fill="auto"/>
            <w:noWrap w:val="0"/>
            <w:vAlign w:val="center"/>
          </w:tcPr>
          <w:p w14:paraId="3B57B012">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33C1A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7458767A">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3F8F6A1">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工程质量保证措施2.0-5.0分</w:t>
            </w:r>
          </w:p>
        </w:tc>
        <w:tc>
          <w:tcPr>
            <w:tcW w:w="3708" w:type="dxa"/>
            <w:vMerge w:val="continue"/>
            <w:shd w:val="clear" w:color="auto" w:fill="auto"/>
            <w:noWrap w:val="0"/>
            <w:vAlign w:val="center"/>
          </w:tcPr>
          <w:p w14:paraId="24194036">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2D9D4D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3C30AD6E">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D98C66B">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安全生产保证措施2.0-5.0分</w:t>
            </w:r>
          </w:p>
        </w:tc>
        <w:tc>
          <w:tcPr>
            <w:tcW w:w="3708" w:type="dxa"/>
            <w:vMerge w:val="continue"/>
            <w:shd w:val="clear" w:color="auto" w:fill="auto"/>
            <w:noWrap w:val="0"/>
            <w:vAlign w:val="center"/>
          </w:tcPr>
          <w:p w14:paraId="43734EF4">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5E90FE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E145CDD">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0A0050A0">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文明施工保证措施2.0-5.0分</w:t>
            </w:r>
          </w:p>
        </w:tc>
        <w:tc>
          <w:tcPr>
            <w:tcW w:w="3708" w:type="dxa"/>
            <w:vMerge w:val="continue"/>
            <w:shd w:val="clear" w:color="auto" w:fill="auto"/>
            <w:noWrap w:val="0"/>
            <w:vAlign w:val="center"/>
          </w:tcPr>
          <w:p w14:paraId="40F06B20">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14422F5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01EEB1D4">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49BCAFBA">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工期保证措施2.0-5.0分</w:t>
            </w:r>
          </w:p>
        </w:tc>
        <w:tc>
          <w:tcPr>
            <w:tcW w:w="3708" w:type="dxa"/>
            <w:vMerge w:val="continue"/>
            <w:shd w:val="clear" w:color="auto" w:fill="auto"/>
            <w:noWrap w:val="0"/>
            <w:vAlign w:val="center"/>
          </w:tcPr>
          <w:p w14:paraId="0DAC6D79">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7BD0D7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vMerge w:val="continue"/>
            <w:noWrap w:val="0"/>
            <w:vAlign w:val="center"/>
          </w:tcPr>
          <w:p w14:paraId="6835AD5F">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3577" w:type="dxa"/>
            <w:gridSpan w:val="2"/>
            <w:shd w:val="clear" w:color="auto" w:fill="auto"/>
            <w:noWrap w:val="0"/>
            <w:vAlign w:val="center"/>
          </w:tcPr>
          <w:p w14:paraId="352716A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新技术、新产品、新工艺、新材料应用2.0-4.0分</w:t>
            </w:r>
          </w:p>
        </w:tc>
        <w:tc>
          <w:tcPr>
            <w:tcW w:w="3708" w:type="dxa"/>
            <w:vMerge w:val="continue"/>
            <w:shd w:val="clear" w:color="auto" w:fill="auto"/>
            <w:noWrap w:val="0"/>
            <w:vAlign w:val="center"/>
          </w:tcPr>
          <w:p w14:paraId="65239923">
            <w:pPr>
              <w:keepNext w:val="0"/>
              <w:keepLines w:val="0"/>
              <w:pageBreakBefore w:val="0"/>
              <w:widowControl w:val="0"/>
              <w:shd w:val="clear"/>
              <w:kinsoku/>
              <w:wordWrap/>
              <w:overflowPunct/>
              <w:topLinePunct w:val="0"/>
              <w:autoSpaceDE/>
              <w:autoSpaceDN/>
              <w:bidi w:val="0"/>
              <w:adjustRightInd w:val="0"/>
              <w:snapToGrid w:val="0"/>
              <w:spacing w:line="360" w:lineRule="auto"/>
              <w:ind w:firstLine="0" w:firstLineChars="0"/>
              <w:textAlignment w:val="auto"/>
              <w:rPr>
                <w:rFonts w:hint="eastAsia" w:asciiTheme="majorEastAsia" w:hAnsiTheme="majorEastAsia" w:eastAsiaTheme="majorEastAsia" w:cstheme="majorEastAsia"/>
                <w:color w:val="auto"/>
                <w:spacing w:val="0"/>
                <w:w w:val="100"/>
                <w:position w:val="0"/>
                <w:sz w:val="22"/>
                <w:szCs w:val="22"/>
                <w:highlight w:val="none"/>
              </w:rPr>
            </w:pPr>
          </w:p>
        </w:tc>
      </w:tr>
      <w:tr w14:paraId="2710DD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35" w:hRule="atLeast"/>
        </w:trPr>
        <w:tc>
          <w:tcPr>
            <w:tcW w:w="1131" w:type="dxa"/>
            <w:shd w:val="clear" w:color="auto" w:fill="auto"/>
            <w:noWrap w:val="0"/>
            <w:vAlign w:val="center"/>
          </w:tcPr>
          <w:p w14:paraId="7F763EF9">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商务</w:t>
            </w:r>
          </w:p>
          <w:p w14:paraId="55755310">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评审</w:t>
            </w:r>
          </w:p>
          <w:p w14:paraId="5B5153DA">
            <w:pPr>
              <w:shd w:val="clear"/>
              <w:tabs>
                <w:tab w:val="left" w:pos="3544"/>
              </w:tabs>
              <w:wordWrap w:val="0"/>
              <w:spacing w:line="240" w:lineRule="auto"/>
              <w:ind w:left="0" w:leftChars="0"/>
              <w:jc w:val="center"/>
              <w:rPr>
                <w:rFonts w:hint="eastAsia" w:ascii="宋体" w:hAnsi="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标准</w:t>
            </w:r>
          </w:p>
          <w:p w14:paraId="79454572">
            <w:pPr>
              <w:shd w:val="clear"/>
              <w:tabs>
                <w:tab w:val="left" w:pos="3544"/>
              </w:tabs>
              <w:wordWrap w:val="0"/>
              <w:spacing w:line="240" w:lineRule="auto"/>
              <w:ind w:left="0" w:leftChars="0"/>
              <w:jc w:val="center"/>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（3分）</w:t>
            </w:r>
          </w:p>
        </w:tc>
        <w:tc>
          <w:tcPr>
            <w:tcW w:w="1528" w:type="dxa"/>
            <w:shd w:val="clear" w:color="auto" w:fill="auto"/>
            <w:noWrap w:val="0"/>
            <w:vAlign w:val="center"/>
          </w:tcPr>
          <w:p w14:paraId="4B4E8872">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业绩0-3分</w:t>
            </w:r>
          </w:p>
        </w:tc>
        <w:tc>
          <w:tcPr>
            <w:tcW w:w="5757" w:type="dxa"/>
            <w:gridSpan w:val="2"/>
            <w:shd w:val="clear" w:color="auto" w:fill="auto"/>
            <w:noWrap w:val="0"/>
            <w:vAlign w:val="center"/>
          </w:tcPr>
          <w:p w14:paraId="5808AAEE">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提供2023年1月1日至今同类业绩合同（以合同签订日期为准）；每份计1.5分，满分3分，不提供不得分。提供合同复印件加盖公章。</w:t>
            </w:r>
          </w:p>
        </w:tc>
      </w:tr>
      <w:tr w14:paraId="19CAC0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659" w:type="dxa"/>
            <w:gridSpan w:val="2"/>
            <w:shd w:val="clear" w:color="auto" w:fill="auto"/>
            <w:noWrap w:val="0"/>
            <w:vAlign w:val="center"/>
          </w:tcPr>
          <w:p w14:paraId="6574BDDF">
            <w:pPr>
              <w:shd w:val="clear"/>
              <w:tabs>
                <w:tab w:val="left" w:pos="3544"/>
              </w:tabs>
              <w:wordWrap w:val="0"/>
              <w:spacing w:line="360" w:lineRule="auto"/>
              <w:ind w:left="0" w:leftChars="0"/>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分值构成（总分100分）</w:t>
            </w:r>
          </w:p>
        </w:tc>
        <w:tc>
          <w:tcPr>
            <w:tcW w:w="5757" w:type="dxa"/>
            <w:gridSpan w:val="2"/>
            <w:shd w:val="clear" w:color="auto" w:fill="auto"/>
            <w:noWrap w:val="0"/>
            <w:vAlign w:val="center"/>
          </w:tcPr>
          <w:p w14:paraId="40AD4827">
            <w:pPr>
              <w:numPr>
                <w:ilvl w:val="0"/>
                <w:numId w:val="0"/>
              </w:numPr>
              <w:shd w:val="clear"/>
              <w:tabs>
                <w:tab w:val="left" w:pos="3544"/>
              </w:tabs>
              <w:wordWrap w:val="0"/>
              <w:spacing w:line="360" w:lineRule="auto"/>
              <w:jc w:val="both"/>
              <w:rPr>
                <w:rFonts w:hint="eastAsia" w:ascii="宋体" w:hAnsi="宋体" w:eastAsia="宋体" w:cs="宋体"/>
                <w:color w:val="000000" w:themeColor="text1"/>
                <w:kern w:val="2"/>
                <w:sz w:val="22"/>
                <w:szCs w:val="22"/>
                <w:lang w:val="en-US" w:eastAsia="zh-CN" w:bidi="ar-SA"/>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最终报价50分；施工组织设计47分；商务评审3分。</w:t>
            </w:r>
          </w:p>
        </w:tc>
      </w:tr>
      <w:tr w14:paraId="7EED1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131" w:type="dxa"/>
            <w:noWrap w:val="0"/>
            <w:vAlign w:val="center"/>
          </w:tcPr>
          <w:p w14:paraId="59F7CF8D">
            <w:pPr>
              <w:shd w:val="clear"/>
              <w:tabs>
                <w:tab w:val="left" w:pos="3544"/>
              </w:tabs>
              <w:wordWrap w:val="0"/>
              <w:spacing w:line="360" w:lineRule="auto"/>
              <w:jc w:val="center"/>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磋 商</w:t>
            </w:r>
          </w:p>
          <w:p w14:paraId="538BD985">
            <w:pPr>
              <w:shd w:val="clear"/>
              <w:tabs>
                <w:tab w:val="left" w:pos="3544"/>
              </w:tabs>
              <w:wordWrap w:val="0"/>
              <w:spacing w:line="360" w:lineRule="auto"/>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报 价</w:t>
            </w:r>
          </w:p>
          <w:p w14:paraId="4D5167AB">
            <w:pPr>
              <w:shd w:val="clear"/>
              <w:tabs>
                <w:tab w:val="left" w:pos="3544"/>
              </w:tabs>
              <w:wordWrap w:val="0"/>
              <w:spacing w:line="360" w:lineRule="auto"/>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lang w:val="en-US" w:eastAsia="zh-CN"/>
                <w14:textFill>
                  <w14:solidFill>
                    <w14:schemeClr w14:val="tx1"/>
                  </w14:solidFill>
                </w14:textFill>
              </w:rPr>
              <w:t>（</w:t>
            </w:r>
            <w:r>
              <w:rPr>
                <w:rFonts w:hint="eastAsia" w:ascii="宋体" w:hAnsi="宋体" w:cs="宋体"/>
                <w:color w:val="000000" w:themeColor="text1"/>
                <w:sz w:val="22"/>
                <w:szCs w:val="22"/>
                <w:lang w:val="en-US" w:eastAsia="zh-CN"/>
                <w14:textFill>
                  <w14:solidFill>
                    <w14:schemeClr w14:val="tx1"/>
                  </w14:solidFill>
                </w14:textFill>
              </w:rPr>
              <w:t>50</w:t>
            </w:r>
            <w:r>
              <w:rPr>
                <w:rFonts w:hint="eastAsia" w:ascii="宋体" w:hAnsi="宋体" w:eastAsia="宋体" w:cs="宋体"/>
                <w:color w:val="000000" w:themeColor="text1"/>
                <w:sz w:val="22"/>
                <w:szCs w:val="22"/>
                <w:lang w:val="en-US" w:eastAsia="zh-CN"/>
                <w14:textFill>
                  <w14:solidFill>
                    <w14:schemeClr w14:val="tx1"/>
                  </w14:solidFill>
                </w14:textFill>
              </w:rPr>
              <w:t xml:space="preserve"> 分）</w:t>
            </w:r>
          </w:p>
          <w:p w14:paraId="47F24D18">
            <w:pPr>
              <w:shd w:val="clear"/>
              <w:tabs>
                <w:tab w:val="left" w:pos="3544"/>
              </w:tabs>
              <w:wordWrap w:val="0"/>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p>
        </w:tc>
        <w:tc>
          <w:tcPr>
            <w:tcW w:w="7285" w:type="dxa"/>
            <w:gridSpan w:val="3"/>
            <w:shd w:val="clear" w:color="auto" w:fill="auto"/>
            <w:noWrap w:val="0"/>
            <w:vAlign w:val="center"/>
          </w:tcPr>
          <w:p w14:paraId="7244F897">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spacing w:val="-1"/>
                <w:sz w:val="22"/>
                <w:szCs w:val="22"/>
                <w:lang w:eastAsia="zh-CN"/>
              </w:rPr>
            </w:pPr>
            <w:r>
              <w:rPr>
                <w:rFonts w:hint="eastAsia" w:ascii="宋体" w:hAnsi="宋体" w:eastAsia="宋体" w:cs="宋体"/>
                <w:spacing w:val="-1"/>
                <w:sz w:val="22"/>
                <w:szCs w:val="22"/>
              </w:rPr>
              <w:t>价格分统一采用低价优先法计算，即满足</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文件要求且</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价格最低的</w:t>
            </w:r>
            <w:r>
              <w:rPr>
                <w:rFonts w:hint="eastAsia" w:ascii="宋体" w:hAnsi="宋体" w:eastAsia="宋体" w:cs="宋体"/>
                <w:spacing w:val="-1"/>
                <w:sz w:val="22"/>
                <w:szCs w:val="22"/>
                <w:lang w:val="en-US" w:eastAsia="zh-CN"/>
              </w:rPr>
              <w:t>投标</w:t>
            </w:r>
            <w:r>
              <w:rPr>
                <w:rFonts w:hint="eastAsia" w:ascii="宋体" w:hAnsi="宋体" w:eastAsia="宋体" w:cs="宋体"/>
                <w:spacing w:val="-1"/>
                <w:sz w:val="22"/>
                <w:szCs w:val="22"/>
              </w:rPr>
              <w:t>报价为</w:t>
            </w:r>
            <w:r>
              <w:rPr>
                <w:rFonts w:hint="eastAsia" w:ascii="宋体" w:hAnsi="宋体" w:eastAsia="宋体" w:cs="宋体"/>
                <w:spacing w:val="-1"/>
                <w:sz w:val="22"/>
                <w:szCs w:val="22"/>
                <w:lang w:eastAsia="zh-CN"/>
              </w:rPr>
              <w:t>投标</w:t>
            </w:r>
            <w:r>
              <w:rPr>
                <w:rFonts w:hint="eastAsia" w:ascii="宋体" w:hAnsi="宋体" w:eastAsia="宋体" w:cs="宋体"/>
                <w:spacing w:val="-1"/>
                <w:sz w:val="22"/>
                <w:szCs w:val="22"/>
              </w:rPr>
              <w:t>基准价，其价格分为满分。其他</w:t>
            </w:r>
            <w:r>
              <w:rPr>
                <w:rFonts w:hint="eastAsia" w:ascii="宋体" w:hAnsi="宋体" w:eastAsia="宋体" w:cs="宋体"/>
                <w:spacing w:val="-1"/>
                <w:sz w:val="22"/>
                <w:szCs w:val="22"/>
                <w:lang w:eastAsia="zh-CN"/>
              </w:rPr>
              <w:t>投标人</w:t>
            </w:r>
            <w:r>
              <w:rPr>
                <w:rFonts w:hint="eastAsia" w:ascii="宋体" w:hAnsi="宋体" w:eastAsia="宋体" w:cs="宋体"/>
                <w:spacing w:val="-1"/>
                <w:sz w:val="22"/>
                <w:szCs w:val="22"/>
              </w:rPr>
              <w:t xml:space="preserve">的价格分统一按照下列公式计算： </w:t>
            </w:r>
          </w:p>
          <w:p w14:paraId="083F0181">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spacing w:val="-1"/>
                <w:sz w:val="22"/>
                <w:szCs w:val="22"/>
              </w:rPr>
            </w:pP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报价得分=(</w:t>
            </w: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基准价／</w:t>
            </w:r>
            <w:r>
              <w:rPr>
                <w:rFonts w:hint="eastAsia" w:ascii="宋体" w:hAnsi="宋体" w:cs="宋体"/>
                <w:spacing w:val="-1"/>
                <w:sz w:val="22"/>
                <w:szCs w:val="22"/>
                <w:lang w:val="en-US" w:eastAsia="zh-CN"/>
              </w:rPr>
              <w:t>磋商</w:t>
            </w:r>
            <w:r>
              <w:rPr>
                <w:rFonts w:hint="eastAsia" w:ascii="宋体" w:hAnsi="宋体" w:eastAsia="宋体" w:cs="宋体"/>
                <w:spacing w:val="-1"/>
                <w:sz w:val="22"/>
                <w:szCs w:val="22"/>
              </w:rPr>
              <w:t>报价)×</w:t>
            </w:r>
            <w:r>
              <w:rPr>
                <w:rFonts w:hint="eastAsia" w:ascii="宋体" w:hAnsi="宋体" w:eastAsia="宋体" w:cs="宋体"/>
                <w:color w:val="000000"/>
                <w:kern w:val="0"/>
                <w:sz w:val="22"/>
                <w:szCs w:val="22"/>
                <w:lang w:val="en-US" w:eastAsia="zh-CN" w:bidi="ar"/>
              </w:rPr>
              <w:t>价格权值</w:t>
            </w:r>
            <w:r>
              <w:rPr>
                <w:rFonts w:hint="eastAsia" w:ascii="宋体" w:hAnsi="宋体" w:eastAsia="宋体" w:cs="宋体"/>
                <w:spacing w:val="-1"/>
                <w:sz w:val="22"/>
                <w:szCs w:val="22"/>
              </w:rPr>
              <w:t>×100</w:t>
            </w:r>
          </w:p>
          <w:p w14:paraId="6825BEA6">
            <w:pPr>
              <w:keepNext w:val="0"/>
              <w:keepLines w:val="0"/>
              <w:pageBreakBefore w:val="0"/>
              <w:widowControl w:val="0"/>
              <w:kinsoku/>
              <w:wordWrap/>
              <w:overflowPunct/>
              <w:topLinePunct w:val="0"/>
              <w:autoSpaceDE/>
              <w:autoSpaceDN/>
              <w:bidi w:val="0"/>
              <w:adjustRightInd/>
              <w:snapToGrid/>
              <w:spacing w:line="288" w:lineRule="auto"/>
              <w:ind w:firstLine="436" w:firstLineChars="200"/>
              <w:jc w:val="both"/>
              <w:textAlignment w:val="auto"/>
              <w:rPr>
                <w:rFonts w:hint="eastAsia" w:ascii="宋体" w:hAnsi="宋体" w:eastAsia="宋体" w:cs="宋体"/>
                <w:color w:val="000000"/>
                <w:sz w:val="22"/>
                <w:szCs w:val="22"/>
                <w:lang w:eastAsia="zh-CN"/>
              </w:rPr>
            </w:pPr>
            <w:r>
              <w:rPr>
                <w:rFonts w:hint="eastAsia" w:ascii="宋体" w:hAnsi="宋体" w:eastAsia="宋体" w:cs="宋体"/>
                <w:spacing w:val="-1"/>
                <w:sz w:val="22"/>
                <w:szCs w:val="22"/>
              </w:rPr>
              <w:t>计算分数时四舍五入取小数点后两位</w:t>
            </w:r>
            <w:r>
              <w:rPr>
                <w:rFonts w:hint="eastAsia" w:ascii="宋体" w:hAnsi="宋体" w:eastAsia="宋体" w:cs="宋体"/>
                <w:spacing w:val="-1"/>
                <w:sz w:val="22"/>
                <w:szCs w:val="22"/>
                <w:lang w:eastAsia="zh-CN"/>
              </w:rPr>
              <w:t>，</w:t>
            </w:r>
            <w:r>
              <w:rPr>
                <w:rFonts w:hint="eastAsia" w:ascii="宋体" w:hAnsi="宋体" w:eastAsia="宋体" w:cs="宋体"/>
                <w:spacing w:val="-1"/>
                <w:sz w:val="22"/>
                <w:szCs w:val="22"/>
              </w:rPr>
              <w:t>投标单位的投标</w:t>
            </w:r>
            <w:r>
              <w:rPr>
                <w:rFonts w:hint="eastAsia" w:ascii="宋体" w:hAnsi="宋体" w:eastAsia="宋体" w:cs="宋体"/>
                <w:spacing w:val="-7"/>
                <w:sz w:val="22"/>
                <w:szCs w:val="22"/>
              </w:rPr>
              <w:t>价明显低于正常报价的。评审组可要求投标单位在规定的期</w:t>
            </w:r>
            <w:r>
              <w:rPr>
                <w:rFonts w:hint="eastAsia" w:ascii="宋体" w:hAnsi="宋体" w:eastAsia="宋体" w:cs="宋体"/>
                <w:spacing w:val="-1"/>
                <w:sz w:val="22"/>
                <w:szCs w:val="22"/>
              </w:rPr>
              <w:t>限内提供相关证明材料:投标单位不能证明其报价合</w:t>
            </w:r>
            <w:r>
              <w:rPr>
                <w:rFonts w:hint="eastAsia" w:ascii="宋体" w:hAnsi="宋体" w:eastAsia="宋体" w:cs="宋体"/>
                <w:spacing w:val="-7"/>
                <w:sz w:val="22"/>
                <w:szCs w:val="22"/>
              </w:rPr>
              <w:t>理的，可视为投标无效。</w:t>
            </w:r>
          </w:p>
          <w:p w14:paraId="512C50A0">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宋体" w:hAnsi="宋体" w:eastAsia="宋体" w:cs="宋体"/>
                <w:spacing w:val="-7"/>
                <w:sz w:val="22"/>
                <w:szCs w:val="22"/>
              </w:rPr>
            </w:pPr>
            <w:r>
              <w:rPr>
                <w:rFonts w:hint="eastAsia" w:ascii="宋体" w:hAnsi="宋体" w:eastAsia="宋体" w:cs="宋体"/>
                <w:spacing w:val="-7"/>
                <w:sz w:val="22"/>
                <w:szCs w:val="22"/>
              </w:rPr>
              <w:t>注：</w:t>
            </w:r>
          </w:p>
          <w:p w14:paraId="5B29984A">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宋体" w:hAnsi="宋体" w:eastAsia="宋体" w:cs="宋体"/>
                <w:spacing w:val="-7"/>
                <w:sz w:val="22"/>
                <w:szCs w:val="22"/>
              </w:rPr>
            </w:pPr>
            <w:r>
              <w:rPr>
                <w:rFonts w:hint="eastAsia" w:ascii="宋体" w:hAnsi="宋体" w:eastAsia="宋体" w:cs="宋体"/>
                <w:spacing w:val="-7"/>
                <w:sz w:val="22"/>
                <w:szCs w:val="22"/>
              </w:rPr>
              <w:t>（1）专门面向中小企业采购的项目或者采购包，不再执行价格评审优惠的扶持政策。</w:t>
            </w:r>
          </w:p>
          <w:p w14:paraId="1A852803">
            <w:pPr>
              <w:pStyle w:val="92"/>
              <w:numPr>
                <w:ilvl w:val="0"/>
                <w:numId w:val="0"/>
              </w:numPr>
              <w:rPr>
                <w:rFonts w:hint="eastAsia" w:ascii="宋体" w:hAnsi="宋体" w:eastAsia="宋体" w:cs="宋体"/>
                <w:spacing w:val="-7"/>
                <w:sz w:val="22"/>
                <w:szCs w:val="22"/>
              </w:rPr>
            </w:pPr>
            <w:r>
              <w:rPr>
                <w:rFonts w:hint="eastAsia" w:ascii="宋体" w:hAnsi="宋体" w:cs="宋体"/>
                <w:spacing w:val="-7"/>
                <w:sz w:val="22"/>
                <w:szCs w:val="22"/>
                <w:lang w:eastAsia="zh-CN"/>
              </w:rPr>
              <w:t>（</w:t>
            </w:r>
            <w:r>
              <w:rPr>
                <w:rFonts w:hint="eastAsia" w:ascii="宋体" w:hAnsi="宋体" w:cs="宋体"/>
                <w:spacing w:val="-7"/>
                <w:sz w:val="22"/>
                <w:szCs w:val="22"/>
                <w:lang w:val="en-US" w:eastAsia="zh-CN"/>
              </w:rPr>
              <w:t>2</w:t>
            </w:r>
            <w:r>
              <w:rPr>
                <w:rFonts w:hint="eastAsia" w:ascii="宋体" w:hAnsi="宋体" w:cs="宋体"/>
                <w:spacing w:val="-7"/>
                <w:sz w:val="22"/>
                <w:szCs w:val="22"/>
                <w:lang w:eastAsia="zh-CN"/>
              </w:rPr>
              <w:t>）</w:t>
            </w:r>
            <w:r>
              <w:rPr>
                <w:rFonts w:hint="eastAsia" w:ascii="宋体" w:hAnsi="宋体" w:eastAsia="宋体" w:cs="宋体"/>
                <w:spacing w:val="-7"/>
                <w:sz w:val="22"/>
                <w:szCs w:val="22"/>
              </w:rPr>
              <w:t>根据《财政部民政部中国残疾人联合会关于促进残疾人就业政府采购政策的通知》（财库〔2017〕141号）的规定，对符合条件的残疾人福利性单位产品的价格给予</w:t>
            </w:r>
            <w:r>
              <w:rPr>
                <w:rFonts w:hint="eastAsia" w:ascii="宋体" w:hAnsi="宋体" w:eastAsia="宋体" w:cs="宋体"/>
                <w:spacing w:val="-7"/>
                <w:sz w:val="22"/>
                <w:szCs w:val="22"/>
                <w:lang w:eastAsia="zh-CN"/>
              </w:rPr>
              <w:t>10%</w:t>
            </w:r>
            <w:r>
              <w:rPr>
                <w:rFonts w:hint="eastAsia" w:ascii="宋体" w:hAnsi="宋体" w:eastAsia="宋体" w:cs="宋体"/>
                <w:spacing w:val="-7"/>
                <w:sz w:val="22"/>
                <w:szCs w:val="22"/>
              </w:rPr>
              <w:t>的扣除，用扣除后的价格参与评审。</w:t>
            </w:r>
          </w:p>
          <w:p w14:paraId="663CECD5">
            <w:pPr>
              <w:pStyle w:val="92"/>
              <w:numPr>
                <w:ilvl w:val="0"/>
                <w:numId w:val="0"/>
              </w:numPr>
              <w:ind w:firstLine="206" w:firstLineChars="100"/>
              <w:rPr>
                <w:rFonts w:hint="eastAsia" w:asciiTheme="majorEastAsia" w:hAnsiTheme="majorEastAsia" w:eastAsiaTheme="majorEastAsia" w:cstheme="majorEastAsia"/>
                <w:color w:val="auto"/>
                <w:spacing w:val="0"/>
                <w:w w:val="100"/>
                <w:position w:val="0"/>
                <w:sz w:val="22"/>
                <w:szCs w:val="22"/>
                <w:highlight w:val="none"/>
              </w:rPr>
            </w:pPr>
            <w:r>
              <w:rPr>
                <w:rFonts w:hint="eastAsia" w:ascii="宋体" w:hAnsi="宋体" w:eastAsia="宋体" w:cs="宋体"/>
                <w:spacing w:val="-7"/>
                <w:sz w:val="22"/>
                <w:szCs w:val="22"/>
              </w:rPr>
              <w:t>小型、微型企业和监狱企业级符合财政部、民政部、中国残疾人联合会关于促进残疾人就业政府采购政策的通知，以上政策同时具备的仅对其进行一次</w:t>
            </w:r>
            <w:r>
              <w:rPr>
                <w:rFonts w:hint="eastAsia" w:ascii="宋体" w:hAnsi="宋体" w:eastAsia="宋体" w:cs="宋体"/>
                <w:spacing w:val="-7"/>
                <w:sz w:val="22"/>
                <w:szCs w:val="22"/>
                <w:lang w:eastAsia="zh-CN"/>
              </w:rPr>
              <w:t>10%</w:t>
            </w:r>
            <w:r>
              <w:rPr>
                <w:rFonts w:hint="eastAsia" w:ascii="宋体" w:hAnsi="宋体" w:eastAsia="宋体" w:cs="宋体"/>
                <w:spacing w:val="-7"/>
                <w:sz w:val="22"/>
                <w:szCs w:val="22"/>
              </w:rPr>
              <w:t>的价格扣除，不重复扣除。</w:t>
            </w:r>
          </w:p>
        </w:tc>
      </w:tr>
    </w:tbl>
    <w:p w14:paraId="467E5FD5">
      <w:pPr>
        <w:shd w:val="clear"/>
        <w:tabs>
          <w:tab w:val="left" w:pos="3544"/>
        </w:tabs>
        <w:wordWrap w:val="0"/>
        <w:spacing w:line="360" w:lineRule="auto"/>
        <w:ind w:firstLine="221" w:firstLineChars="10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bCs/>
          <w:color w:val="000000" w:themeColor="text1"/>
          <w:sz w:val="22"/>
          <w:szCs w:val="22"/>
          <w14:textFill>
            <w14:solidFill>
              <w14:schemeClr w14:val="tx1"/>
            </w14:solidFill>
          </w14:textFill>
        </w:rPr>
        <w:t>4.磋商供应商有下列情形之一的，按无效</w:t>
      </w:r>
      <w:r>
        <w:rPr>
          <w:rFonts w:hint="eastAsia" w:ascii="宋体" w:hAnsi="宋体" w:eastAsia="宋体" w:cs="宋体"/>
          <w:b/>
          <w:bCs/>
          <w:color w:val="000000" w:themeColor="text1"/>
          <w:sz w:val="22"/>
          <w:szCs w:val="22"/>
          <w:lang w:eastAsia="zh-CN"/>
          <w14:textFill>
            <w14:solidFill>
              <w14:schemeClr w14:val="tx1"/>
            </w14:solidFill>
          </w14:textFill>
        </w:rPr>
        <w:t>响应文件</w:t>
      </w:r>
      <w:r>
        <w:rPr>
          <w:rFonts w:hint="eastAsia" w:ascii="宋体" w:hAnsi="宋体" w:eastAsia="宋体" w:cs="宋体"/>
          <w:b/>
          <w:bCs/>
          <w:color w:val="000000" w:themeColor="text1"/>
          <w:sz w:val="22"/>
          <w:szCs w:val="22"/>
          <w14:textFill>
            <w14:solidFill>
              <w14:schemeClr w14:val="tx1"/>
            </w14:solidFill>
          </w14:textFill>
        </w:rPr>
        <w:t>处理：</w:t>
      </w:r>
    </w:p>
    <w:p w14:paraId="24BAB163">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4.1未</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、或未按规定</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纳磋商保证金的；（本条适用于需要</w:t>
      </w:r>
      <w:r>
        <w:rPr>
          <w:rFonts w:hint="eastAsia" w:ascii="宋体" w:hAnsi="宋体" w:eastAsia="宋体" w:cs="宋体"/>
          <w:b w:val="0"/>
          <w:bCs/>
          <w:color w:val="000000" w:themeColor="text1"/>
          <w:sz w:val="22"/>
          <w:szCs w:val="22"/>
          <w:lang w:eastAsia="zh-CN"/>
          <w14:textFill>
            <w14:solidFill>
              <w14:schemeClr w14:val="tx1"/>
            </w14:solidFill>
          </w14:textFill>
        </w:rPr>
        <w:t>缴</w:t>
      </w:r>
      <w:r>
        <w:rPr>
          <w:rFonts w:hint="eastAsia" w:ascii="宋体" w:hAnsi="宋体" w:eastAsia="宋体" w:cs="宋体"/>
          <w:b w:val="0"/>
          <w:bCs/>
          <w:color w:val="000000" w:themeColor="text1"/>
          <w:sz w:val="22"/>
          <w:szCs w:val="22"/>
          <w14:textFill>
            <w14:solidFill>
              <w14:schemeClr w14:val="tx1"/>
            </w14:solidFill>
          </w14:textFill>
        </w:rPr>
        <w:t>纳保证金的项目）；</w:t>
      </w:r>
    </w:p>
    <w:p w14:paraId="64140360">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4.2未按</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磋商文件规定提交纸质响应文件；</w:t>
      </w:r>
    </w:p>
    <w:p w14:paraId="3809C68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4.3必备资质的有效性和符合性不符合要求的；</w:t>
      </w:r>
    </w:p>
    <w:p w14:paraId="0E948FB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4.4登记的磋商供应商与参加磋商的磋商供应商名称不一致的；</w:t>
      </w:r>
    </w:p>
    <w:p w14:paraId="1D756583">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4</w:t>
      </w:r>
      <w:r>
        <w:rPr>
          <w:rFonts w:hint="eastAsia" w:ascii="宋体" w:hAnsi="宋体" w:eastAsia="宋体" w:cs="宋体"/>
          <w:b w:val="0"/>
          <w:bCs/>
          <w:color w:val="000000" w:themeColor="text1"/>
          <w:sz w:val="22"/>
          <w:szCs w:val="22"/>
          <w14:textFill>
            <w14:solidFill>
              <w14:schemeClr w14:val="tx1"/>
            </w14:solidFill>
          </w14:textFill>
        </w:rPr>
        <w:t>.5磋商响应文件未按</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磋商文件要求签字或加盖公章，无磋商有效期或有效期达不到</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磋商文件要求的；</w:t>
      </w:r>
    </w:p>
    <w:p w14:paraId="35F4B0FD">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4.6响应供应商的</w:t>
      </w:r>
      <w:r>
        <w:rPr>
          <w:rFonts w:hint="eastAsia" w:ascii="宋体" w:hAnsi="宋体" w:eastAsia="宋体" w:cs="宋体"/>
          <w:b w:val="0"/>
          <w:bCs/>
          <w:color w:val="000000" w:themeColor="text1"/>
          <w:sz w:val="22"/>
          <w:szCs w:val="22"/>
          <w:lang w:eastAsia="zh-CN"/>
          <w14:textFill>
            <w14:solidFill>
              <w14:schemeClr w14:val="tx1"/>
            </w14:solidFill>
          </w14:textFill>
        </w:rPr>
        <w:t>响应</w:t>
      </w:r>
      <w:r>
        <w:rPr>
          <w:rFonts w:hint="eastAsia" w:ascii="宋体" w:hAnsi="宋体" w:eastAsia="宋体" w:cs="宋体"/>
          <w:b w:val="0"/>
          <w:bCs/>
          <w:color w:val="000000" w:themeColor="text1"/>
          <w:sz w:val="22"/>
          <w:szCs w:val="22"/>
          <w14:textFill>
            <w14:solidFill>
              <w14:schemeClr w14:val="tx1"/>
            </w14:solidFill>
          </w14:textFill>
        </w:rPr>
        <w:t>报价超过采购预算,或与市场价格偏离较大、低于成本、形成不正当竞争的；</w:t>
      </w:r>
    </w:p>
    <w:p w14:paraId="675EA10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4.7响应供应商针对同一项目递交两份或多份内容不同的</w:t>
      </w:r>
      <w:r>
        <w:rPr>
          <w:rFonts w:hint="eastAsia" w:ascii="宋体" w:hAnsi="宋体" w:eastAsia="宋体" w:cs="宋体"/>
          <w:b w:val="0"/>
          <w:bCs/>
          <w:color w:val="000000" w:themeColor="text1"/>
          <w:sz w:val="22"/>
          <w:szCs w:val="22"/>
          <w:lang w:val="en-US" w:eastAsia="zh-CN"/>
          <w14:textFill>
            <w14:solidFill>
              <w14:schemeClr w14:val="tx1"/>
            </w14:solidFill>
          </w14:textFill>
        </w:rPr>
        <w:t>磋商</w:t>
      </w:r>
      <w:r>
        <w:rPr>
          <w:rFonts w:hint="eastAsia" w:ascii="宋体" w:hAnsi="宋体" w:eastAsia="宋体" w:cs="宋体"/>
          <w:b w:val="0"/>
          <w:bCs/>
          <w:color w:val="000000" w:themeColor="text1"/>
          <w:sz w:val="22"/>
          <w:szCs w:val="22"/>
          <w14:textFill>
            <w14:solidFill>
              <w14:schemeClr w14:val="tx1"/>
            </w14:solidFill>
          </w14:textFill>
        </w:rPr>
        <w:t>响应文件，未书面声明哪一份是有效的或出现选择性报价的；</w:t>
      </w:r>
    </w:p>
    <w:p w14:paraId="3C8DA4ED">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4.8明显不符合技术规格、标准和商务要求的；</w:t>
      </w:r>
    </w:p>
    <w:p w14:paraId="1E098D3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4.9有重大缺漏项的；</w:t>
      </w:r>
    </w:p>
    <w:p w14:paraId="7800AC77">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4.10提供虚假资质、虚假证明、出现虚假应答的，除按无效磋商响应文件处理外，还将按照政府采购的有关规定进行处罚；</w:t>
      </w:r>
    </w:p>
    <w:p w14:paraId="574AB2D2">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4.11在政府采购或其它重大项目履约过程中有不良记录，未能按期履约的；</w:t>
      </w:r>
    </w:p>
    <w:p w14:paraId="258596DF">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14:textFill>
            <w14:solidFill>
              <w14:schemeClr w14:val="tx1"/>
            </w14:solidFill>
          </w14:textFill>
        </w:rPr>
      </w:pPr>
      <w:r>
        <w:rPr>
          <w:rFonts w:hint="eastAsia" w:ascii="宋体" w:hAnsi="宋体" w:eastAsia="宋体" w:cs="宋体"/>
          <w:b w:val="0"/>
          <w:bCs/>
          <w:color w:val="000000" w:themeColor="text1"/>
          <w:sz w:val="22"/>
          <w:szCs w:val="22"/>
          <w14:textFill>
            <w14:solidFill>
              <w14:schemeClr w14:val="tx1"/>
            </w14:solidFill>
          </w14:textFill>
        </w:rPr>
        <w:t>4.12附有采购人、采购代理机构不能接受的条款的；</w:t>
      </w:r>
    </w:p>
    <w:p w14:paraId="1CF659D7">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4</w:t>
      </w:r>
      <w:r>
        <w:rPr>
          <w:rFonts w:hint="eastAsia" w:ascii="宋体" w:hAnsi="宋体" w:eastAsia="宋体" w:cs="宋体"/>
          <w:b w:val="0"/>
          <w:bCs/>
          <w:color w:val="000000" w:themeColor="text1"/>
          <w:sz w:val="22"/>
          <w:szCs w:val="22"/>
          <w14:textFill>
            <w14:solidFill>
              <w14:schemeClr w14:val="tx1"/>
            </w14:solidFill>
          </w14:textFill>
        </w:rPr>
        <w:t>.13不符合法律、法规和</w:t>
      </w:r>
      <w:r>
        <w:rPr>
          <w:rFonts w:hint="eastAsia" w:ascii="宋体" w:hAnsi="宋体" w:eastAsia="宋体" w:cs="宋体"/>
          <w:b w:val="0"/>
          <w:bCs/>
          <w:color w:val="000000" w:themeColor="text1"/>
          <w:sz w:val="22"/>
          <w:szCs w:val="22"/>
          <w:lang w:eastAsia="zh-CN"/>
          <w14:textFill>
            <w14:solidFill>
              <w14:schemeClr w14:val="tx1"/>
            </w14:solidFill>
          </w14:textFill>
        </w:rPr>
        <w:t>竞争性</w:t>
      </w:r>
      <w:r>
        <w:rPr>
          <w:rFonts w:hint="eastAsia" w:ascii="宋体" w:hAnsi="宋体" w:eastAsia="宋体" w:cs="宋体"/>
          <w:b w:val="0"/>
          <w:bCs/>
          <w:color w:val="000000" w:themeColor="text1"/>
          <w:sz w:val="22"/>
          <w:szCs w:val="22"/>
          <w14:textFill>
            <w14:solidFill>
              <w14:schemeClr w14:val="tx1"/>
            </w14:solidFill>
          </w14:textFill>
        </w:rPr>
        <w:t>磋商文件中规定的其他实质性要求的</w:t>
      </w:r>
      <w:r>
        <w:rPr>
          <w:rFonts w:hint="eastAsia" w:ascii="宋体" w:hAnsi="宋体" w:eastAsia="宋体" w:cs="宋体"/>
          <w:b w:val="0"/>
          <w:bCs/>
          <w:color w:val="000000" w:themeColor="text1"/>
          <w:sz w:val="22"/>
          <w:szCs w:val="22"/>
          <w:lang w:eastAsia="zh-CN"/>
          <w14:textFill>
            <w14:solidFill>
              <w14:schemeClr w14:val="tx1"/>
            </w14:solidFill>
          </w14:textFill>
        </w:rPr>
        <w:t>。</w:t>
      </w:r>
    </w:p>
    <w:p w14:paraId="7ACE1E2A">
      <w:pPr>
        <w:shd w:val="clear"/>
        <w:tabs>
          <w:tab w:val="left" w:pos="3544"/>
        </w:tabs>
        <w:wordWrap w:val="0"/>
        <w:spacing w:line="360" w:lineRule="auto"/>
        <w:ind w:firstLine="331"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bCs w:val="0"/>
          <w:color w:val="000000" w:themeColor="text1"/>
          <w:sz w:val="22"/>
          <w:szCs w:val="22"/>
          <w:lang w:val="en-US" w:eastAsia="zh-CN"/>
          <w14:textFill>
            <w14:solidFill>
              <w14:schemeClr w14:val="tx1"/>
            </w14:solidFill>
          </w14:textFill>
        </w:rPr>
        <w:t>5.</w:t>
      </w:r>
      <w:r>
        <w:rPr>
          <w:rFonts w:hint="eastAsia" w:ascii="宋体" w:hAnsi="宋体" w:eastAsia="宋体" w:cs="宋体"/>
          <w:b/>
          <w:bCs w:val="0"/>
          <w:color w:val="000000" w:themeColor="text1"/>
          <w:sz w:val="22"/>
          <w:szCs w:val="22"/>
          <w:lang w:eastAsia="zh-CN"/>
          <w14:textFill>
            <w14:solidFill>
              <w14:schemeClr w14:val="tx1"/>
            </w14:solidFill>
          </w14:textFill>
        </w:rPr>
        <w:t>有下列情形之一的，视为供应商串通投标，磋商小组应当认定其投标无效：</w:t>
      </w:r>
    </w:p>
    <w:p w14:paraId="3568A5DB">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5.1 不同供应商的响应文件由同一单位或者个人编制；</w:t>
      </w:r>
    </w:p>
    <w:p w14:paraId="29BE1EDA">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5.2 不同供应商委托同一单位或者个人办理磋商事宜；</w:t>
      </w:r>
    </w:p>
    <w:p w14:paraId="6BEF9689">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5.3 不同供应商的响应文件载明的项目管理成员或者联系人员为同一人；</w:t>
      </w:r>
    </w:p>
    <w:p w14:paraId="7CEA53D5">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5.4 不同供应商的响应文件异常一致或者磋商报价呈规律性差异；</w:t>
      </w:r>
    </w:p>
    <w:p w14:paraId="672F8931">
      <w:pPr>
        <w:shd w:val="clear"/>
        <w:tabs>
          <w:tab w:val="left" w:pos="3544"/>
        </w:tabs>
        <w:wordWrap w:val="0"/>
        <w:spacing w:line="360" w:lineRule="auto"/>
        <w:ind w:firstLine="330" w:firstLineChars="150"/>
        <w:rPr>
          <w:rFonts w:hint="eastAsia" w:ascii="宋体" w:hAnsi="宋体" w:eastAsia="宋体" w:cs="宋体"/>
          <w:b w:val="0"/>
          <w:bCs/>
          <w:color w:val="000000" w:themeColor="text1"/>
          <w:sz w:val="22"/>
          <w:szCs w:val="22"/>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5.5 不同供应商的响应文件相互混装。</w:t>
      </w:r>
    </w:p>
    <w:p w14:paraId="2398BB87">
      <w:pPr>
        <w:pageBreakBefore w:val="0"/>
        <w:widowControl w:val="0"/>
        <w:shd w:val="clear"/>
        <w:kinsoku/>
        <w:wordWrap/>
        <w:overflowPunct/>
        <w:topLinePunct w:val="0"/>
        <w:autoSpaceDE/>
        <w:autoSpaceDN/>
        <w:bidi w:val="0"/>
        <w:adjustRightInd/>
        <w:snapToGrid/>
        <w:spacing w:line="500" w:lineRule="exact"/>
        <w:ind w:firstLine="331" w:firstLineChars="150"/>
        <w:textAlignment w:val="auto"/>
        <w:rPr>
          <w:rFonts w:hint="eastAsia" w:ascii="宋体" w:hAnsi="宋体" w:eastAsia="宋体" w:cs="宋体"/>
          <w:b/>
          <w:color w:val="000000" w:themeColor="text1"/>
          <w:sz w:val="22"/>
          <w:szCs w:val="22"/>
          <w:lang w:val="en-US" w:eastAsia="zh-CN"/>
          <w14:textFill>
            <w14:solidFill>
              <w14:schemeClr w14:val="tx1"/>
            </w14:solidFill>
          </w14:textFill>
        </w:rPr>
      </w:pPr>
      <w:r>
        <w:rPr>
          <w:rFonts w:hint="eastAsia" w:ascii="宋体" w:hAnsi="宋体" w:eastAsia="宋体" w:cs="宋体"/>
          <w:b/>
          <w:color w:val="000000" w:themeColor="text1"/>
          <w:sz w:val="22"/>
          <w:szCs w:val="22"/>
          <w:lang w:val="en-US" w:eastAsia="zh-CN"/>
          <w14:textFill>
            <w14:solidFill>
              <w14:schemeClr w14:val="tx1"/>
            </w14:solidFill>
          </w14:textFill>
        </w:rPr>
        <w:t>6.落实的相关政策</w:t>
      </w:r>
    </w:p>
    <w:p w14:paraId="5FE2F70E">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采购项目需要落实的政府采购政策：依据《中华人民共和国政府采购法》、《中华人民共和国政府采购法实施条例》和《政府采购竞争性磋商采购方式管理暂行办法》的有关规定，落实政府采购政策。</w:t>
      </w:r>
    </w:p>
    <w:p w14:paraId="1C2C40EA">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6.1 政府采购促进中小企业发展管理办法的通知--财库[2020]46 号；</w:t>
      </w:r>
    </w:p>
    <w:p w14:paraId="3A63F19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6.2 财政部司法部关于政府采购支持监狱企业发展有关问题的通知--财库[2014]68 号；</w:t>
      </w:r>
    </w:p>
    <w:p w14:paraId="54F3A016">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6.3 国务院办公厅关于建立政府强制采购节能产品制度的通知--国办发[2007]51 号；</w:t>
      </w:r>
    </w:p>
    <w:p w14:paraId="7806BED7">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6.4 关于促进残疾人就业政府采购政策的通知--财库[2017]141 号。</w:t>
      </w:r>
    </w:p>
    <w:p w14:paraId="5A7ECC3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6.5 财政部、国家发改委、生态环境部、市场监管总局联合印发《关于调整优化节能产品、环境标志产品政府采购执行机制的通知》（财库〔2019〕9 号）。</w:t>
      </w:r>
    </w:p>
    <w:p w14:paraId="43400882">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6.6 财政部 农业农村部 国家乡村振兴局关于运用政府采购政策支持乡村产业振兴的通知（财库〔2021〕19 号）、财政部 农业农村部国家乡村振兴局中华全国供销合作总社关于印发&lt;关于深入开展政府采购脱贫地区农副产品工作推进乡村产业振兴的实施意见&gt;的通知（财库〔2021〕20 号）。</w:t>
      </w:r>
    </w:p>
    <w:p w14:paraId="77F74AAE">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6.7《陕西省财政厅关于加快推进我省中小企业政府采购信用融资工作的通知》（陕财办采〔2020〕15 号）、陕西省财政厅关于印发《陕西省中小企业政府采购信用融资办法》（陕财办采〔2018〕23 号）。</w:t>
      </w:r>
    </w:p>
    <w:p w14:paraId="6C8F3EA7">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评审过程中，如涉及，在同等条件下优先采购具有环境标志、节能、自主创新的产品。（注：环境标志产品是指由财政部、国家环境保护总局颁布的环境标志产品政府采购清单”中的有效期内的产品；节能产品是指由财政部、国家发展改革委颁布的“节能产品政府采购清单” 中的有效期内的产品。）</w:t>
      </w:r>
    </w:p>
    <w:p w14:paraId="4ED26632">
      <w:pPr>
        <w:pageBreakBefore w:val="0"/>
        <w:widowControl w:val="0"/>
        <w:shd w:val="clear"/>
        <w:kinsoku/>
        <w:wordWrap/>
        <w:overflowPunct/>
        <w:topLinePunct w:val="0"/>
        <w:autoSpaceDE/>
        <w:autoSpaceDN/>
        <w:bidi w:val="0"/>
        <w:adjustRightInd/>
        <w:snapToGrid/>
        <w:spacing w:line="500" w:lineRule="exact"/>
        <w:ind w:left="437" w:leftChars="208" w:firstLine="0" w:firstLineChars="0"/>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lang w:val="en-US" w:eastAsia="zh-CN"/>
        </w:rPr>
        <w:t>6.8</w:t>
      </w:r>
      <w:r>
        <w:rPr>
          <w:rFonts w:hint="eastAsia" w:asciiTheme="minorEastAsia" w:hAnsiTheme="minorEastAsia" w:eastAsiaTheme="minorEastAsia" w:cstheme="minorEastAsia"/>
          <w:sz w:val="22"/>
          <w:szCs w:val="22"/>
        </w:rPr>
        <w:t>《关于推动解决政府采购异常低价问题的通知》财库〔2026〕2号；</w:t>
      </w:r>
    </w:p>
    <w:p w14:paraId="4DDAD0CC">
      <w:pPr>
        <w:pageBreakBefore w:val="0"/>
        <w:widowControl w:val="0"/>
        <w:shd w:val="clear"/>
        <w:kinsoku/>
        <w:wordWrap/>
        <w:overflowPunct/>
        <w:topLinePunct w:val="0"/>
        <w:autoSpaceDE/>
        <w:autoSpaceDN/>
        <w:bidi w:val="0"/>
        <w:adjustRightInd/>
        <w:snapToGrid/>
        <w:spacing w:line="500" w:lineRule="exact"/>
        <w:ind w:firstLine="440" w:firstLineChars="200"/>
        <w:textAlignment w:val="auto"/>
        <w:rPr>
          <w:rFonts w:hint="eastAsia" w:ascii="宋体" w:hAnsi="宋体" w:cs="宋体" w:eastAsiaTheme="minorEastAsia"/>
          <w:b w:val="0"/>
          <w:bCs/>
          <w:color w:val="000000" w:themeColor="text1"/>
          <w:sz w:val="22"/>
          <w:szCs w:val="22"/>
          <w:lang w:val="en-US" w:eastAsia="zh-CN"/>
          <w14:textFill>
            <w14:solidFill>
              <w14:schemeClr w14:val="tx1"/>
            </w14:solidFill>
          </w14:textFill>
        </w:rPr>
      </w:pPr>
      <w:r>
        <w:rPr>
          <w:rFonts w:hint="eastAsia" w:asciiTheme="minorEastAsia" w:hAnsiTheme="minorEastAsia" w:eastAsiaTheme="minorEastAsia" w:cstheme="minorEastAsia"/>
          <w:sz w:val="22"/>
          <w:szCs w:val="22"/>
          <w:lang w:val="en-US" w:eastAsia="zh-CN"/>
        </w:rPr>
        <w:t>6.9</w:t>
      </w:r>
      <w:r>
        <w:rPr>
          <w:rFonts w:hint="eastAsia" w:asciiTheme="minorEastAsia" w:hAnsiTheme="minorEastAsia" w:eastAsiaTheme="minorEastAsia" w:cstheme="minorEastAsia"/>
          <w:sz w:val="22"/>
          <w:szCs w:val="22"/>
        </w:rPr>
        <w:t>《国务院办公厅关于在政府采购中实施本国产品标准及相关政策的通知》国办发〔2025〕34号</w:t>
      </w:r>
      <w:r>
        <w:rPr>
          <w:rFonts w:hint="eastAsia" w:asciiTheme="minorEastAsia" w:hAnsiTheme="minorEastAsia" w:eastAsiaTheme="minorEastAsia" w:cstheme="minorEastAsia"/>
          <w:sz w:val="22"/>
          <w:szCs w:val="22"/>
          <w:lang w:eastAsia="zh-CN"/>
        </w:rPr>
        <w:t>。</w:t>
      </w:r>
    </w:p>
    <w:p w14:paraId="26964E46">
      <w:pPr>
        <w:pStyle w:val="16"/>
        <w:numPr>
          <w:ilvl w:val="0"/>
          <w:numId w:val="4"/>
        </w:numPr>
        <w:ind w:firstLine="442" w:firstLineChars="200"/>
        <w:rPr>
          <w:rFonts w:hint="eastAsia" w:ascii="宋体" w:hAnsi="宋体" w:eastAsia="宋体" w:cs="宋体"/>
          <w:b/>
          <w:bCs w:val="0"/>
          <w:color w:val="000000" w:themeColor="text1"/>
          <w:sz w:val="22"/>
          <w:szCs w:val="22"/>
          <w:lang w:val="en-US" w:eastAsia="zh-CN"/>
          <w14:textFill>
            <w14:solidFill>
              <w14:schemeClr w14:val="tx1"/>
            </w14:solidFill>
          </w14:textFill>
        </w:rPr>
      </w:pPr>
      <w:r>
        <w:rPr>
          <w:rFonts w:hint="eastAsia" w:ascii="宋体" w:hAnsi="宋体" w:eastAsia="宋体" w:cs="宋体"/>
          <w:b/>
          <w:bCs w:val="0"/>
          <w:color w:val="000000" w:themeColor="text1"/>
          <w:sz w:val="22"/>
          <w:szCs w:val="22"/>
          <w:lang w:val="en-US" w:eastAsia="zh-CN"/>
          <w14:textFill>
            <w14:solidFill>
              <w14:schemeClr w14:val="tx1"/>
            </w14:solidFill>
          </w14:textFill>
        </w:rPr>
        <w:t>其它事项</w:t>
      </w:r>
    </w:p>
    <w:p w14:paraId="3F654A20">
      <w:pPr>
        <w:pStyle w:val="16"/>
        <w:numPr>
          <w:ilvl w:val="0"/>
          <w:numId w:val="0"/>
        </w:numPr>
        <w:ind w:firstLine="440" w:firstLineChars="200"/>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7.1 成交供应商确定后，成交供应商无正当理由拖延或拒签合同的，或未能按照规定的时间提供履约担保，采购人有权取消其成交资格，并按评审顺序重新确定成交供应商。同时报请监督机构予以通报，禁止其进入政府采购市场。给采购人造成损失的应予以赔偿，并依法承担相应法律责任。</w:t>
      </w:r>
    </w:p>
    <w:p w14:paraId="4BF28C04">
      <w:pPr>
        <w:pStyle w:val="16"/>
        <w:numPr>
          <w:ilvl w:val="0"/>
          <w:numId w:val="0"/>
        </w:numPr>
        <w:ind w:firstLine="440" w:firstLineChars="200"/>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7.2 其他未尽事宜，按照《中华人民共和国政府采购法》、《中华人民共和国政府采购法实施条例》等法律法规的有关条款执行。</w:t>
      </w:r>
    </w:p>
    <w:p w14:paraId="26FC2168">
      <w:pPr>
        <w:pStyle w:val="16"/>
        <w:numPr>
          <w:ilvl w:val="0"/>
          <w:numId w:val="0"/>
        </w:numPr>
        <w:ind w:firstLine="440" w:firstLineChars="200"/>
        <w:rPr>
          <w:rFonts w:hint="eastAsia" w:ascii="宋体" w:hAnsi="宋体" w:eastAsia="宋体" w:cs="宋体"/>
          <w:b w:val="0"/>
          <w:bCs/>
          <w:color w:val="000000" w:themeColor="text1"/>
          <w:sz w:val="24"/>
          <w:szCs w:val="24"/>
          <w:lang w:val="en-US" w:eastAsia="zh-CN"/>
          <w14:textFill>
            <w14:solidFill>
              <w14:schemeClr w14:val="tx1"/>
            </w14:solidFill>
          </w14:textFill>
        </w:rPr>
        <w:sectPr>
          <w:pgSz w:w="11906" w:h="16838"/>
          <w:pgMar w:top="1440" w:right="1803" w:bottom="1440" w:left="1457" w:header="851" w:footer="992" w:gutter="0"/>
          <w:pgBorders>
            <w:top w:val="none" w:sz="0" w:space="0"/>
            <w:left w:val="none" w:sz="0" w:space="0"/>
            <w:bottom w:val="none" w:sz="0" w:space="0"/>
            <w:right w:val="none" w:sz="0" w:space="0"/>
          </w:pgBorders>
          <w:pgNumType w:fmt="decimal"/>
          <w:cols w:space="720" w:num="1"/>
          <w:rtlGutter w:val="0"/>
          <w:docGrid w:linePitch="312" w:charSpace="0"/>
        </w:sectPr>
      </w:pPr>
      <w:r>
        <w:rPr>
          <w:rFonts w:hint="eastAsia" w:ascii="宋体" w:hAnsi="宋体" w:eastAsia="宋体" w:cs="宋体"/>
          <w:b w:val="0"/>
          <w:bCs/>
          <w:color w:val="000000" w:themeColor="text1"/>
          <w:sz w:val="22"/>
          <w:szCs w:val="22"/>
          <w:lang w:val="en-US" w:eastAsia="zh-CN"/>
          <w14:textFill>
            <w14:solidFill>
              <w14:schemeClr w14:val="tx1"/>
            </w14:solidFill>
          </w14:textFill>
        </w:rPr>
        <w:t>7.3 行业划分标准：建筑业：营业收入 80000 万元以下或资产总额80000 万元以下的为中小微型企业。其中，营业收入 6000 万元及以上，且资产总额5000 万元及以上的为中型企业；营业收入 300 万元及以上，且资产总额300 万元及以上的为小型企业；营业收入 300 万元以下或资产总额 300 万元以下的为微型企业。（说明：大型、中型和小型企业须同时满足所列指标的下限，否则下划一档；微型企业只须满足所列指标中的一项即可。）</w:t>
      </w:r>
    </w:p>
    <w:p w14:paraId="38B4A852">
      <w:pPr>
        <w:numPr>
          <w:ilvl w:val="0"/>
          <w:numId w:val="5"/>
        </w:num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bookmarkStart w:id="828" w:name="page97"/>
      <w:bookmarkEnd w:id="828"/>
      <w:bookmarkStart w:id="829" w:name="_Toc11523_WPSOffice_Level1"/>
      <w:bookmarkStart w:id="830" w:name="_Toc2256_WPSOffice_Level1"/>
      <w:bookmarkStart w:id="831" w:name="_Toc17357_WPSOffice_Level1"/>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采购内容及要求</w:t>
      </w:r>
      <w:bookmarkEnd w:id="829"/>
      <w:bookmarkEnd w:id="830"/>
      <w:bookmarkEnd w:id="831"/>
    </w:p>
    <w:p w14:paraId="3211B120">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p>
    <w:p w14:paraId="245F24E2">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一、项目概况：一是学生餐厅、教职工宿舍、学生宿舍、科技综合楼供暖及给排水管网更新改造14334.77平方米;二是校园西北侧土围墙拆除重建1870.92平方米;三是校园道路硬化629.08平方米;四是排水沟渠等零星改造工程（详见工程量清单）。</w:t>
      </w:r>
    </w:p>
    <w:p w14:paraId="4D1CE65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二、最高限价：</w:t>
      </w:r>
      <w:r>
        <w:rPr>
          <w:rFonts w:hint="eastAsia" w:ascii="宋体" w:hAnsi="宋体" w:cs="宋体"/>
          <w:b w:val="0"/>
          <w:bCs/>
          <w:color w:val="000000" w:themeColor="text1"/>
          <w:sz w:val="22"/>
          <w:szCs w:val="22"/>
          <w:lang w:val="en-US" w:eastAsia="zh-CN"/>
          <w14:textFill>
            <w14:solidFill>
              <w14:schemeClr w14:val="tx1"/>
            </w14:solidFill>
          </w14:textFill>
        </w:rPr>
        <w:t>壹佰贰拾壹万陆仟陆佰贰拾陆元贰角肆分</w:t>
      </w:r>
      <w:r>
        <w:rPr>
          <w:rFonts w:hint="eastAsia" w:ascii="宋体" w:hAnsi="宋体" w:eastAsia="宋体" w:cs="宋体"/>
          <w:b w:val="0"/>
          <w:bCs/>
          <w:color w:val="000000" w:themeColor="text1"/>
          <w:sz w:val="22"/>
          <w:szCs w:val="22"/>
          <w:lang w:val="en-US" w:eastAsia="zh-CN"/>
          <w14:textFill>
            <w14:solidFill>
              <w14:schemeClr w14:val="tx1"/>
            </w14:solidFill>
          </w14:textFill>
        </w:rPr>
        <w:t>（</w:t>
      </w:r>
      <w:r>
        <w:rPr>
          <w:rFonts w:hint="eastAsia" w:asciiTheme="minorEastAsia" w:hAnsiTheme="minorEastAsia" w:eastAsiaTheme="minorEastAsia" w:cstheme="minorEastAsia"/>
          <w:sz w:val="22"/>
          <w:szCs w:val="22"/>
          <w:lang w:val="en-US" w:eastAsia="zh-CN"/>
        </w:rPr>
        <w:t>1216626.24</w:t>
      </w:r>
      <w:r>
        <w:rPr>
          <w:rFonts w:hint="eastAsia" w:ascii="宋体" w:hAnsi="宋体" w:eastAsia="宋体" w:cs="宋体"/>
          <w:b w:val="0"/>
          <w:bCs/>
          <w:color w:val="000000" w:themeColor="text1"/>
          <w:sz w:val="22"/>
          <w:szCs w:val="22"/>
          <w:lang w:val="en-US" w:eastAsia="zh-CN"/>
          <w14:textFill>
            <w14:solidFill>
              <w14:schemeClr w14:val="tx1"/>
            </w14:solidFill>
          </w14:textFill>
        </w:rPr>
        <w:t>元）</w:t>
      </w:r>
    </w:p>
    <w:p w14:paraId="1C38D690">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三、工期：</w:t>
      </w:r>
      <w:r>
        <w:rPr>
          <w:rFonts w:hint="eastAsia" w:ascii="宋体" w:hAnsi="宋体" w:cs="宋体"/>
          <w:b w:val="0"/>
          <w:bCs/>
          <w:color w:val="auto"/>
          <w:sz w:val="22"/>
          <w:szCs w:val="22"/>
          <w:lang w:val="en-US" w:eastAsia="zh-CN"/>
        </w:rPr>
        <w:t>合同签订后2个月</w:t>
      </w:r>
    </w:p>
    <w:p w14:paraId="761E6731">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四、项目地点：</w:t>
      </w:r>
      <w:r>
        <w:rPr>
          <w:rFonts w:hint="eastAsia" w:ascii="宋体" w:hAnsi="宋体" w:cs="宋体"/>
          <w:b w:val="0"/>
          <w:bCs/>
          <w:color w:val="000000" w:themeColor="text1"/>
          <w:sz w:val="22"/>
          <w:szCs w:val="22"/>
          <w:lang w:val="en-US" w:eastAsia="zh-CN"/>
          <w14:textFill>
            <w14:solidFill>
              <w14:schemeClr w14:val="tx1"/>
            </w14:solidFill>
          </w14:textFill>
        </w:rPr>
        <w:t>洛川县中学院内</w:t>
      </w:r>
    </w:p>
    <w:p w14:paraId="41BF5065">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eastAsia"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eastAsia="宋体" w:cs="宋体"/>
          <w:b w:val="0"/>
          <w:bCs/>
          <w:color w:val="000000" w:themeColor="text1"/>
          <w:sz w:val="22"/>
          <w:szCs w:val="22"/>
          <w:lang w:val="en-US" w:eastAsia="zh-CN"/>
          <w14:textFill>
            <w14:solidFill>
              <w14:schemeClr w14:val="tx1"/>
            </w14:solidFill>
          </w14:textFill>
        </w:rPr>
        <w:t>五、质量要求：</w:t>
      </w:r>
      <w:r>
        <w:rPr>
          <w:rFonts w:hint="eastAsia" w:ascii="宋体" w:hAnsi="宋体" w:cs="宋体"/>
          <w:color w:val="auto"/>
          <w:sz w:val="22"/>
          <w:szCs w:val="22"/>
          <w:lang w:val="en-US" w:eastAsia="zh-CN"/>
        </w:rPr>
        <w:t>符合国家验收相关标准，并达到合格标准。</w:t>
      </w:r>
    </w:p>
    <w:p w14:paraId="2E0C6D24">
      <w:pPr>
        <w:pageBreakBefore w:val="0"/>
        <w:widowControl w:val="0"/>
        <w:shd w:val="clear"/>
        <w:kinsoku/>
        <w:wordWrap/>
        <w:overflowPunct/>
        <w:topLinePunct w:val="0"/>
        <w:autoSpaceDE/>
        <w:autoSpaceDN/>
        <w:bidi w:val="0"/>
        <w:adjustRightInd/>
        <w:snapToGrid/>
        <w:spacing w:line="500" w:lineRule="exact"/>
        <w:ind w:firstLine="330" w:firstLineChars="150"/>
        <w:textAlignment w:val="auto"/>
        <w:rPr>
          <w:rFonts w:hint="default" w:ascii="宋体" w:hAnsi="宋体" w:eastAsia="宋体" w:cs="宋体"/>
          <w:b w:val="0"/>
          <w:bCs/>
          <w:color w:val="000000" w:themeColor="text1"/>
          <w:sz w:val="22"/>
          <w:szCs w:val="22"/>
          <w:lang w:val="en-US" w:eastAsia="zh-CN"/>
          <w14:textFill>
            <w14:solidFill>
              <w14:schemeClr w14:val="tx1"/>
            </w14:solidFill>
          </w14:textFill>
        </w:rPr>
      </w:pPr>
      <w:r>
        <w:rPr>
          <w:rFonts w:hint="eastAsia" w:ascii="宋体" w:hAnsi="宋体" w:cs="宋体"/>
          <w:b w:val="0"/>
          <w:bCs/>
          <w:color w:val="000000" w:themeColor="text1"/>
          <w:sz w:val="22"/>
          <w:szCs w:val="22"/>
          <w:lang w:val="en-US" w:eastAsia="zh-CN"/>
          <w14:textFill>
            <w14:solidFill>
              <w14:schemeClr w14:val="tx1"/>
            </w14:solidFill>
          </w14:textFill>
        </w:rPr>
        <w:t>六、</w:t>
      </w:r>
      <w:bookmarkStart w:id="832" w:name="_Toc13891_WPSOffice_Level1"/>
      <w:bookmarkStart w:id="833" w:name="_Toc23096_WPSOffice_Level1"/>
      <w:bookmarkStart w:id="834" w:name="_Toc28831_WPSOffice_Level1"/>
      <w:r>
        <w:rPr>
          <w:rFonts w:hint="eastAsia" w:ascii="宋体" w:hAnsi="宋体" w:eastAsia="宋体" w:cs="宋体"/>
          <w:b w:val="0"/>
          <w:bCs/>
          <w:color w:val="000000" w:themeColor="text1"/>
          <w:sz w:val="22"/>
          <w:szCs w:val="22"/>
          <w:lang w:val="en-US" w:eastAsia="zh-CN"/>
          <w14:textFill>
            <w14:solidFill>
              <w14:schemeClr w14:val="tx1"/>
            </w14:solidFill>
          </w14:textFill>
        </w:rPr>
        <w:t>工程量清单（</w:t>
      </w:r>
      <w:r>
        <w:rPr>
          <w:rFonts w:hint="eastAsia" w:ascii="宋体" w:hAnsi="宋体" w:cs="宋体"/>
          <w:b w:val="0"/>
          <w:bCs/>
          <w:color w:val="000000" w:themeColor="text1"/>
          <w:sz w:val="22"/>
          <w:szCs w:val="22"/>
          <w:lang w:val="en-US" w:eastAsia="zh-CN"/>
          <w14:textFill>
            <w14:solidFill>
              <w14:schemeClr w14:val="tx1"/>
            </w14:solidFill>
          </w14:textFill>
        </w:rPr>
        <w:t>另册</w:t>
      </w:r>
      <w:r>
        <w:rPr>
          <w:rFonts w:hint="eastAsia" w:ascii="宋体" w:hAnsi="宋体" w:eastAsia="宋体" w:cs="宋体"/>
          <w:b w:val="0"/>
          <w:bCs/>
          <w:color w:val="000000" w:themeColor="text1"/>
          <w:sz w:val="22"/>
          <w:szCs w:val="22"/>
          <w:lang w:val="en-US" w:eastAsia="zh-CN"/>
          <w14:textFill>
            <w14:solidFill>
              <w14:schemeClr w14:val="tx1"/>
            </w14:solidFill>
          </w14:textFill>
        </w:rPr>
        <w:t>）</w:t>
      </w:r>
    </w:p>
    <w:p w14:paraId="3F6B739F">
      <w:pPr>
        <w:jc w:val="center"/>
        <w:rPr>
          <w:rFonts w:hint="eastAsia"/>
          <w:lang w:val="en-US" w:eastAsia="zh-CN"/>
        </w:rPr>
      </w:pPr>
    </w:p>
    <w:p w14:paraId="100A748E">
      <w:pPr>
        <w:pStyle w:val="12"/>
        <w:rPr>
          <w:rFonts w:hint="eastAsia"/>
          <w:lang w:val="en-US" w:eastAsia="zh-CN"/>
        </w:rPr>
      </w:pPr>
    </w:p>
    <w:p w14:paraId="400933F8">
      <w:pPr>
        <w:pStyle w:val="12"/>
        <w:jc w:val="center"/>
        <w:rPr>
          <w:rFonts w:hint="eastAsia"/>
          <w:lang w:val="en-US" w:eastAsia="zh-CN"/>
        </w:rPr>
      </w:pPr>
    </w:p>
    <w:p w14:paraId="2B605EBD">
      <w:pPr>
        <w:pStyle w:val="12"/>
        <w:jc w:val="center"/>
        <w:rPr>
          <w:rFonts w:hint="eastAsia"/>
          <w:lang w:val="en-US" w:eastAsia="zh-CN"/>
        </w:rPr>
      </w:pPr>
    </w:p>
    <w:p w14:paraId="03F7125F">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6D35DED3">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80B39C5">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524A9FD">
      <w:pPr>
        <w:numPr>
          <w:ilvl w:val="0"/>
          <w:numId w:val="0"/>
        </w:numPr>
        <w:shd w:val="clear"/>
        <w:spacing w:line="560" w:lineRule="exact"/>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5AD367B5">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550467C6">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12B3246A">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23CEE3AE">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3CF1BCB4">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4DBE126E">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7D843CE6">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5A73010A">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3DC6393B">
      <w:pPr>
        <w:shd w:val="clear"/>
        <w:spacing w:line="560" w:lineRule="exact"/>
        <w:jc w:val="right"/>
        <w:rPr>
          <w:rFonts w:hint="eastAsia" w:ascii="宋体" w:hAnsi="宋体" w:eastAsia="宋体" w:cs="宋体"/>
          <w:bCs/>
          <w:color w:val="000000" w:themeColor="text1"/>
          <w:sz w:val="28"/>
          <w:szCs w:val="28"/>
          <w14:textFill>
            <w14:solidFill>
              <w14:schemeClr w14:val="tx1"/>
            </w14:solidFill>
          </w14:textFill>
        </w:rPr>
      </w:pPr>
      <w:bookmarkStart w:id="835" w:name="_Toc3390_WPSOffice_Level1"/>
      <w:bookmarkStart w:id="836" w:name="_Toc22657_WPSOffice_Level1"/>
      <w:bookmarkStart w:id="837" w:name="_Toc15070_WPSOffice_Level1"/>
      <w:r>
        <w:rPr>
          <w:rFonts w:hint="eastAsia" w:ascii="宋体" w:hAnsi="宋体" w:eastAsia="宋体" w:cs="宋体"/>
          <w:bCs/>
          <w:color w:val="000000" w:themeColor="text1"/>
          <w:sz w:val="28"/>
          <w:szCs w:val="28"/>
          <w14:textFill>
            <w14:solidFill>
              <w14:schemeClr w14:val="tx1"/>
            </w14:solidFill>
          </w14:textFill>
        </w:rPr>
        <w:t>（正本或副本）</w:t>
      </w:r>
      <w:bookmarkEnd w:id="835"/>
      <w:bookmarkEnd w:id="836"/>
      <w:bookmarkEnd w:id="837"/>
    </w:p>
    <w:p w14:paraId="108CD170">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3FC84BF5">
      <w:pPr>
        <w:numPr>
          <w:ilvl w:val="0"/>
          <w:numId w:val="0"/>
        </w:numPr>
        <w:shd w:val="clear"/>
        <w:spacing w:line="560" w:lineRule="exact"/>
        <w:jc w:val="both"/>
        <w:rPr>
          <w:rFonts w:hint="eastAsia" w:ascii="宋体" w:hAnsi="宋体" w:eastAsia="宋体" w:cs="宋体"/>
          <w:b/>
          <w:bCs/>
          <w:color w:val="000000" w:themeColor="text1"/>
          <w:sz w:val="32"/>
          <w:szCs w:val="32"/>
          <w:lang w:val="en-US" w:eastAsia="zh-CN"/>
          <w14:textFill>
            <w14:solidFill>
              <w14:schemeClr w14:val="tx1"/>
            </w14:solidFill>
          </w14:textFill>
        </w:rPr>
      </w:pPr>
    </w:p>
    <w:p w14:paraId="33C3AD07">
      <w:pPr>
        <w:numPr>
          <w:ilvl w:val="0"/>
          <w:numId w:val="0"/>
        </w:numPr>
        <w:shd w:val="clear"/>
        <w:spacing w:line="560" w:lineRule="exact"/>
        <w:jc w:val="center"/>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lang w:val="en-US" w:eastAsia="zh-CN"/>
          <w14:textFill>
            <w14:solidFill>
              <w14:schemeClr w14:val="tx1"/>
            </w14:solidFill>
          </w14:textFill>
        </w:rPr>
        <w:t>第七章</w:t>
      </w:r>
      <w:r>
        <w:rPr>
          <w:rFonts w:hint="eastAsia" w:ascii="宋体" w:hAnsi="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14:textFill>
            <w14:solidFill>
              <w14:schemeClr w14:val="tx1"/>
            </w14:solidFill>
          </w14:textFill>
        </w:rPr>
        <w:t>磋商响应文件格式</w:t>
      </w:r>
      <w:bookmarkEnd w:id="832"/>
      <w:bookmarkEnd w:id="833"/>
      <w:bookmarkEnd w:id="834"/>
    </w:p>
    <w:p w14:paraId="2132B49C">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1BF51E18">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72A38AD">
      <w:pPr>
        <w:shd w:val="clear"/>
        <w:spacing w:line="560" w:lineRule="exact"/>
        <w:jc w:val="center"/>
        <w:rPr>
          <w:rFonts w:hint="eastAsia" w:ascii="宋体" w:hAnsi="宋体" w:eastAsia="宋体" w:cs="宋体"/>
          <w:bCs/>
          <w:color w:val="000000" w:themeColor="text1"/>
          <w:sz w:val="32"/>
          <w:szCs w:val="32"/>
          <w14:textFill>
            <w14:solidFill>
              <w14:schemeClr w14:val="tx1"/>
            </w14:solidFill>
          </w14:textFill>
        </w:rPr>
      </w:pPr>
      <w:bookmarkStart w:id="838" w:name="_Toc5586_WPSOffice_Level1"/>
      <w:bookmarkStart w:id="839" w:name="_Toc300_WPSOffice_Level1"/>
      <w:bookmarkStart w:id="840" w:name="_Toc7784_WPSOffice_Level1"/>
      <w:r>
        <w:rPr>
          <w:rFonts w:hint="eastAsia" w:ascii="宋体" w:hAnsi="宋体" w:eastAsia="宋体" w:cs="宋体"/>
          <w:color w:val="000000" w:themeColor="text1"/>
          <w:sz w:val="28"/>
          <w:szCs w:val="28"/>
          <w14:textFill>
            <w14:solidFill>
              <w14:schemeClr w14:val="tx1"/>
            </w14:solidFill>
          </w14:textFill>
        </w:rPr>
        <w:t>磋商</w:t>
      </w:r>
      <w:r>
        <w:rPr>
          <w:rFonts w:hint="eastAsia" w:ascii="宋体" w:hAnsi="宋体" w:eastAsia="宋体" w:cs="宋体"/>
          <w:bCs/>
          <w:color w:val="000000" w:themeColor="text1"/>
          <w:sz w:val="28"/>
          <w:szCs w:val="28"/>
          <w14:textFill>
            <w14:solidFill>
              <w14:schemeClr w14:val="tx1"/>
            </w14:solidFill>
          </w14:textFill>
        </w:rPr>
        <w:t>响应文件</w:t>
      </w:r>
      <w:bookmarkEnd w:id="838"/>
      <w:bookmarkEnd w:id="839"/>
      <w:bookmarkEnd w:id="840"/>
    </w:p>
    <w:p w14:paraId="53EECFD7">
      <w:pPr>
        <w:shd w:val="clear"/>
        <w:spacing w:line="560" w:lineRule="exact"/>
        <w:jc w:val="center"/>
        <w:rPr>
          <w:rFonts w:hint="eastAsia" w:ascii="宋体" w:hAnsi="宋体" w:eastAsia="宋体" w:cs="宋体"/>
          <w:bCs/>
          <w:color w:val="000000" w:themeColor="text1"/>
          <w:sz w:val="24"/>
          <w14:textFill>
            <w14:solidFill>
              <w14:schemeClr w14:val="tx1"/>
            </w14:solidFill>
          </w14:textFill>
        </w:rPr>
      </w:pPr>
    </w:p>
    <w:p w14:paraId="11685DFB">
      <w:pPr>
        <w:shd w:val="clear"/>
        <w:spacing w:line="560" w:lineRule="exact"/>
        <w:jc w:val="center"/>
        <w:rPr>
          <w:rFonts w:hint="eastAsia" w:ascii="宋体" w:hAnsi="宋体" w:eastAsia="宋体" w:cs="宋体"/>
          <w:bCs/>
          <w:color w:val="000000" w:themeColor="text1"/>
          <w:sz w:val="24"/>
          <w14:textFill>
            <w14:solidFill>
              <w14:schemeClr w14:val="tx1"/>
            </w14:solidFill>
          </w14:textFill>
        </w:rPr>
      </w:pPr>
    </w:p>
    <w:p w14:paraId="63E3EAFD">
      <w:pPr>
        <w:shd w:val="clear"/>
        <w:spacing w:line="560" w:lineRule="exact"/>
        <w:ind w:firstLine="1440" w:firstLineChars="600"/>
        <w:rPr>
          <w:rFonts w:hint="eastAsia" w:ascii="宋体" w:hAnsi="宋体" w:eastAsia="宋体" w:cs="宋体"/>
          <w:color w:val="000000" w:themeColor="text1"/>
          <w:sz w:val="24"/>
          <w14:textFill>
            <w14:solidFill>
              <w14:schemeClr w14:val="tx1"/>
            </w14:solidFill>
          </w14:textFill>
        </w:rPr>
      </w:pPr>
    </w:p>
    <w:p w14:paraId="238CAA58">
      <w:pPr>
        <w:keepNext w:val="0"/>
        <w:keepLines w:val="0"/>
        <w:pageBreakBefore w:val="0"/>
        <w:widowControl w:val="0"/>
        <w:shd w:val="clear"/>
        <w:kinsoku/>
        <w:wordWrap/>
        <w:overflowPunct/>
        <w:topLinePunct w:val="0"/>
        <w:autoSpaceDE/>
        <w:autoSpaceDN/>
        <w:bidi w:val="0"/>
        <w:adjustRightInd/>
        <w:snapToGrid/>
        <w:spacing w:line="240" w:lineRule="auto"/>
        <w:ind w:left="2517" w:leftChars="532" w:hanging="1400" w:hangingChars="500"/>
        <w:jc w:val="both"/>
        <w:textAlignment w:val="auto"/>
        <w:rPr>
          <w:rFonts w:hint="eastAsia" w:ascii="宋体" w:hAnsi="宋体" w:eastAsia="宋体" w:cs="宋体"/>
          <w:bCs/>
          <w:color w:val="000000" w:themeColor="text1"/>
          <w:sz w:val="28"/>
          <w:szCs w:val="28"/>
          <w:lang w:val="en-US"/>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项目名称：</w:t>
      </w:r>
      <w:r>
        <w:rPr>
          <w:rFonts w:hint="eastAsia" w:ascii="宋体" w:hAnsi="宋体" w:eastAsia="宋体" w:cs="宋体"/>
          <w:color w:val="000000" w:themeColor="text1"/>
          <w:sz w:val="24"/>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p>
    <w:p w14:paraId="0792A756">
      <w:pPr>
        <w:shd w:val="clear"/>
        <w:spacing w:line="560" w:lineRule="exact"/>
        <w:ind w:firstLine="1120" w:firstLineChars="400"/>
        <w:rPr>
          <w:rFonts w:hint="default" w:ascii="宋体" w:hAnsi="宋体" w:eastAsia="宋体" w:cs="宋体"/>
          <w:color w:val="000000" w:themeColor="text1"/>
          <w:sz w:val="28"/>
          <w:szCs w:val="28"/>
          <w:u w:val="single"/>
          <w:lang w:val="en-US" w:eastAsia="zh-CN"/>
          <w14:textFill>
            <w14:solidFill>
              <w14:schemeClr w14:val="tx1"/>
            </w14:solidFill>
          </w14:textFill>
        </w:rPr>
      </w:pPr>
      <w:r>
        <w:rPr>
          <w:rFonts w:hint="eastAsia" w:ascii="宋体" w:hAnsi="宋体" w:eastAsia="宋体" w:cs="宋体"/>
          <w:bCs/>
          <w:color w:val="000000" w:themeColor="text1"/>
          <w:sz w:val="28"/>
          <w:szCs w:val="28"/>
          <w:lang w:eastAsia="zh-CN"/>
          <w14:textFill>
            <w14:solidFill>
              <w14:schemeClr w14:val="tx1"/>
            </w14:solidFill>
          </w14:textFill>
        </w:rPr>
        <w:t>项目编号</w:t>
      </w:r>
      <w:r>
        <w:rPr>
          <w:rFonts w:hint="eastAsia" w:ascii="宋体" w:hAnsi="宋体" w:eastAsia="宋体" w:cs="宋体"/>
          <w:bCs/>
          <w:color w:val="000000" w:themeColor="text1"/>
          <w:sz w:val="28"/>
          <w:szCs w:val="28"/>
          <w14:textFill>
            <w14:solidFill>
              <w14:schemeClr w14:val="tx1"/>
            </w14:solidFill>
          </w14:textFill>
        </w:rPr>
        <w:t>：</w:t>
      </w:r>
      <w:r>
        <w:rPr>
          <w:rFonts w:hint="eastAsia" w:ascii="宋体" w:hAnsi="宋体" w:cs="宋体"/>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cs="宋体"/>
          <w:color w:val="000000" w:themeColor="text1"/>
          <w:sz w:val="28"/>
          <w:szCs w:val="28"/>
          <w:u w:val="single"/>
          <w:lang w:val="en-US" w:eastAsia="zh-CN"/>
          <w14:textFill>
            <w14:solidFill>
              <w14:schemeClr w14:val="tx1"/>
            </w14:solidFill>
          </w14:textFill>
        </w:rPr>
        <w:t xml:space="preserve">                      </w:t>
      </w:r>
    </w:p>
    <w:p w14:paraId="0F8703A8">
      <w:pPr>
        <w:shd w:val="clear"/>
        <w:spacing w:line="560" w:lineRule="exact"/>
        <w:rPr>
          <w:rFonts w:hint="eastAsia" w:ascii="宋体" w:hAnsi="宋体" w:eastAsia="宋体" w:cs="宋体"/>
          <w:color w:val="000000" w:themeColor="text1"/>
          <w:sz w:val="28"/>
          <w:szCs w:val="28"/>
          <w14:textFill>
            <w14:solidFill>
              <w14:schemeClr w14:val="tx1"/>
            </w14:solidFill>
          </w14:textFill>
        </w:rPr>
      </w:pPr>
    </w:p>
    <w:p w14:paraId="09EF4170">
      <w:pPr>
        <w:shd w:val="clear"/>
        <w:spacing w:line="560" w:lineRule="exact"/>
        <w:rPr>
          <w:rFonts w:hint="eastAsia" w:ascii="宋体" w:hAnsi="宋体" w:eastAsia="宋体" w:cs="宋体"/>
          <w:color w:val="000000" w:themeColor="text1"/>
          <w:sz w:val="28"/>
          <w:szCs w:val="28"/>
          <w14:textFill>
            <w14:solidFill>
              <w14:schemeClr w14:val="tx1"/>
            </w14:solidFill>
          </w14:textFill>
        </w:rPr>
      </w:pPr>
    </w:p>
    <w:p w14:paraId="046EDCB0">
      <w:pPr>
        <w:shd w:val="clear"/>
        <w:spacing w:line="560" w:lineRule="exact"/>
        <w:rPr>
          <w:rFonts w:hint="eastAsia" w:ascii="宋体" w:hAnsi="宋体" w:eastAsia="宋体" w:cs="宋体"/>
          <w:color w:val="000000" w:themeColor="text1"/>
          <w:sz w:val="24"/>
          <w14:textFill>
            <w14:solidFill>
              <w14:schemeClr w14:val="tx1"/>
            </w14:solidFill>
          </w14:textFill>
        </w:rPr>
      </w:pPr>
    </w:p>
    <w:p w14:paraId="1CA9668F">
      <w:pPr>
        <w:shd w:val="clear"/>
        <w:spacing w:line="560" w:lineRule="exact"/>
        <w:rPr>
          <w:rFonts w:hint="eastAsia" w:ascii="宋体" w:hAnsi="宋体" w:eastAsia="宋体" w:cs="宋体"/>
          <w:color w:val="000000" w:themeColor="text1"/>
          <w:sz w:val="24"/>
          <w14:textFill>
            <w14:solidFill>
              <w14:schemeClr w14:val="tx1"/>
            </w14:solidFill>
          </w14:textFill>
        </w:rPr>
      </w:pPr>
    </w:p>
    <w:p w14:paraId="257D5BFD">
      <w:pPr>
        <w:pStyle w:val="5"/>
        <w:shd w:val="clear"/>
        <w:rPr>
          <w:rFonts w:hint="eastAsia" w:ascii="宋体" w:hAnsi="宋体" w:eastAsia="宋体" w:cs="宋体"/>
          <w:color w:val="000000" w:themeColor="text1"/>
          <w:sz w:val="24"/>
          <w14:textFill>
            <w14:solidFill>
              <w14:schemeClr w14:val="tx1"/>
            </w14:solidFill>
          </w14:textFill>
        </w:rPr>
      </w:pPr>
    </w:p>
    <w:p w14:paraId="547ABB98">
      <w:pPr>
        <w:shd w:val="clear"/>
        <w:rPr>
          <w:rFonts w:hint="eastAsia" w:ascii="宋体" w:hAnsi="宋体" w:eastAsia="宋体" w:cs="宋体"/>
          <w:color w:val="000000" w:themeColor="text1"/>
          <w:sz w:val="24"/>
          <w14:textFill>
            <w14:solidFill>
              <w14:schemeClr w14:val="tx1"/>
            </w14:solidFill>
          </w14:textFill>
        </w:rPr>
      </w:pPr>
    </w:p>
    <w:p w14:paraId="46F7FACC">
      <w:pPr>
        <w:pStyle w:val="5"/>
        <w:shd w:val="clear"/>
        <w:rPr>
          <w:rFonts w:hint="eastAsia" w:ascii="宋体" w:hAnsi="宋体" w:eastAsia="宋体" w:cs="宋体"/>
          <w:color w:val="000000" w:themeColor="text1"/>
          <w:sz w:val="24"/>
          <w14:textFill>
            <w14:solidFill>
              <w14:schemeClr w14:val="tx1"/>
            </w14:solidFill>
          </w14:textFill>
        </w:rPr>
      </w:pPr>
    </w:p>
    <w:p w14:paraId="57E17CFC">
      <w:pPr>
        <w:shd w:val="clear"/>
        <w:rPr>
          <w:rFonts w:hint="eastAsia" w:ascii="宋体" w:hAnsi="宋体" w:eastAsia="宋体" w:cs="宋体"/>
          <w:color w:val="000000" w:themeColor="text1"/>
          <w:sz w:val="24"/>
          <w14:textFill>
            <w14:solidFill>
              <w14:schemeClr w14:val="tx1"/>
            </w14:solidFill>
          </w14:textFill>
        </w:rPr>
      </w:pPr>
    </w:p>
    <w:p w14:paraId="3EF9D433">
      <w:pPr>
        <w:pStyle w:val="5"/>
        <w:shd w:val="clear"/>
        <w:rPr>
          <w:rFonts w:hint="eastAsia" w:ascii="宋体" w:hAnsi="宋体" w:eastAsia="宋体" w:cs="宋体"/>
          <w:color w:val="000000" w:themeColor="text1"/>
          <w:sz w:val="24"/>
          <w14:textFill>
            <w14:solidFill>
              <w14:schemeClr w14:val="tx1"/>
            </w14:solidFill>
          </w14:textFill>
        </w:rPr>
      </w:pPr>
    </w:p>
    <w:p w14:paraId="55657F12">
      <w:pPr>
        <w:shd w:val="clear"/>
        <w:spacing w:line="560" w:lineRule="exact"/>
        <w:rPr>
          <w:rFonts w:hint="eastAsia" w:ascii="宋体" w:hAnsi="宋体" w:eastAsia="宋体" w:cs="宋体"/>
          <w:color w:val="000000" w:themeColor="text1"/>
          <w:sz w:val="24"/>
          <w14:textFill>
            <w14:solidFill>
              <w14:schemeClr w14:val="tx1"/>
            </w14:solidFill>
          </w14:textFill>
        </w:rPr>
      </w:pPr>
    </w:p>
    <w:p w14:paraId="79E61423">
      <w:pPr>
        <w:shd w:val="clear"/>
        <w:spacing w:line="560" w:lineRule="exact"/>
        <w:ind w:firstLine="1960" w:firstLineChars="7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供 应 商：</w:t>
      </w:r>
      <w:r>
        <w:rPr>
          <w:rFonts w:hint="eastAsia" w:ascii="宋体" w:hAnsi="宋体" w:eastAsia="宋体" w:cs="宋体"/>
          <w:color w:val="000000" w:themeColor="text1"/>
          <w:sz w:val="28"/>
          <w:szCs w:val="28"/>
          <w:u w:val="single"/>
          <w14:textFill>
            <w14:solidFill>
              <w14:schemeClr w14:val="tx1"/>
            </w14:solidFill>
          </w14:textFill>
        </w:rPr>
        <w:t xml:space="preserve">                  </w:t>
      </w:r>
    </w:p>
    <w:p w14:paraId="40C8CE16">
      <w:pPr>
        <w:shd w:val="clear"/>
        <w:spacing w:line="560" w:lineRule="exact"/>
        <w:ind w:firstLine="1960" w:firstLineChars="700"/>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28"/>
          <w:szCs w:val="28"/>
          <w:lang w:eastAsia="zh-CN"/>
          <w14:textFill>
            <w14:solidFill>
              <w14:schemeClr w14:val="tx1"/>
            </w14:solidFill>
          </w14:textFill>
        </w:rPr>
        <w:t>日</w:t>
      </w:r>
      <w:r>
        <w:rPr>
          <w:rFonts w:hint="eastAsia" w:ascii="宋体" w:hAnsi="宋体" w:eastAsia="宋体" w:cs="宋体"/>
          <w:color w:val="000000" w:themeColor="text1"/>
          <w:sz w:val="28"/>
          <w:szCs w:val="28"/>
          <w:lang w:val="en-US" w:eastAsia="zh-CN"/>
          <w14:textFill>
            <w14:solidFill>
              <w14:schemeClr w14:val="tx1"/>
            </w14:solidFill>
          </w14:textFill>
        </w:rPr>
        <w:t xml:space="preserve">    </w:t>
      </w:r>
      <w:r>
        <w:rPr>
          <w:rFonts w:hint="eastAsia" w:ascii="宋体" w:hAnsi="宋体" w:eastAsia="宋体" w:cs="宋体"/>
          <w:color w:val="000000" w:themeColor="text1"/>
          <w:sz w:val="28"/>
          <w:szCs w:val="28"/>
          <w:lang w:eastAsia="zh-CN"/>
          <w14:textFill>
            <w14:solidFill>
              <w14:schemeClr w14:val="tx1"/>
            </w14:solidFill>
          </w14:textFill>
        </w:rPr>
        <w:t>期</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color w:val="000000" w:themeColor="text1"/>
          <w:sz w:val="28"/>
          <w:szCs w:val="28"/>
          <w:u w:val="single"/>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年</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月</w:t>
      </w:r>
      <w:r>
        <w:rPr>
          <w:rFonts w:hint="eastAsia" w:ascii="宋体" w:hAnsi="宋体" w:eastAsia="宋体" w:cs="宋体"/>
          <w:color w:val="000000" w:themeColor="text1"/>
          <w:sz w:val="28"/>
          <w:szCs w:val="28"/>
          <w:u w:val="single"/>
          <w:lang w:val="en-US" w:eastAsia="zh-CN"/>
          <w14:textFill>
            <w14:solidFill>
              <w14:schemeClr w14:val="tx1"/>
            </w14:solidFill>
          </w14:textFill>
        </w:rPr>
        <w:t xml:space="preserve">   </w:t>
      </w:r>
      <w:r>
        <w:rPr>
          <w:rFonts w:hint="eastAsia" w:ascii="宋体" w:hAnsi="宋体" w:eastAsia="宋体" w:cs="宋体"/>
          <w:color w:val="000000" w:themeColor="text1"/>
          <w:sz w:val="28"/>
          <w:szCs w:val="28"/>
          <w:u w:val="none"/>
          <w:lang w:val="en-US" w:eastAsia="zh-CN"/>
          <w14:textFill>
            <w14:solidFill>
              <w14:schemeClr w14:val="tx1"/>
            </w14:solidFill>
          </w14:textFill>
        </w:rPr>
        <w:t>日</w:t>
      </w:r>
    </w:p>
    <w:p w14:paraId="32AB01F6">
      <w:pPr>
        <w:shd w:val="clear"/>
        <w:spacing w:line="560" w:lineRule="exact"/>
        <w:jc w:val="both"/>
        <w:rPr>
          <w:rFonts w:hint="eastAsia" w:ascii="宋体" w:hAnsi="宋体" w:eastAsia="宋体" w:cs="宋体"/>
          <w:color w:val="000000" w:themeColor="text1"/>
          <w:sz w:val="44"/>
          <w:szCs w:val="44"/>
          <w14:textFill>
            <w14:solidFill>
              <w14:schemeClr w14:val="tx1"/>
            </w14:solidFill>
          </w14:textFill>
        </w:rPr>
      </w:pPr>
    </w:p>
    <w:p w14:paraId="1822AA5E">
      <w:pPr>
        <w:shd w:val="clear"/>
        <w:spacing w:line="560" w:lineRule="exact"/>
        <w:jc w:val="center"/>
        <w:rPr>
          <w:rFonts w:hint="eastAsia" w:ascii="宋体" w:hAnsi="宋体" w:eastAsia="宋体" w:cs="宋体"/>
          <w:color w:val="000000" w:themeColor="text1"/>
          <w:sz w:val="44"/>
          <w:szCs w:val="44"/>
          <w14:textFill>
            <w14:solidFill>
              <w14:schemeClr w14:val="tx1"/>
            </w14:solidFill>
          </w14:textFill>
        </w:rPr>
      </w:pPr>
    </w:p>
    <w:p w14:paraId="3512BA3D">
      <w:pPr>
        <w:shd w:val="clear"/>
        <w:spacing w:line="560" w:lineRule="exact"/>
        <w:jc w:val="both"/>
        <w:rPr>
          <w:rFonts w:hint="eastAsia" w:ascii="宋体" w:hAnsi="宋体" w:eastAsia="宋体" w:cs="宋体"/>
          <w:color w:val="000000" w:themeColor="text1"/>
          <w:sz w:val="32"/>
          <w:szCs w:val="32"/>
          <w14:textFill>
            <w14:solidFill>
              <w14:schemeClr w14:val="tx1"/>
            </w14:solidFill>
          </w14:textFill>
        </w:rPr>
      </w:pPr>
    </w:p>
    <w:p w14:paraId="227C1C35">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目 录</w:t>
      </w:r>
    </w:p>
    <w:p w14:paraId="59796A6A">
      <w:pPr>
        <w:shd w:val="clear"/>
        <w:spacing w:line="560" w:lineRule="exact"/>
        <w:ind w:firstLine="960" w:firstLineChars="300"/>
        <w:rPr>
          <w:rFonts w:hint="eastAsia" w:ascii="宋体" w:hAnsi="宋体" w:eastAsia="宋体" w:cs="宋体"/>
          <w:color w:val="000000" w:themeColor="text1"/>
          <w:sz w:val="32"/>
          <w:szCs w:val="32"/>
          <w14:textFill>
            <w14:solidFill>
              <w14:schemeClr w14:val="tx1"/>
            </w14:solidFill>
          </w14:textFill>
        </w:rPr>
      </w:pPr>
    </w:p>
    <w:p w14:paraId="0D580256">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1" w:name="_Toc20033_WPSOffice_Level1"/>
      <w:bookmarkStart w:id="842" w:name="_Toc22881_WPSOffice_Level1"/>
      <w:bookmarkStart w:id="843" w:name="_Toc9762_WPSOffice_Level1"/>
      <w:r>
        <w:rPr>
          <w:rFonts w:hint="eastAsia" w:ascii="宋体" w:hAnsi="宋体" w:eastAsia="宋体" w:cs="宋体"/>
          <w:color w:val="000000" w:themeColor="text1"/>
          <w:sz w:val="22"/>
          <w:szCs w:val="22"/>
          <w14:textFill>
            <w14:solidFill>
              <w14:schemeClr w14:val="tx1"/>
            </w14:solidFill>
          </w14:textFill>
        </w:rPr>
        <w:t xml:space="preserve">第一部分  </w:t>
      </w:r>
      <w:bookmarkEnd w:id="841"/>
      <w:bookmarkEnd w:id="842"/>
      <w:bookmarkEnd w:id="843"/>
      <w:r>
        <w:rPr>
          <w:rFonts w:hint="eastAsia" w:ascii="宋体" w:hAnsi="宋体" w:eastAsia="宋体" w:cs="宋体"/>
          <w:color w:val="000000" w:themeColor="text1"/>
          <w:sz w:val="22"/>
          <w:szCs w:val="22"/>
          <w14:textFill>
            <w14:solidFill>
              <w14:schemeClr w14:val="tx1"/>
            </w14:solidFill>
          </w14:textFill>
        </w:rPr>
        <w:t>磋商响应函</w:t>
      </w:r>
      <w:r>
        <w:rPr>
          <w:rFonts w:hint="eastAsia" w:ascii="宋体" w:hAnsi="宋体" w:eastAsia="宋体" w:cs="宋体"/>
          <w:color w:val="000000" w:themeColor="text1"/>
          <w:sz w:val="22"/>
          <w:szCs w:val="22"/>
          <w:lang w:eastAsia="zh-CN"/>
          <w14:textFill>
            <w14:solidFill>
              <w14:schemeClr w14:val="tx1"/>
            </w14:solidFill>
          </w14:textFill>
        </w:rPr>
        <w:t>及响应函附录</w:t>
      </w:r>
    </w:p>
    <w:p w14:paraId="6A0662B6">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4" w:name="_Toc26490_WPSOffice_Level1"/>
      <w:bookmarkStart w:id="845" w:name="_Toc25454_WPSOffice_Level1"/>
      <w:bookmarkStart w:id="846" w:name="_Toc22994_WPSOffice_Level1"/>
      <w:r>
        <w:rPr>
          <w:rFonts w:hint="eastAsia" w:ascii="宋体" w:hAnsi="宋体" w:eastAsia="宋体" w:cs="宋体"/>
          <w:color w:val="000000" w:themeColor="text1"/>
          <w:sz w:val="22"/>
          <w:szCs w:val="22"/>
          <w14:textFill>
            <w14:solidFill>
              <w14:schemeClr w14:val="tx1"/>
            </w14:solidFill>
          </w14:textFill>
        </w:rPr>
        <w:t>第二部分  法定代表人</w:t>
      </w:r>
      <w:r>
        <w:rPr>
          <w:rFonts w:hint="eastAsia" w:ascii="宋体" w:hAnsi="宋体" w:cs="宋体"/>
          <w:color w:val="000000" w:themeColor="text1"/>
          <w:sz w:val="22"/>
          <w:szCs w:val="22"/>
          <w:lang w:val="en-US" w:eastAsia="zh-CN"/>
          <w14:textFill>
            <w14:solidFill>
              <w14:schemeClr w14:val="tx1"/>
            </w14:solidFill>
          </w14:textFill>
        </w:rPr>
        <w:t>证明书或法定代表人</w:t>
      </w:r>
      <w:r>
        <w:rPr>
          <w:rFonts w:hint="eastAsia" w:ascii="宋体" w:hAnsi="宋体" w:eastAsia="宋体" w:cs="宋体"/>
          <w:color w:val="000000" w:themeColor="text1"/>
          <w:sz w:val="22"/>
          <w:szCs w:val="22"/>
          <w14:textFill>
            <w14:solidFill>
              <w14:schemeClr w14:val="tx1"/>
            </w14:solidFill>
          </w14:textFill>
        </w:rPr>
        <w:t>授权书</w:t>
      </w:r>
      <w:bookmarkEnd w:id="844"/>
      <w:bookmarkEnd w:id="845"/>
      <w:bookmarkEnd w:id="846"/>
    </w:p>
    <w:p w14:paraId="671EE159">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47" w:name="_Toc28404_WPSOffice_Level1"/>
      <w:bookmarkStart w:id="848" w:name="_Toc12044_WPSOffice_Level1"/>
      <w:bookmarkStart w:id="849" w:name="_Toc23617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三</w:t>
      </w:r>
      <w:r>
        <w:rPr>
          <w:rFonts w:hint="eastAsia" w:ascii="宋体" w:hAnsi="宋体" w:eastAsia="宋体" w:cs="宋体"/>
          <w:color w:val="000000" w:themeColor="text1"/>
          <w:sz w:val="22"/>
          <w:szCs w:val="22"/>
          <w14:textFill>
            <w14:solidFill>
              <w14:schemeClr w14:val="tx1"/>
            </w14:solidFill>
          </w14:textFill>
        </w:rPr>
        <w:t>部分  磋商报价一览表</w:t>
      </w:r>
      <w:bookmarkEnd w:id="847"/>
      <w:bookmarkEnd w:id="848"/>
      <w:bookmarkEnd w:id="849"/>
    </w:p>
    <w:p w14:paraId="0037A094">
      <w:pPr>
        <w:shd w:val="clear"/>
        <w:spacing w:line="480" w:lineRule="auto"/>
        <w:ind w:firstLine="660" w:firstLineChars="300"/>
        <w:rPr>
          <w:rFonts w:hint="eastAsia" w:ascii="宋体" w:hAnsi="宋体" w:eastAsia="宋体" w:cs="宋体"/>
          <w:color w:val="000000" w:themeColor="text1"/>
          <w:sz w:val="22"/>
          <w:szCs w:val="22"/>
          <w14:textFill>
            <w14:solidFill>
              <w14:schemeClr w14:val="tx1"/>
            </w14:solidFill>
          </w14:textFill>
        </w:rPr>
      </w:pPr>
      <w:bookmarkStart w:id="850" w:name="_Toc25916_WPSOffice_Level1"/>
      <w:bookmarkStart w:id="851" w:name="_Toc23596_WPSOffice_Level1"/>
      <w:bookmarkStart w:id="852" w:name="_Toc5498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四</w:t>
      </w:r>
      <w:r>
        <w:rPr>
          <w:rFonts w:hint="eastAsia" w:ascii="宋体" w:hAnsi="宋体" w:eastAsia="宋体" w:cs="宋体"/>
          <w:color w:val="000000" w:themeColor="text1"/>
          <w:sz w:val="22"/>
          <w:szCs w:val="22"/>
          <w14:textFill>
            <w14:solidFill>
              <w14:schemeClr w14:val="tx1"/>
            </w14:solidFill>
          </w14:textFill>
        </w:rPr>
        <w:t>部分  资格证明文件</w:t>
      </w:r>
      <w:bookmarkEnd w:id="850"/>
      <w:bookmarkEnd w:id="851"/>
      <w:bookmarkEnd w:id="852"/>
    </w:p>
    <w:p w14:paraId="63247373">
      <w:pPr>
        <w:shd w:val="clear"/>
        <w:spacing w:line="480" w:lineRule="auto"/>
        <w:ind w:firstLine="660" w:firstLineChars="300"/>
        <w:rPr>
          <w:rFonts w:hint="default" w:ascii="宋体" w:hAnsi="宋体" w:eastAsia="宋体" w:cs="宋体"/>
          <w:color w:val="000000" w:themeColor="text1"/>
          <w:sz w:val="22"/>
          <w:szCs w:val="22"/>
          <w:lang w:val="en-US"/>
          <w14:textFill>
            <w14:solidFill>
              <w14:schemeClr w14:val="tx1"/>
            </w14:solidFill>
          </w14:textFill>
        </w:rPr>
      </w:pPr>
      <w:bookmarkStart w:id="853" w:name="_Toc17656_WPSOffice_Level1"/>
      <w:bookmarkStart w:id="854" w:name="_Toc24193_WPSOffice_Level1"/>
      <w:bookmarkStart w:id="855" w:name="_Toc16257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五</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bookmarkEnd w:id="853"/>
      <w:bookmarkEnd w:id="854"/>
      <w:bookmarkEnd w:id="855"/>
      <w:r>
        <w:rPr>
          <w:rFonts w:hint="eastAsia" w:ascii="宋体" w:hAnsi="宋体" w:cs="宋体"/>
          <w:color w:val="000000" w:themeColor="text1"/>
          <w:sz w:val="22"/>
          <w:szCs w:val="22"/>
          <w:lang w:val="en-US" w:eastAsia="zh-CN"/>
          <w14:textFill>
            <w14:solidFill>
              <w14:schemeClr w14:val="tx1"/>
            </w14:solidFill>
          </w14:textFill>
        </w:rPr>
        <w:t>技术方案</w:t>
      </w:r>
    </w:p>
    <w:p w14:paraId="044D437A">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bookmarkStart w:id="856" w:name="_Toc18885_WPSOffice_Level1"/>
      <w:bookmarkStart w:id="857" w:name="_Toc6328_WPSOffice_Level1"/>
      <w:bookmarkStart w:id="858" w:name="_Toc709_WPSOffice_Level1"/>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六</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cs="宋体"/>
          <w:color w:val="000000" w:themeColor="text1"/>
          <w:sz w:val="22"/>
          <w:szCs w:val="22"/>
          <w:lang w:val="en-US" w:eastAsia="zh-CN"/>
          <w14:textFill>
            <w14:solidFill>
              <w14:schemeClr w14:val="tx1"/>
            </w14:solidFill>
          </w14:textFill>
        </w:rPr>
        <w:t>业绩</w:t>
      </w:r>
    </w:p>
    <w:p w14:paraId="2C7A894D">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七</w:t>
      </w:r>
      <w:r>
        <w:rPr>
          <w:rFonts w:hint="eastAsia" w:ascii="宋体" w:hAnsi="宋体" w:eastAsia="宋体" w:cs="宋体"/>
          <w:color w:val="000000" w:themeColor="text1"/>
          <w:sz w:val="22"/>
          <w:szCs w:val="22"/>
          <w14:textFill>
            <w14:solidFill>
              <w14:schemeClr w14:val="tx1"/>
            </w14:solidFill>
          </w14:textFill>
        </w:rPr>
        <w:t>部分</w:t>
      </w:r>
      <w:r>
        <w:rPr>
          <w:rFonts w:hint="eastAsia" w:ascii="宋体" w:hAnsi="宋体" w:eastAsia="宋体" w:cs="宋体"/>
          <w:color w:val="000000" w:themeColor="text1"/>
          <w:sz w:val="22"/>
          <w:szCs w:val="22"/>
          <w:lang w:val="en-US" w:eastAsia="zh-CN"/>
          <w14:textFill>
            <w14:solidFill>
              <w14:schemeClr w14:val="tx1"/>
            </w14:solidFill>
          </w14:textFill>
        </w:rPr>
        <w:t xml:space="preserve">  政府采购承诺书</w:t>
      </w:r>
    </w:p>
    <w:p w14:paraId="14668A37">
      <w:pPr>
        <w:shd w:val="clear"/>
        <w:spacing w:line="480" w:lineRule="auto"/>
        <w:ind w:firstLine="660" w:firstLineChars="300"/>
        <w:rPr>
          <w:rFonts w:hint="eastAsia"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八</w:t>
      </w:r>
      <w:r>
        <w:rPr>
          <w:rFonts w:hint="eastAsia" w:ascii="宋体" w:hAnsi="宋体" w:eastAsia="宋体" w:cs="宋体"/>
          <w:color w:val="000000" w:themeColor="text1"/>
          <w:sz w:val="22"/>
          <w:szCs w:val="22"/>
          <w14:textFill>
            <w14:solidFill>
              <w14:schemeClr w14:val="tx1"/>
            </w14:solidFill>
          </w14:textFill>
        </w:rPr>
        <w:t xml:space="preserve">部分  </w:t>
      </w:r>
      <w:r>
        <w:rPr>
          <w:rFonts w:hint="eastAsia" w:ascii="宋体" w:hAnsi="宋体" w:eastAsia="宋体" w:cs="宋体"/>
          <w:color w:val="000000" w:themeColor="text1"/>
          <w:sz w:val="22"/>
          <w:szCs w:val="22"/>
          <w:lang w:eastAsia="zh-CN"/>
          <w14:textFill>
            <w14:solidFill>
              <w14:schemeClr w14:val="tx1"/>
            </w14:solidFill>
          </w14:textFill>
        </w:rPr>
        <w:t>磋商</w:t>
      </w:r>
      <w:r>
        <w:rPr>
          <w:rFonts w:hint="eastAsia" w:ascii="宋体" w:hAnsi="宋体" w:eastAsia="宋体" w:cs="宋体"/>
          <w:color w:val="000000" w:themeColor="text1"/>
          <w:sz w:val="22"/>
          <w:szCs w:val="22"/>
          <w:lang w:val="en-US" w:eastAsia="zh-CN"/>
          <w14:textFill>
            <w14:solidFill>
              <w14:schemeClr w14:val="tx1"/>
            </w14:solidFill>
          </w14:textFill>
        </w:rPr>
        <w:t>声明书</w:t>
      </w:r>
    </w:p>
    <w:p w14:paraId="411044F5">
      <w:pPr>
        <w:shd w:val="clear"/>
        <w:spacing w:line="480" w:lineRule="auto"/>
        <w:ind w:firstLine="660" w:firstLineChars="3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第</w:t>
      </w:r>
      <w:r>
        <w:rPr>
          <w:rFonts w:hint="eastAsia" w:ascii="宋体" w:hAnsi="宋体" w:cs="宋体"/>
          <w:color w:val="000000" w:themeColor="text1"/>
          <w:sz w:val="22"/>
          <w:szCs w:val="22"/>
          <w:lang w:val="en-US" w:eastAsia="zh-CN"/>
          <w14:textFill>
            <w14:solidFill>
              <w14:schemeClr w14:val="tx1"/>
            </w14:solidFill>
          </w14:textFill>
        </w:rPr>
        <w:t>九</w:t>
      </w:r>
      <w:r>
        <w:rPr>
          <w:rFonts w:hint="eastAsia" w:ascii="宋体" w:hAnsi="宋体" w:eastAsia="宋体" w:cs="宋体"/>
          <w:color w:val="000000" w:themeColor="text1"/>
          <w:sz w:val="22"/>
          <w:szCs w:val="22"/>
          <w14:textFill>
            <w14:solidFill>
              <w14:schemeClr w14:val="tx1"/>
            </w14:solidFill>
          </w14:textFill>
        </w:rPr>
        <w:t xml:space="preserve">部分  </w:t>
      </w:r>
      <w:bookmarkEnd w:id="856"/>
      <w:bookmarkEnd w:id="857"/>
      <w:bookmarkEnd w:id="858"/>
      <w:r>
        <w:rPr>
          <w:rFonts w:hint="eastAsia" w:ascii="宋体" w:hAnsi="宋体" w:cs="宋体"/>
          <w:color w:val="000000" w:themeColor="text1"/>
          <w:sz w:val="22"/>
          <w:szCs w:val="22"/>
          <w:lang w:val="en-US" w:eastAsia="zh-CN"/>
          <w14:textFill>
            <w14:solidFill>
              <w14:schemeClr w14:val="tx1"/>
            </w14:solidFill>
          </w14:textFill>
        </w:rPr>
        <w:t>附件</w:t>
      </w:r>
    </w:p>
    <w:p w14:paraId="015CC80E">
      <w:pPr>
        <w:shd w:val="clear"/>
        <w:spacing w:line="480" w:lineRule="auto"/>
        <w:ind w:firstLine="840" w:firstLineChars="300"/>
        <w:rPr>
          <w:rFonts w:hint="eastAsia" w:ascii="宋体" w:hAnsi="宋体" w:eastAsia="宋体" w:cs="宋体"/>
          <w:color w:val="000000" w:themeColor="text1"/>
          <w:sz w:val="28"/>
          <w:szCs w:val="28"/>
          <w14:textFill>
            <w14:solidFill>
              <w14:schemeClr w14:val="tx1"/>
            </w14:solidFill>
          </w14:textFill>
        </w:rPr>
      </w:pPr>
    </w:p>
    <w:p w14:paraId="511FB382">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509F379F">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0EABE46D">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088AAA16">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635C0DE6">
      <w:pPr>
        <w:shd w:val="clear"/>
        <w:spacing w:line="560" w:lineRule="exact"/>
        <w:ind w:firstLine="640" w:firstLineChars="200"/>
        <w:rPr>
          <w:rFonts w:hint="eastAsia" w:ascii="宋体" w:hAnsi="宋体" w:eastAsia="宋体" w:cs="宋体"/>
          <w:color w:val="000000" w:themeColor="text1"/>
          <w:sz w:val="32"/>
          <w:szCs w:val="32"/>
          <w14:textFill>
            <w14:solidFill>
              <w14:schemeClr w14:val="tx1"/>
            </w14:solidFill>
          </w14:textFill>
        </w:rPr>
      </w:pPr>
    </w:p>
    <w:p w14:paraId="2D8F6178">
      <w:pPr>
        <w:pStyle w:val="5"/>
        <w:shd w:val="clear"/>
        <w:rPr>
          <w:rFonts w:hint="eastAsia" w:ascii="宋体" w:hAnsi="宋体" w:eastAsia="宋体" w:cs="宋体"/>
          <w:color w:val="000000" w:themeColor="text1"/>
          <w:sz w:val="32"/>
          <w:szCs w:val="32"/>
          <w14:textFill>
            <w14:solidFill>
              <w14:schemeClr w14:val="tx1"/>
            </w14:solidFill>
          </w14:textFill>
        </w:rPr>
      </w:pPr>
    </w:p>
    <w:p w14:paraId="4BBA76D2">
      <w:pPr>
        <w:pStyle w:val="5"/>
        <w:shd w:val="clear"/>
        <w:rPr>
          <w:rFonts w:hint="eastAsia" w:ascii="宋体" w:hAnsi="宋体" w:eastAsia="宋体" w:cs="宋体"/>
          <w:color w:val="000000" w:themeColor="text1"/>
          <w14:textFill>
            <w14:solidFill>
              <w14:schemeClr w14:val="tx1"/>
            </w14:solidFill>
          </w14:textFill>
        </w:rPr>
      </w:pPr>
    </w:p>
    <w:p w14:paraId="4BF82FBF">
      <w:pPr>
        <w:pStyle w:val="5"/>
        <w:shd w:val="clear"/>
        <w:rPr>
          <w:rFonts w:hint="eastAsia" w:ascii="宋体" w:hAnsi="宋体" w:eastAsia="宋体" w:cs="宋体"/>
          <w:color w:val="000000" w:themeColor="text1"/>
          <w14:textFill>
            <w14:solidFill>
              <w14:schemeClr w14:val="tx1"/>
            </w14:solidFill>
          </w14:textFill>
        </w:rPr>
      </w:pPr>
    </w:p>
    <w:p w14:paraId="4712F35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bookmarkStart w:id="859" w:name="_Toc16003_WPSOffice_Level1"/>
      <w:bookmarkStart w:id="860" w:name="_Toc32346_WPSOffice_Level1"/>
      <w:bookmarkStart w:id="861" w:name="_Toc21280_WPSOffice_Level1"/>
    </w:p>
    <w:p w14:paraId="23381E82">
      <w:pPr>
        <w:widowControl w:val="0"/>
        <w:numPr>
          <w:ilvl w:val="0"/>
          <w:numId w:val="0"/>
        </w:numPr>
        <w:shd w:val="clear"/>
        <w:spacing w:line="560" w:lineRule="exact"/>
        <w:jc w:val="center"/>
        <w:rPr>
          <w:rFonts w:hint="eastAsia" w:ascii="宋体" w:hAnsi="宋体" w:cs="宋体"/>
          <w:b/>
          <w:bCs/>
          <w:color w:val="000000" w:themeColor="text1"/>
          <w:sz w:val="32"/>
          <w:szCs w:val="32"/>
          <w:lang w:eastAsia="zh-CN"/>
          <w14:textFill>
            <w14:solidFill>
              <w14:schemeClr w14:val="tx1"/>
            </w14:solidFill>
          </w14:textFill>
        </w:rPr>
      </w:pPr>
    </w:p>
    <w:p w14:paraId="3BF1BB44">
      <w:pPr>
        <w:pStyle w:val="16"/>
        <w:rPr>
          <w:rFonts w:hint="eastAsia"/>
          <w:lang w:eastAsia="zh-CN"/>
        </w:rPr>
      </w:pPr>
    </w:p>
    <w:p w14:paraId="539EFB37">
      <w:pPr>
        <w:numPr>
          <w:ilvl w:val="0"/>
          <w:numId w:val="6"/>
        </w:numPr>
        <w:shd w:val="clear"/>
        <w:spacing w:line="560" w:lineRule="exact"/>
        <w:jc w:val="center"/>
        <w:rPr>
          <w:rFonts w:hint="eastAsia" w:ascii="宋体" w:hAnsi="宋体" w:cs="宋体"/>
          <w:b/>
          <w:bCs/>
          <w:color w:val="000000" w:themeColor="text1"/>
          <w:sz w:val="28"/>
          <w:szCs w:val="28"/>
          <w:lang w:eastAsia="zh-CN"/>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 xml:space="preserve"> 磋商响应函</w:t>
      </w:r>
      <w:bookmarkEnd w:id="859"/>
      <w:bookmarkEnd w:id="860"/>
      <w:bookmarkEnd w:id="861"/>
      <w:r>
        <w:rPr>
          <w:rFonts w:hint="eastAsia" w:ascii="宋体" w:hAnsi="宋体" w:cs="宋体"/>
          <w:b/>
          <w:bCs/>
          <w:color w:val="000000" w:themeColor="text1"/>
          <w:sz w:val="28"/>
          <w:szCs w:val="28"/>
          <w:lang w:eastAsia="zh-CN"/>
          <w14:textFill>
            <w14:solidFill>
              <w14:schemeClr w14:val="tx1"/>
            </w14:solidFill>
          </w14:textFill>
        </w:rPr>
        <w:t>及响应函附录</w:t>
      </w:r>
    </w:p>
    <w:p w14:paraId="240F7D5A">
      <w:pPr>
        <w:pStyle w:val="16"/>
        <w:rPr>
          <w:rFonts w:hint="eastAsia"/>
          <w:lang w:eastAsia="zh-CN"/>
        </w:rPr>
      </w:pPr>
    </w:p>
    <w:p w14:paraId="0795C585">
      <w:pPr>
        <w:pStyle w:val="12"/>
        <w:numPr>
          <w:ilvl w:val="0"/>
          <w:numId w:val="7"/>
        </w:numPr>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磋商响应函</w:t>
      </w:r>
    </w:p>
    <w:p w14:paraId="34B69BBD">
      <w:pPr>
        <w:pStyle w:val="12"/>
        <w:keepNext w:val="0"/>
        <w:keepLines w:val="0"/>
        <w:pageBreakBefore w:val="0"/>
        <w:widowControl w:val="0"/>
        <w:numPr>
          <w:ilvl w:val="0"/>
          <w:numId w:val="0"/>
        </w:numPr>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000000" w:themeColor="text1"/>
          <w:sz w:val="22"/>
          <w:szCs w:val="22"/>
          <w:u w:val="single"/>
          <w14:textFill>
            <w14:solidFill>
              <w14:schemeClr w14:val="tx1"/>
            </w14:solidFill>
          </w14:textFill>
        </w:rPr>
      </w:pPr>
      <w:r>
        <w:rPr>
          <w:rFonts w:hint="eastAsia" w:cs="宋体"/>
          <w:color w:val="000000" w:themeColor="text1"/>
          <w:sz w:val="22"/>
          <w:szCs w:val="22"/>
          <w:u w:val="single"/>
          <w:lang w:eastAsia="zh-CN"/>
          <w14:textFill>
            <w14:solidFill>
              <w14:schemeClr w14:val="tx1"/>
            </w14:solidFill>
          </w14:textFill>
        </w:rPr>
        <w:t>洛川县中学</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0BA5B9CC">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single"/>
          <w14:textFill>
            <w14:solidFill>
              <w14:schemeClr w14:val="tx1"/>
            </w14:solidFill>
          </w14:textFill>
        </w:rPr>
        <w:t>（供应商名称）</w:t>
      </w:r>
      <w:r>
        <w:rPr>
          <w:rFonts w:hint="eastAsia" w:ascii="宋体" w:hAnsi="宋体" w:eastAsia="宋体" w:cs="宋体"/>
          <w:color w:val="000000" w:themeColor="text1"/>
          <w:sz w:val="22"/>
          <w:szCs w:val="22"/>
          <w14:textFill>
            <w14:solidFill>
              <w14:schemeClr w14:val="tx1"/>
            </w14:solidFill>
          </w14:textFill>
        </w:rPr>
        <w:t>授权</w:t>
      </w:r>
      <w:r>
        <w:rPr>
          <w:rFonts w:hint="eastAsia" w:ascii="宋体" w:hAnsi="宋体" w:eastAsia="宋体" w:cs="宋体"/>
          <w:color w:val="000000" w:themeColor="text1"/>
          <w:sz w:val="22"/>
          <w:szCs w:val="22"/>
          <w:u w:val="single"/>
          <w14:textFill>
            <w14:solidFill>
              <w14:schemeClr w14:val="tx1"/>
            </w14:solidFill>
          </w14:textFill>
        </w:rPr>
        <w:t>（被授权人姓名）</w:t>
      </w:r>
      <w:r>
        <w:rPr>
          <w:rFonts w:hint="eastAsia" w:ascii="宋体" w:hAnsi="宋体" w:eastAsia="宋体" w:cs="宋体"/>
          <w:color w:val="000000" w:themeColor="text1"/>
          <w:sz w:val="22"/>
          <w:szCs w:val="22"/>
          <w14:textFill>
            <w14:solidFill>
              <w14:schemeClr w14:val="tx1"/>
            </w14:solidFill>
          </w14:textFill>
        </w:rPr>
        <w:t>为我公司全权代表，参加贵</w:t>
      </w:r>
      <w:r>
        <w:rPr>
          <w:rFonts w:hint="eastAsia" w:ascii="宋体" w:hAnsi="宋体" w:eastAsia="宋体" w:cs="宋体"/>
          <w:color w:val="000000" w:themeColor="text1"/>
          <w:sz w:val="22"/>
          <w:szCs w:val="22"/>
          <w:lang w:eastAsia="zh-CN"/>
          <w14:textFill>
            <w14:solidFill>
              <w14:schemeClr w14:val="tx1"/>
            </w14:solidFill>
          </w14:textFill>
        </w:rPr>
        <w:t>单位</w:t>
      </w:r>
      <w:r>
        <w:rPr>
          <w:rFonts w:hint="eastAsia" w:ascii="宋体" w:hAnsi="宋体" w:eastAsia="宋体" w:cs="宋体"/>
          <w:color w:val="000000" w:themeColor="text1"/>
          <w:sz w:val="22"/>
          <w:szCs w:val="22"/>
          <w14:textFill>
            <w14:solidFill>
              <w14:schemeClr w14:val="tx1"/>
            </w14:solidFill>
          </w14:textFill>
        </w:rPr>
        <w:t xml:space="preserve">组织的 </w:t>
      </w:r>
      <w:r>
        <w:rPr>
          <w:rFonts w:hint="eastAsia" w:ascii="宋体" w:hAnsi="宋体" w:eastAsia="宋体" w:cs="宋体"/>
          <w:color w:val="000000" w:themeColor="text1"/>
          <w:sz w:val="22"/>
          <w:szCs w:val="22"/>
          <w:u w:val="single"/>
          <w14:textFill>
            <w14:solidFill>
              <w14:schemeClr w14:val="tx1"/>
            </w14:solidFill>
          </w14:textFill>
        </w:rPr>
        <w:t>（项目名称）</w:t>
      </w:r>
      <w:r>
        <w:rPr>
          <w:rFonts w:hint="eastAsia" w:ascii="宋体" w:hAnsi="宋体" w:eastAsia="宋体" w:cs="宋体"/>
          <w:color w:val="000000" w:themeColor="text1"/>
          <w:sz w:val="22"/>
          <w:szCs w:val="22"/>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项目编号</w:t>
      </w:r>
      <w:r>
        <w:rPr>
          <w:rFonts w:hint="eastAsia" w:ascii="宋体" w:hAnsi="宋体" w:eastAsia="宋体" w:cs="宋体"/>
          <w:color w:val="000000" w:themeColor="text1"/>
          <w:sz w:val="22"/>
          <w:szCs w:val="22"/>
          <w14:textFill>
            <w14:solidFill>
              <w14:schemeClr w14:val="tx1"/>
            </w14:solidFill>
          </w14:textFill>
        </w:rPr>
        <w:t>：</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u w:val="none"/>
          <w14:textFill>
            <w14:solidFill>
              <w14:schemeClr w14:val="tx1"/>
            </w14:solidFill>
          </w14:textFill>
        </w:rPr>
        <w:t>)</w:t>
      </w:r>
      <w:r>
        <w:rPr>
          <w:rFonts w:hint="eastAsia" w:ascii="宋体" w:hAnsi="宋体" w:eastAsia="宋体" w:cs="宋体"/>
          <w:color w:val="000000" w:themeColor="text1"/>
          <w:sz w:val="22"/>
          <w:szCs w:val="22"/>
          <w14:textFill>
            <w14:solidFill>
              <w14:schemeClr w14:val="tx1"/>
            </w14:solidFill>
          </w14:textFill>
        </w:rPr>
        <w:t>竞争性磋商活动。密封提交本次竞争性磋商文件要求的磋商响应文件正本</w:t>
      </w:r>
      <w:r>
        <w:rPr>
          <w:rFonts w:hint="eastAsia" w:ascii="宋体" w:hAnsi="宋体" w:cs="宋体"/>
          <w:color w:val="000000" w:themeColor="text1"/>
          <w:sz w:val="22"/>
          <w:szCs w:val="22"/>
          <w:u w:val="single"/>
          <w:lang w:val="en-US" w:eastAsia="zh-CN"/>
          <w14:textFill>
            <w14:solidFill>
              <w14:schemeClr w14:val="tx1"/>
            </w14:solidFill>
          </w14:textFill>
        </w:rPr>
        <w:t>壹</w:t>
      </w:r>
      <w:r>
        <w:rPr>
          <w:rFonts w:hint="eastAsia" w:ascii="宋体" w:hAnsi="宋体" w:eastAsia="宋体" w:cs="宋体"/>
          <w:color w:val="000000" w:themeColor="text1"/>
          <w:sz w:val="22"/>
          <w:szCs w:val="22"/>
          <w14:textFill>
            <w14:solidFill>
              <w14:schemeClr w14:val="tx1"/>
            </w14:solidFill>
          </w14:textFill>
        </w:rPr>
        <w:t>份、副本</w:t>
      </w:r>
      <w:r>
        <w:rPr>
          <w:rFonts w:hint="eastAsia" w:ascii="宋体" w:hAnsi="宋体" w:cs="宋体"/>
          <w:color w:val="000000" w:themeColor="text1"/>
          <w:sz w:val="22"/>
          <w:szCs w:val="22"/>
          <w:u w:val="single"/>
          <w:lang w:val="en-US" w:eastAsia="zh-CN"/>
          <w14:textFill>
            <w14:solidFill>
              <w14:schemeClr w14:val="tx1"/>
            </w14:solidFill>
          </w14:textFill>
        </w:rPr>
        <w:t>贰</w:t>
      </w:r>
      <w:r>
        <w:rPr>
          <w:rFonts w:hint="eastAsia" w:ascii="宋体" w:hAnsi="宋体" w:eastAsia="宋体" w:cs="宋体"/>
          <w:color w:val="000000" w:themeColor="text1"/>
          <w:sz w:val="22"/>
          <w:szCs w:val="22"/>
          <w14:textFill>
            <w14:solidFill>
              <w14:schemeClr w14:val="tx1"/>
            </w14:solidFill>
          </w14:textFill>
        </w:rPr>
        <w:t>份、电子U盘</w:t>
      </w:r>
      <w:r>
        <w:rPr>
          <w:rFonts w:hint="eastAsia" w:ascii="宋体" w:hAnsi="宋体" w:cs="宋体"/>
          <w:color w:val="000000" w:themeColor="text1"/>
          <w:sz w:val="22"/>
          <w:szCs w:val="22"/>
          <w:u w:val="single"/>
          <w:lang w:val="en-US" w:eastAsia="zh-CN"/>
          <w14:textFill>
            <w14:solidFill>
              <w14:schemeClr w14:val="tx1"/>
            </w14:solidFill>
          </w14:textFill>
        </w:rPr>
        <w:t>贰</w:t>
      </w:r>
      <w:r>
        <w:rPr>
          <w:rFonts w:hint="eastAsia" w:ascii="宋体" w:hAnsi="宋体" w:eastAsia="宋体" w:cs="宋体"/>
          <w:color w:val="000000" w:themeColor="text1"/>
          <w:sz w:val="22"/>
          <w:szCs w:val="22"/>
          <w14:textFill>
            <w14:solidFill>
              <w14:schemeClr w14:val="tx1"/>
            </w14:solidFill>
          </w14:textFill>
        </w:rPr>
        <w:t>份、磋商报价一览表1份。我方承诺如下：</w:t>
      </w:r>
    </w:p>
    <w:p w14:paraId="374E67A3">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一、依据竞争性磋商文件的要求，提供完全满足采购需求的合格产品和技术及售后服务保障。</w:t>
      </w:r>
    </w:p>
    <w:p w14:paraId="04EF1146">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二、保证按照竞争性磋商文件中的报价要求进行报价。本报价已包含竞争性磋商文件规定报价方式应包含的各种费用。</w:t>
      </w:r>
    </w:p>
    <w:p w14:paraId="210F2ECA">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三、我们已经详细阅读和审核全部竞争性磋商文件及有关附件，完全清楚和知道必须放弃提出含糊不清或误解的问题的权利。</w:t>
      </w:r>
    </w:p>
    <w:p w14:paraId="54851ED1">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四、同意提供与本次竞争性磋商活动相关的其他任何证据和资料。</w:t>
      </w:r>
    </w:p>
    <w:p w14:paraId="373EF51A">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五、完全理解最低报价不作为成交的唯一条件，尊重磋商评审小组的评审结论及成交结果</w:t>
      </w:r>
      <w:r>
        <w:rPr>
          <w:rFonts w:hint="eastAsia" w:ascii="宋体" w:hAnsi="宋体" w:eastAsia="宋体" w:cs="宋体"/>
          <w:color w:val="000000" w:themeColor="text1"/>
          <w:sz w:val="22"/>
          <w:szCs w:val="22"/>
          <w:lang w:eastAsia="zh-CN"/>
          <w14:textFill>
            <w14:solidFill>
              <w14:schemeClr w14:val="tx1"/>
            </w14:solidFill>
          </w14:textFill>
        </w:rPr>
        <w:t>。</w:t>
      </w:r>
    </w:p>
    <w:p w14:paraId="374CFEE2">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六、保证所有提供的磋商响应文件内容是真实的、合法的；且对其负法律责任。</w:t>
      </w:r>
    </w:p>
    <w:p w14:paraId="157D16F2">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七、如若成交，我们将根据竞争性磋商文件的要求和磋商响应文件的承诺签署采购合同，并履行相关的责任和义务。</w:t>
      </w:r>
    </w:p>
    <w:p w14:paraId="40033C30">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八、本磋商响应文件自磋商报价之日计算有效期为</w:t>
      </w:r>
      <w:r>
        <w:rPr>
          <w:rFonts w:hint="eastAsia" w:ascii="宋体" w:hAnsi="宋体" w:eastAsia="宋体" w:cs="宋体"/>
          <w:color w:val="000000" w:themeColor="text1"/>
          <w:sz w:val="22"/>
          <w:szCs w:val="22"/>
          <w:u w:val="single"/>
          <w14:textFill>
            <w14:solidFill>
              <w14:schemeClr w14:val="tx1"/>
            </w14:solidFill>
          </w14:textFill>
        </w:rPr>
        <w:t xml:space="preserve"> 90 </w:t>
      </w:r>
      <w:r>
        <w:rPr>
          <w:rFonts w:hint="eastAsia" w:ascii="宋体" w:hAnsi="宋体" w:eastAsia="宋体" w:cs="宋体"/>
          <w:color w:val="000000" w:themeColor="text1"/>
          <w:sz w:val="22"/>
          <w:szCs w:val="22"/>
          <w14:textFill>
            <w14:solidFill>
              <w14:schemeClr w14:val="tx1"/>
            </w14:solidFill>
          </w14:textFill>
        </w:rPr>
        <w:t>天。</w:t>
      </w:r>
    </w:p>
    <w:p w14:paraId="622207A9">
      <w:pPr>
        <w:keepNext w:val="0"/>
        <w:keepLines w:val="0"/>
        <w:pageBreakBefore w:val="0"/>
        <w:widowControl w:val="0"/>
        <w:shd w:val="clear"/>
        <w:tabs>
          <w:tab w:val="left" w:pos="1260"/>
        </w:tabs>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九、与本磋商响应有关的一切往来通讯为：</w:t>
      </w:r>
    </w:p>
    <w:p w14:paraId="41631643">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联系地址：                           邮政编码：</w:t>
      </w:r>
    </w:p>
    <w:p w14:paraId="34E959B5">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                               传真：</w:t>
      </w:r>
    </w:p>
    <w:p w14:paraId="73AB9C14">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供应商名称：（</w:t>
      </w:r>
      <w:r>
        <w:rPr>
          <w:rFonts w:hint="eastAsia" w:ascii="宋体" w:hAnsi="宋体" w:cs="宋体"/>
          <w:color w:val="000000" w:themeColor="text1"/>
          <w:sz w:val="22"/>
          <w:szCs w:val="22"/>
          <w:lang w:val="en-US" w:eastAsia="zh-CN"/>
          <w14:textFill>
            <w14:solidFill>
              <w14:schemeClr w14:val="tx1"/>
            </w14:solidFill>
          </w14:textFill>
        </w:rPr>
        <w:t>公</w:t>
      </w:r>
      <w:r>
        <w:rPr>
          <w:rFonts w:hint="eastAsia" w:ascii="宋体" w:hAnsi="宋体" w:eastAsia="宋体" w:cs="宋体"/>
          <w:color w:val="000000" w:themeColor="text1"/>
          <w:sz w:val="22"/>
          <w:szCs w:val="22"/>
          <w14:textFill>
            <w14:solidFill>
              <w14:schemeClr w14:val="tx1"/>
            </w14:solidFill>
          </w14:textFill>
        </w:rPr>
        <w:t xml:space="preserve">章）                </w:t>
      </w:r>
      <w:r>
        <w:rPr>
          <w:rFonts w:hint="eastAsia" w:ascii="宋体" w:hAnsi="宋体" w:eastAsia="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供应商代表：（签字</w:t>
      </w:r>
      <w:r>
        <w:rPr>
          <w:rFonts w:hint="eastAsia" w:ascii="宋体" w:hAnsi="宋体" w:cs="宋体"/>
          <w:color w:val="000000" w:themeColor="text1"/>
          <w:sz w:val="22"/>
          <w:szCs w:val="22"/>
          <w:lang w:val="en-US" w:eastAsia="zh-CN"/>
          <w14:textFill>
            <w14:solidFill>
              <w14:schemeClr w14:val="tx1"/>
            </w14:solidFill>
          </w14:textFill>
        </w:rPr>
        <w:t>或盖章</w:t>
      </w:r>
      <w:r>
        <w:rPr>
          <w:rFonts w:hint="eastAsia" w:ascii="宋体" w:hAnsi="宋体" w:eastAsia="宋体" w:cs="宋体"/>
          <w:color w:val="000000" w:themeColor="text1"/>
          <w:sz w:val="22"/>
          <w:szCs w:val="22"/>
          <w14:textFill>
            <w14:solidFill>
              <w14:schemeClr w14:val="tx1"/>
            </w14:solidFill>
          </w14:textFill>
        </w:rPr>
        <w:t>）</w:t>
      </w:r>
    </w:p>
    <w:p w14:paraId="37B7A1FE">
      <w:pPr>
        <w:keepNext w:val="0"/>
        <w:keepLines w:val="0"/>
        <w:pageBreakBefore w:val="0"/>
        <w:widowControl w:val="0"/>
        <w:shd w:val="clear"/>
        <w:kinsoku/>
        <w:wordWrap/>
        <w:overflowPunct/>
        <w:topLinePunct w:val="0"/>
        <w:autoSpaceDE/>
        <w:autoSpaceDN/>
        <w:bidi w:val="0"/>
        <w:adjustRightInd/>
        <w:snapToGrid/>
        <w:spacing w:line="384" w:lineRule="auto"/>
        <w:ind w:firstLine="440" w:firstLineChars="200"/>
        <w:textAlignment w:val="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时间：   年  月  日</w:t>
      </w:r>
    </w:p>
    <w:p w14:paraId="460E8C9B">
      <w:pPr>
        <w:pStyle w:val="12"/>
        <w:rPr>
          <w:rFonts w:hint="eastAsia" w:ascii="宋体" w:hAnsi="宋体" w:eastAsia="宋体" w:cs="宋体"/>
          <w:color w:val="000000" w:themeColor="text1"/>
          <w:sz w:val="24"/>
          <w14:textFill>
            <w14:solidFill>
              <w14:schemeClr w14:val="tx1"/>
            </w14:solidFill>
          </w14:textFill>
        </w:rPr>
      </w:pPr>
    </w:p>
    <w:p w14:paraId="70E134E8">
      <w:pPr>
        <w:pStyle w:val="12"/>
        <w:rPr>
          <w:rFonts w:hint="eastAsia" w:ascii="宋体" w:hAnsi="宋体" w:eastAsia="宋体" w:cs="宋体"/>
          <w:color w:val="000000" w:themeColor="text1"/>
          <w:sz w:val="24"/>
          <w14:textFill>
            <w14:solidFill>
              <w14:schemeClr w14:val="tx1"/>
            </w14:solidFill>
          </w14:textFill>
        </w:rPr>
      </w:pPr>
    </w:p>
    <w:p w14:paraId="2AD00BF0">
      <w:pPr>
        <w:spacing w:after="156" w:afterLines="50" w:line="800" w:lineRule="exact"/>
        <w:jc w:val="both"/>
        <w:rPr>
          <w:rFonts w:hint="eastAsia" w:ascii="宋体" w:hAnsi="宋体" w:eastAsia="宋体" w:cs="宋体"/>
          <w:color w:val="auto"/>
          <w:sz w:val="28"/>
          <w:szCs w:val="28"/>
          <w:lang w:eastAsia="zh-CN"/>
        </w:rPr>
      </w:pPr>
    </w:p>
    <w:p w14:paraId="3BD972A0">
      <w:pPr>
        <w:spacing w:after="156" w:afterLines="50" w:line="800" w:lineRule="exact"/>
        <w:jc w:val="center"/>
        <w:rPr>
          <w:rFonts w:hint="eastAsia" w:ascii="宋体" w:hAnsi="宋体" w:eastAsia="宋体" w:cs="宋体"/>
          <w:color w:val="auto"/>
          <w:sz w:val="28"/>
          <w:szCs w:val="28"/>
        </w:rPr>
      </w:pPr>
      <w:r>
        <w:rPr>
          <w:rFonts w:hint="eastAsia" w:ascii="宋体" w:hAnsi="宋体" w:eastAsia="宋体" w:cs="宋体"/>
          <w:color w:val="auto"/>
          <w:sz w:val="28"/>
          <w:szCs w:val="28"/>
          <w:lang w:eastAsia="zh-CN"/>
        </w:rPr>
        <w:t>（二）响应</w:t>
      </w:r>
      <w:r>
        <w:rPr>
          <w:rFonts w:hint="eastAsia" w:ascii="宋体" w:hAnsi="宋体" w:eastAsia="宋体" w:cs="宋体"/>
          <w:color w:val="auto"/>
          <w:sz w:val="28"/>
          <w:szCs w:val="28"/>
        </w:rPr>
        <w:t>函附录</w:t>
      </w:r>
    </w:p>
    <w:p w14:paraId="29FF6A44">
      <w:pPr>
        <w:keepNext w:val="0"/>
        <w:keepLines w:val="0"/>
        <w:pageBreakBefore w:val="0"/>
        <w:widowControl w:val="0"/>
        <w:kinsoku/>
        <w:wordWrap/>
        <w:overflowPunct/>
        <w:topLinePunct w:val="0"/>
        <w:autoSpaceDE/>
        <w:autoSpaceDN/>
        <w:bidi w:val="0"/>
        <w:snapToGrid/>
        <w:spacing w:after="93" w:afterLines="30" w:line="600" w:lineRule="auto"/>
        <w:ind w:firstLine="770" w:firstLineChars="350"/>
        <w:rPr>
          <w:rFonts w:hint="eastAsia" w:ascii="宋体" w:hAnsi="宋体" w:eastAsia="宋体" w:cs="宋体"/>
          <w:color w:val="auto"/>
          <w:kern w:val="0"/>
          <w:sz w:val="22"/>
          <w:szCs w:val="22"/>
          <w:lang w:val="en-US" w:eastAsia="zh-CN"/>
        </w:rPr>
      </w:pPr>
      <w:r>
        <w:rPr>
          <w:rFonts w:hint="eastAsia" w:ascii="宋体" w:hAnsi="宋体" w:eastAsia="宋体" w:cs="宋体"/>
          <w:color w:val="auto"/>
          <w:kern w:val="0"/>
          <w:sz w:val="22"/>
          <w:szCs w:val="22"/>
        </w:rPr>
        <w:t>工程名称：</w:t>
      </w:r>
      <w:r>
        <w:rPr>
          <w:rFonts w:hint="eastAsia" w:ascii="宋体" w:hAnsi="宋体" w:cs="宋体"/>
          <w:color w:val="auto"/>
          <w:kern w:val="0"/>
          <w:sz w:val="22"/>
          <w:szCs w:val="22"/>
          <w:lang w:eastAsia="zh-CN"/>
        </w:rPr>
        <w:t>校园质量提升项目</w:t>
      </w:r>
    </w:p>
    <w:tbl>
      <w:tblPr>
        <w:tblStyle w:val="19"/>
        <w:tblW w:w="8501"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34"/>
        <w:gridCol w:w="3667"/>
        <w:gridCol w:w="2900"/>
        <w:gridCol w:w="900"/>
      </w:tblGrid>
      <w:tr w14:paraId="3F793F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16E4053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序号</w:t>
            </w:r>
          </w:p>
        </w:tc>
        <w:tc>
          <w:tcPr>
            <w:tcW w:w="3667" w:type="dxa"/>
            <w:noWrap w:val="0"/>
            <w:vAlign w:val="center"/>
          </w:tcPr>
          <w:p w14:paraId="74D4D5D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条款名称</w:t>
            </w:r>
          </w:p>
        </w:tc>
        <w:tc>
          <w:tcPr>
            <w:tcW w:w="2900" w:type="dxa"/>
            <w:noWrap w:val="0"/>
            <w:vAlign w:val="center"/>
          </w:tcPr>
          <w:p w14:paraId="7E193A5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约定内容</w:t>
            </w:r>
          </w:p>
        </w:tc>
        <w:tc>
          <w:tcPr>
            <w:tcW w:w="900" w:type="dxa"/>
            <w:noWrap w:val="0"/>
            <w:vAlign w:val="center"/>
          </w:tcPr>
          <w:p w14:paraId="3AC7123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备注</w:t>
            </w:r>
          </w:p>
        </w:tc>
      </w:tr>
      <w:tr w14:paraId="477276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47318771">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1</w:t>
            </w:r>
          </w:p>
        </w:tc>
        <w:tc>
          <w:tcPr>
            <w:tcW w:w="3667" w:type="dxa"/>
            <w:noWrap w:val="0"/>
            <w:vAlign w:val="center"/>
          </w:tcPr>
          <w:p w14:paraId="0327923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项目经理</w:t>
            </w:r>
          </w:p>
        </w:tc>
        <w:tc>
          <w:tcPr>
            <w:tcW w:w="2900" w:type="dxa"/>
            <w:noWrap w:val="0"/>
            <w:tcMar>
              <w:left w:w="284" w:type="dxa"/>
              <w:right w:w="284" w:type="dxa"/>
            </w:tcMar>
            <w:vAlign w:val="center"/>
          </w:tcPr>
          <w:p w14:paraId="70D59D3D">
            <w:pPr>
              <w:keepNext w:val="0"/>
              <w:keepLines w:val="0"/>
              <w:pageBreakBefore w:val="0"/>
              <w:widowControl w:val="0"/>
              <w:kinsoku/>
              <w:wordWrap/>
              <w:overflowPunct/>
              <w:topLinePunct w:val="0"/>
              <w:autoSpaceDE/>
              <w:autoSpaceDN/>
              <w:bidi w:val="0"/>
              <w:snapToGrid/>
              <w:spacing w:line="600" w:lineRule="auto"/>
              <w:ind w:firstLine="110" w:firstLineChars="50"/>
              <w:rPr>
                <w:rFonts w:hint="eastAsia" w:ascii="宋体" w:hAnsi="宋体" w:eastAsia="宋体" w:cs="宋体"/>
                <w:color w:val="auto"/>
                <w:sz w:val="22"/>
                <w:szCs w:val="22"/>
              </w:rPr>
            </w:pPr>
            <w:r>
              <w:rPr>
                <w:rFonts w:hint="eastAsia" w:ascii="宋体" w:hAnsi="宋体" w:eastAsia="宋体" w:cs="宋体"/>
                <w:color w:val="auto"/>
                <w:sz w:val="22"/>
                <w:szCs w:val="22"/>
              </w:rPr>
              <w:t>姓名：</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none"/>
              </w:rPr>
              <w:t xml:space="preserve"> </w:t>
            </w:r>
          </w:p>
        </w:tc>
        <w:tc>
          <w:tcPr>
            <w:tcW w:w="900" w:type="dxa"/>
            <w:noWrap w:val="0"/>
            <w:vAlign w:val="center"/>
          </w:tcPr>
          <w:p w14:paraId="289ACDD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197AEC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3EE7C31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2</w:t>
            </w:r>
          </w:p>
        </w:tc>
        <w:tc>
          <w:tcPr>
            <w:tcW w:w="3667" w:type="dxa"/>
            <w:noWrap w:val="0"/>
            <w:vAlign w:val="center"/>
          </w:tcPr>
          <w:p w14:paraId="6863A76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工期</w:t>
            </w:r>
          </w:p>
        </w:tc>
        <w:tc>
          <w:tcPr>
            <w:tcW w:w="2900" w:type="dxa"/>
            <w:noWrap w:val="0"/>
            <w:tcMar>
              <w:left w:w="284" w:type="dxa"/>
              <w:right w:w="284" w:type="dxa"/>
            </w:tcMar>
            <w:vAlign w:val="center"/>
          </w:tcPr>
          <w:p w14:paraId="467AF298">
            <w:pPr>
              <w:keepNext w:val="0"/>
              <w:keepLines w:val="0"/>
              <w:pageBreakBefore w:val="0"/>
              <w:widowControl w:val="0"/>
              <w:kinsoku/>
              <w:wordWrap/>
              <w:overflowPunct/>
              <w:topLinePunct w:val="0"/>
              <w:autoSpaceDE/>
              <w:autoSpaceDN/>
              <w:bidi w:val="0"/>
              <w:snapToGrid/>
              <w:spacing w:line="600" w:lineRule="auto"/>
              <w:ind w:firstLine="550" w:firstLineChars="250"/>
              <w:rPr>
                <w:rFonts w:hint="eastAsia" w:ascii="宋体" w:hAnsi="宋体" w:eastAsia="宋体" w:cs="宋体"/>
                <w:color w:val="auto"/>
                <w:sz w:val="22"/>
                <w:szCs w:val="22"/>
                <w:lang w:eastAsia="zh-CN"/>
              </w:rPr>
            </w:pPr>
            <w:r>
              <w:rPr>
                <w:rFonts w:hint="eastAsia" w:ascii="宋体" w:hAnsi="宋体" w:eastAsia="宋体" w:cs="宋体"/>
                <w:color w:val="auto"/>
                <w:sz w:val="22"/>
                <w:szCs w:val="22"/>
                <w:u w:val="single"/>
              </w:rPr>
              <w:t xml:space="preserve">  </w:t>
            </w:r>
            <w:r>
              <w:rPr>
                <w:rFonts w:hint="eastAsia" w:ascii="宋体" w:hAnsi="宋体" w:cs="宋体"/>
                <w:color w:val="auto"/>
                <w:sz w:val="22"/>
                <w:szCs w:val="22"/>
                <w:u w:val="single"/>
                <w:lang w:val="en-US" w:eastAsia="zh-CN"/>
              </w:rPr>
              <w:t>2</w:t>
            </w:r>
            <w:r>
              <w:rPr>
                <w:rFonts w:hint="eastAsia" w:ascii="宋体" w:hAnsi="宋体" w:eastAsia="宋体" w:cs="宋体"/>
                <w:color w:val="auto"/>
                <w:sz w:val="22"/>
                <w:szCs w:val="22"/>
                <w:u w:val="single"/>
              </w:rPr>
              <w:t xml:space="preserve">  </w:t>
            </w:r>
            <w:r>
              <w:rPr>
                <w:rFonts w:hint="eastAsia" w:ascii="宋体" w:hAnsi="宋体" w:cs="宋体"/>
                <w:color w:val="auto"/>
                <w:sz w:val="22"/>
                <w:szCs w:val="22"/>
                <w:u w:val="none"/>
                <w:lang w:val="en-US" w:eastAsia="zh-CN"/>
              </w:rPr>
              <w:t>个月</w:t>
            </w:r>
          </w:p>
        </w:tc>
        <w:tc>
          <w:tcPr>
            <w:tcW w:w="900" w:type="dxa"/>
            <w:noWrap w:val="0"/>
            <w:vAlign w:val="center"/>
          </w:tcPr>
          <w:p w14:paraId="7B6F837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8C087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799C9FF0">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3</w:t>
            </w:r>
          </w:p>
        </w:tc>
        <w:tc>
          <w:tcPr>
            <w:tcW w:w="3667" w:type="dxa"/>
            <w:noWrap w:val="0"/>
            <w:vAlign w:val="center"/>
          </w:tcPr>
          <w:p w14:paraId="03E3700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缺陷责任期</w:t>
            </w:r>
          </w:p>
        </w:tc>
        <w:tc>
          <w:tcPr>
            <w:tcW w:w="2900" w:type="dxa"/>
            <w:noWrap w:val="0"/>
            <w:tcMar>
              <w:left w:w="284" w:type="dxa"/>
              <w:right w:w="284" w:type="dxa"/>
            </w:tcMar>
            <w:vAlign w:val="center"/>
          </w:tcPr>
          <w:p w14:paraId="58B7655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lang w:val="en-US" w:eastAsia="zh-CN"/>
              </w:rPr>
            </w:pPr>
            <w:r>
              <w:rPr>
                <w:rFonts w:hint="eastAsia" w:ascii="宋体" w:hAnsi="宋体" w:cs="宋体"/>
                <w:color w:val="auto"/>
                <w:sz w:val="22"/>
                <w:szCs w:val="22"/>
                <w:u w:val="single"/>
                <w:lang w:val="en-US" w:eastAsia="zh-CN"/>
              </w:rPr>
              <w:t>24</w:t>
            </w:r>
            <w:r>
              <w:rPr>
                <w:rFonts w:hint="eastAsia" w:ascii="宋体" w:hAnsi="宋体" w:eastAsia="宋体" w:cs="宋体"/>
                <w:color w:val="auto"/>
                <w:sz w:val="22"/>
                <w:szCs w:val="22"/>
                <w:lang w:val="en-US" w:eastAsia="zh-CN"/>
              </w:rPr>
              <w:t>个月</w:t>
            </w:r>
          </w:p>
        </w:tc>
        <w:tc>
          <w:tcPr>
            <w:tcW w:w="900" w:type="dxa"/>
            <w:noWrap w:val="0"/>
            <w:vAlign w:val="center"/>
          </w:tcPr>
          <w:p w14:paraId="34C3610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579D07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7EA43E6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4</w:t>
            </w:r>
          </w:p>
        </w:tc>
        <w:tc>
          <w:tcPr>
            <w:tcW w:w="3667" w:type="dxa"/>
            <w:noWrap w:val="0"/>
            <w:vAlign w:val="center"/>
          </w:tcPr>
          <w:p w14:paraId="7AA1960A">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承包人履约担保金额</w:t>
            </w:r>
          </w:p>
        </w:tc>
        <w:tc>
          <w:tcPr>
            <w:tcW w:w="2900" w:type="dxa"/>
            <w:noWrap w:val="0"/>
            <w:tcMar>
              <w:left w:w="284" w:type="dxa"/>
              <w:right w:w="284" w:type="dxa"/>
            </w:tcMar>
            <w:vAlign w:val="center"/>
          </w:tcPr>
          <w:p w14:paraId="3204CAE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w:t>
            </w:r>
            <w:r>
              <w:rPr>
                <w:rFonts w:hint="eastAsia" w:ascii="宋体" w:hAnsi="宋体" w:cs="宋体"/>
                <w:color w:val="auto"/>
                <w:kern w:val="0"/>
                <w:sz w:val="22"/>
                <w:szCs w:val="22"/>
                <w:u w:val="single"/>
                <w:lang w:val="en-US" w:eastAsia="zh-CN"/>
              </w:rPr>
              <w:t>约定</w:t>
            </w:r>
            <w:r>
              <w:rPr>
                <w:rFonts w:hint="eastAsia" w:ascii="宋体" w:hAnsi="宋体" w:eastAsia="宋体" w:cs="宋体"/>
                <w:color w:val="auto"/>
                <w:kern w:val="0"/>
                <w:sz w:val="22"/>
                <w:szCs w:val="22"/>
                <w:u w:val="single"/>
              </w:rPr>
              <w:t xml:space="preserve"> </w:t>
            </w:r>
          </w:p>
        </w:tc>
        <w:tc>
          <w:tcPr>
            <w:tcW w:w="900" w:type="dxa"/>
            <w:noWrap w:val="0"/>
            <w:vAlign w:val="center"/>
          </w:tcPr>
          <w:p w14:paraId="3405182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36C56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434707A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5</w:t>
            </w:r>
          </w:p>
        </w:tc>
        <w:tc>
          <w:tcPr>
            <w:tcW w:w="3667" w:type="dxa"/>
            <w:noWrap w:val="0"/>
            <w:vAlign w:val="center"/>
          </w:tcPr>
          <w:p w14:paraId="5259444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分包</w:t>
            </w:r>
          </w:p>
        </w:tc>
        <w:tc>
          <w:tcPr>
            <w:tcW w:w="2900" w:type="dxa"/>
            <w:noWrap w:val="0"/>
            <w:tcMar>
              <w:left w:w="113" w:type="dxa"/>
              <w:right w:w="113" w:type="dxa"/>
            </w:tcMar>
            <w:vAlign w:val="center"/>
          </w:tcPr>
          <w:p w14:paraId="52B9268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在分包合同中另行约定</w:t>
            </w:r>
          </w:p>
        </w:tc>
        <w:tc>
          <w:tcPr>
            <w:tcW w:w="900" w:type="dxa"/>
            <w:noWrap w:val="0"/>
            <w:vAlign w:val="center"/>
          </w:tcPr>
          <w:p w14:paraId="66EB8C7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636DC3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59A62A6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6</w:t>
            </w:r>
          </w:p>
        </w:tc>
        <w:tc>
          <w:tcPr>
            <w:tcW w:w="3667" w:type="dxa"/>
            <w:noWrap w:val="0"/>
            <w:vAlign w:val="center"/>
          </w:tcPr>
          <w:p w14:paraId="7DB7363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误期违约金</w:t>
            </w:r>
          </w:p>
        </w:tc>
        <w:tc>
          <w:tcPr>
            <w:tcW w:w="2900" w:type="dxa"/>
            <w:noWrap w:val="0"/>
            <w:tcMar>
              <w:left w:w="284" w:type="dxa"/>
              <w:right w:w="284" w:type="dxa"/>
            </w:tcMar>
            <w:vAlign w:val="center"/>
          </w:tcPr>
          <w:p w14:paraId="532A35F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200</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元/天</w:t>
            </w:r>
          </w:p>
        </w:tc>
        <w:tc>
          <w:tcPr>
            <w:tcW w:w="900" w:type="dxa"/>
            <w:noWrap w:val="0"/>
            <w:vAlign w:val="center"/>
          </w:tcPr>
          <w:p w14:paraId="425CB4B7">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4BAE7DF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69A9DD7A">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7</w:t>
            </w:r>
          </w:p>
        </w:tc>
        <w:tc>
          <w:tcPr>
            <w:tcW w:w="3667" w:type="dxa"/>
            <w:noWrap w:val="0"/>
            <w:vAlign w:val="center"/>
          </w:tcPr>
          <w:p w14:paraId="7A462D2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误期违约金最高限额</w:t>
            </w:r>
          </w:p>
        </w:tc>
        <w:tc>
          <w:tcPr>
            <w:tcW w:w="2900" w:type="dxa"/>
            <w:noWrap w:val="0"/>
            <w:tcMar>
              <w:left w:w="284" w:type="dxa"/>
              <w:right w:w="284" w:type="dxa"/>
            </w:tcMar>
            <w:vAlign w:val="center"/>
          </w:tcPr>
          <w:p w14:paraId="647BCBB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合同价款的5% </w:t>
            </w:r>
          </w:p>
        </w:tc>
        <w:tc>
          <w:tcPr>
            <w:tcW w:w="900" w:type="dxa"/>
            <w:noWrap w:val="0"/>
            <w:vAlign w:val="center"/>
          </w:tcPr>
          <w:p w14:paraId="3AC724D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57D2E0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7F8AB3C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8</w:t>
            </w:r>
          </w:p>
        </w:tc>
        <w:tc>
          <w:tcPr>
            <w:tcW w:w="3667" w:type="dxa"/>
            <w:noWrap w:val="0"/>
            <w:vAlign w:val="center"/>
          </w:tcPr>
          <w:p w14:paraId="1D39E3A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质量标准</w:t>
            </w:r>
          </w:p>
        </w:tc>
        <w:tc>
          <w:tcPr>
            <w:tcW w:w="2900" w:type="dxa"/>
            <w:noWrap w:val="0"/>
            <w:vAlign w:val="center"/>
          </w:tcPr>
          <w:p w14:paraId="33D0C60E">
            <w:pPr>
              <w:keepNext w:val="0"/>
              <w:keepLines w:val="0"/>
              <w:pageBreakBefore w:val="0"/>
              <w:widowControl w:val="0"/>
              <w:kinsoku/>
              <w:wordWrap/>
              <w:overflowPunct/>
              <w:topLinePunct w:val="0"/>
              <w:autoSpaceDE/>
              <w:autoSpaceDN/>
              <w:bidi w:val="0"/>
              <w:snapToGrid/>
              <w:spacing w:line="600" w:lineRule="auto"/>
              <w:ind w:firstLine="660" w:firstLineChars="300"/>
              <w:jc w:val="both"/>
              <w:rPr>
                <w:rFonts w:hint="eastAsia" w:ascii="宋体" w:hAnsi="宋体" w:eastAsia="宋体" w:cs="宋体"/>
                <w:color w:val="auto"/>
                <w:sz w:val="22"/>
                <w:szCs w:val="22"/>
                <w:u w:val="single"/>
              </w:rPr>
            </w:pPr>
            <w:r>
              <w:rPr>
                <w:rFonts w:hint="eastAsia" w:ascii="宋体" w:hAnsi="宋体" w:eastAsia="宋体" w:cs="宋体"/>
                <w:color w:val="auto"/>
                <w:sz w:val="22"/>
                <w:szCs w:val="22"/>
                <w:u w:val="single"/>
                <w:lang w:val="en-US" w:eastAsia="zh-CN"/>
              </w:rPr>
              <w:t xml:space="preserve">      </w:t>
            </w:r>
            <w:r>
              <w:rPr>
                <w:rFonts w:hint="eastAsia" w:ascii="宋体" w:hAnsi="宋体" w:cs="宋体"/>
                <w:color w:val="auto"/>
                <w:sz w:val="22"/>
                <w:szCs w:val="22"/>
                <w:u w:val="single"/>
                <w:lang w:val="en-US" w:eastAsia="zh-CN"/>
              </w:rPr>
              <w:t xml:space="preserve">合格  </w:t>
            </w:r>
            <w:r>
              <w:rPr>
                <w:rFonts w:hint="eastAsia" w:ascii="宋体" w:hAnsi="宋体" w:eastAsia="宋体" w:cs="宋体"/>
                <w:color w:val="auto"/>
                <w:sz w:val="22"/>
                <w:szCs w:val="22"/>
                <w:u w:val="single"/>
              </w:rPr>
              <w:t xml:space="preserve"> </w:t>
            </w:r>
          </w:p>
        </w:tc>
        <w:tc>
          <w:tcPr>
            <w:tcW w:w="900" w:type="dxa"/>
            <w:noWrap w:val="0"/>
            <w:vAlign w:val="center"/>
          </w:tcPr>
          <w:p w14:paraId="410F789D">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3FA9B2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3BB86411">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9</w:t>
            </w:r>
          </w:p>
        </w:tc>
        <w:tc>
          <w:tcPr>
            <w:tcW w:w="3667" w:type="dxa"/>
            <w:noWrap w:val="0"/>
            <w:vAlign w:val="center"/>
          </w:tcPr>
          <w:p w14:paraId="3BDD0A7B">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预付款额度</w:t>
            </w:r>
          </w:p>
        </w:tc>
        <w:tc>
          <w:tcPr>
            <w:tcW w:w="2900" w:type="dxa"/>
            <w:noWrap w:val="0"/>
            <w:vAlign w:val="center"/>
          </w:tcPr>
          <w:p w14:paraId="0FEE0512">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w:t>
            </w:r>
            <w:r>
              <w:rPr>
                <w:rFonts w:hint="eastAsia" w:ascii="宋体" w:hAnsi="宋体" w:cs="宋体"/>
                <w:color w:val="auto"/>
                <w:kern w:val="0"/>
                <w:sz w:val="22"/>
                <w:szCs w:val="22"/>
                <w:u w:val="single"/>
                <w:lang w:val="en-US" w:eastAsia="zh-CN"/>
              </w:rPr>
              <w:t xml:space="preserve"> </w:t>
            </w:r>
            <w:r>
              <w:rPr>
                <w:rFonts w:hint="eastAsia" w:ascii="宋体" w:hAnsi="宋体" w:eastAsia="宋体" w:cs="宋体"/>
                <w:color w:val="auto"/>
                <w:kern w:val="0"/>
                <w:sz w:val="22"/>
                <w:szCs w:val="22"/>
                <w:u w:val="single"/>
              </w:rPr>
              <w:t>合同</w:t>
            </w:r>
            <w:r>
              <w:rPr>
                <w:rFonts w:hint="eastAsia" w:ascii="宋体" w:hAnsi="宋体" w:cs="宋体"/>
                <w:color w:val="auto"/>
                <w:kern w:val="0"/>
                <w:sz w:val="22"/>
                <w:szCs w:val="22"/>
                <w:u w:val="single"/>
                <w:lang w:val="en-US" w:eastAsia="zh-CN"/>
              </w:rPr>
              <w:t xml:space="preserve">约定 </w:t>
            </w:r>
            <w:r>
              <w:rPr>
                <w:rFonts w:hint="eastAsia" w:ascii="宋体" w:hAnsi="宋体" w:eastAsia="宋体" w:cs="宋体"/>
                <w:color w:val="auto"/>
                <w:kern w:val="0"/>
                <w:sz w:val="22"/>
                <w:szCs w:val="22"/>
                <w:u w:val="single"/>
              </w:rPr>
              <w:t xml:space="preserve"> </w:t>
            </w:r>
          </w:p>
        </w:tc>
        <w:tc>
          <w:tcPr>
            <w:tcW w:w="900" w:type="dxa"/>
            <w:noWrap w:val="0"/>
            <w:vAlign w:val="center"/>
          </w:tcPr>
          <w:p w14:paraId="36A6C396">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0AA36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57C15769">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10</w:t>
            </w:r>
          </w:p>
        </w:tc>
        <w:tc>
          <w:tcPr>
            <w:tcW w:w="3667" w:type="dxa"/>
            <w:noWrap w:val="0"/>
            <w:vAlign w:val="center"/>
          </w:tcPr>
          <w:p w14:paraId="18E4B0A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rPr>
              <w:t>质量保证金额度</w:t>
            </w:r>
          </w:p>
        </w:tc>
        <w:tc>
          <w:tcPr>
            <w:tcW w:w="2900" w:type="dxa"/>
            <w:noWrap w:val="0"/>
            <w:vAlign w:val="center"/>
          </w:tcPr>
          <w:p w14:paraId="2B9F366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kern w:val="0"/>
                <w:sz w:val="22"/>
                <w:szCs w:val="22"/>
                <w:u w:val="single"/>
              </w:rPr>
              <w:t xml:space="preserve"> 合同价款的</w:t>
            </w:r>
            <w:r>
              <w:rPr>
                <w:rFonts w:hint="eastAsia" w:ascii="宋体" w:hAnsi="宋体" w:eastAsia="宋体" w:cs="宋体"/>
                <w:color w:val="auto"/>
                <w:kern w:val="0"/>
                <w:sz w:val="22"/>
                <w:szCs w:val="22"/>
                <w:u w:val="single"/>
                <w:lang w:val="en-US" w:eastAsia="zh-CN"/>
              </w:rPr>
              <w:t>3</w:t>
            </w:r>
            <w:r>
              <w:rPr>
                <w:rFonts w:hint="eastAsia" w:ascii="宋体" w:hAnsi="宋体" w:eastAsia="宋体" w:cs="宋体"/>
                <w:color w:val="auto"/>
                <w:kern w:val="0"/>
                <w:sz w:val="22"/>
                <w:szCs w:val="22"/>
                <w:u w:val="single"/>
              </w:rPr>
              <w:t>%</w:t>
            </w:r>
            <w:r>
              <w:rPr>
                <w:rFonts w:hint="eastAsia" w:ascii="宋体" w:hAnsi="宋体" w:cs="宋体"/>
                <w:color w:val="auto"/>
                <w:kern w:val="0"/>
                <w:sz w:val="22"/>
                <w:szCs w:val="22"/>
                <w:u w:val="single"/>
                <w:lang w:val="en-US" w:eastAsia="zh-CN"/>
              </w:rPr>
              <w:t xml:space="preserve"> </w:t>
            </w:r>
            <w:r>
              <w:rPr>
                <w:rFonts w:hint="eastAsia" w:ascii="宋体" w:hAnsi="宋体" w:eastAsia="宋体" w:cs="宋体"/>
                <w:color w:val="auto"/>
                <w:kern w:val="0"/>
                <w:sz w:val="22"/>
                <w:szCs w:val="22"/>
                <w:u w:val="single"/>
              </w:rPr>
              <w:t xml:space="preserve"> </w:t>
            </w:r>
          </w:p>
        </w:tc>
        <w:tc>
          <w:tcPr>
            <w:tcW w:w="900" w:type="dxa"/>
            <w:noWrap w:val="0"/>
            <w:vAlign w:val="center"/>
          </w:tcPr>
          <w:p w14:paraId="6F5A7924">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r w14:paraId="703696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034" w:type="dxa"/>
            <w:noWrap w:val="0"/>
            <w:vAlign w:val="center"/>
          </w:tcPr>
          <w:p w14:paraId="6261070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p>
        </w:tc>
        <w:tc>
          <w:tcPr>
            <w:tcW w:w="3667" w:type="dxa"/>
            <w:noWrap w:val="0"/>
            <w:vAlign w:val="center"/>
          </w:tcPr>
          <w:p w14:paraId="63762D8C">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r>
              <w:rPr>
                <w:rFonts w:hint="eastAsia" w:ascii="宋体" w:hAnsi="宋体" w:eastAsia="宋体" w:cs="宋体"/>
                <w:color w:val="auto"/>
                <w:sz w:val="22"/>
                <w:szCs w:val="22"/>
              </w:rPr>
              <w:t>……</w:t>
            </w:r>
          </w:p>
        </w:tc>
        <w:tc>
          <w:tcPr>
            <w:tcW w:w="2900" w:type="dxa"/>
            <w:noWrap w:val="0"/>
            <w:vAlign w:val="center"/>
          </w:tcPr>
          <w:p w14:paraId="18BF5E5E">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c>
          <w:tcPr>
            <w:tcW w:w="900" w:type="dxa"/>
            <w:noWrap w:val="0"/>
            <w:vAlign w:val="center"/>
          </w:tcPr>
          <w:p w14:paraId="7F577653">
            <w:pPr>
              <w:keepNext w:val="0"/>
              <w:keepLines w:val="0"/>
              <w:pageBreakBefore w:val="0"/>
              <w:widowControl w:val="0"/>
              <w:kinsoku/>
              <w:wordWrap/>
              <w:overflowPunct/>
              <w:topLinePunct w:val="0"/>
              <w:autoSpaceDE/>
              <w:autoSpaceDN/>
              <w:bidi w:val="0"/>
              <w:snapToGrid/>
              <w:spacing w:line="600" w:lineRule="auto"/>
              <w:jc w:val="center"/>
              <w:rPr>
                <w:rFonts w:hint="eastAsia" w:ascii="宋体" w:hAnsi="宋体" w:eastAsia="宋体" w:cs="宋体"/>
                <w:color w:val="auto"/>
                <w:sz w:val="22"/>
                <w:szCs w:val="22"/>
              </w:rPr>
            </w:pPr>
          </w:p>
        </w:tc>
      </w:tr>
    </w:tbl>
    <w:p w14:paraId="20877072">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42A38470">
      <w:pPr>
        <w:keepNext w:val="0"/>
        <w:keepLines w:val="0"/>
        <w:pageBreakBefore w:val="0"/>
        <w:widowControl w:val="0"/>
        <w:kinsoku/>
        <w:wordWrap/>
        <w:overflowPunct/>
        <w:topLinePunct w:val="0"/>
        <w:autoSpaceDE/>
        <w:autoSpaceDN/>
        <w:bidi w:val="0"/>
        <w:adjustRightInd w:val="0"/>
        <w:snapToGrid/>
        <w:spacing w:line="360" w:lineRule="auto"/>
        <w:ind w:firstLine="220" w:firstLineChars="100"/>
        <w:jc w:val="both"/>
        <w:textAlignment w:val="center"/>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lang w:eastAsia="zh-CN"/>
        </w:rPr>
        <w:t>供应商（</w:t>
      </w:r>
      <w:r>
        <w:rPr>
          <w:rFonts w:hint="eastAsia" w:ascii="宋体" w:hAnsi="宋体" w:eastAsia="宋体" w:cs="宋体"/>
          <w:color w:val="auto"/>
          <w:kern w:val="0"/>
          <w:sz w:val="22"/>
          <w:szCs w:val="22"/>
          <w:lang w:val="en-US" w:eastAsia="zh-CN"/>
        </w:rPr>
        <w:t>公</w:t>
      </w:r>
      <w:r>
        <w:rPr>
          <w:rFonts w:hint="eastAsia" w:ascii="宋体" w:hAnsi="宋体" w:eastAsia="宋体" w:cs="宋体"/>
          <w:color w:val="auto"/>
          <w:kern w:val="0"/>
          <w:sz w:val="22"/>
          <w:szCs w:val="22"/>
          <w:lang w:eastAsia="zh-CN"/>
        </w:rPr>
        <w:t xml:space="preserve">章）：                          </w:t>
      </w:r>
    </w:p>
    <w:p w14:paraId="79D67EE3">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2EFA0C61">
      <w:pPr>
        <w:keepNext w:val="0"/>
        <w:keepLines w:val="0"/>
        <w:pageBreakBefore w:val="0"/>
        <w:widowControl w:val="0"/>
        <w:kinsoku/>
        <w:wordWrap/>
        <w:overflowPunct/>
        <w:topLinePunct w:val="0"/>
        <w:autoSpaceDE/>
        <w:autoSpaceDN/>
        <w:bidi w:val="0"/>
        <w:adjustRightInd w:val="0"/>
        <w:snapToGrid/>
        <w:spacing w:line="360" w:lineRule="auto"/>
        <w:ind w:firstLine="220" w:firstLineChars="100"/>
        <w:jc w:val="both"/>
        <w:textAlignment w:val="center"/>
        <w:rPr>
          <w:rFonts w:hint="eastAsia" w:ascii="宋体" w:hAnsi="宋体" w:eastAsia="宋体" w:cs="宋体"/>
          <w:color w:val="auto"/>
          <w:kern w:val="0"/>
          <w:sz w:val="22"/>
          <w:szCs w:val="22"/>
          <w:lang w:eastAsia="zh-CN"/>
        </w:rPr>
      </w:pPr>
      <w:r>
        <w:rPr>
          <w:rFonts w:hint="eastAsia" w:ascii="宋体" w:hAnsi="宋体" w:eastAsia="宋体" w:cs="宋体"/>
          <w:color w:val="auto"/>
          <w:kern w:val="0"/>
          <w:sz w:val="22"/>
          <w:szCs w:val="22"/>
          <w:lang w:eastAsia="zh-CN"/>
        </w:rPr>
        <w:t xml:space="preserve">法定代表人或委托代理人（签字或盖章）：        </w:t>
      </w:r>
    </w:p>
    <w:p w14:paraId="07E463DD">
      <w:pPr>
        <w:keepNext w:val="0"/>
        <w:keepLines w:val="0"/>
        <w:pageBreakBefore w:val="0"/>
        <w:widowControl w:val="0"/>
        <w:kinsoku/>
        <w:wordWrap/>
        <w:overflowPunct/>
        <w:topLinePunct w:val="0"/>
        <w:autoSpaceDE/>
        <w:autoSpaceDN/>
        <w:bidi w:val="0"/>
        <w:adjustRightInd w:val="0"/>
        <w:snapToGrid/>
        <w:spacing w:line="360" w:lineRule="auto"/>
        <w:jc w:val="center"/>
        <w:textAlignment w:val="center"/>
        <w:rPr>
          <w:rFonts w:hint="eastAsia" w:ascii="宋体" w:hAnsi="宋体" w:eastAsia="宋体" w:cs="宋体"/>
          <w:color w:val="auto"/>
          <w:kern w:val="0"/>
          <w:sz w:val="22"/>
          <w:szCs w:val="22"/>
          <w:lang w:eastAsia="zh-CN"/>
        </w:rPr>
      </w:pPr>
    </w:p>
    <w:p w14:paraId="5FCE8C11">
      <w:pPr>
        <w:keepNext w:val="0"/>
        <w:keepLines w:val="0"/>
        <w:pageBreakBefore w:val="0"/>
        <w:widowControl w:val="0"/>
        <w:kinsoku/>
        <w:wordWrap/>
        <w:overflowPunct/>
        <w:topLinePunct w:val="0"/>
        <w:autoSpaceDE/>
        <w:autoSpaceDN/>
        <w:bidi w:val="0"/>
        <w:adjustRightInd w:val="0"/>
        <w:snapToGrid/>
        <w:spacing w:line="360" w:lineRule="auto"/>
        <w:ind w:firstLine="220" w:firstLineChars="100"/>
        <w:jc w:val="both"/>
        <w:textAlignment w:val="center"/>
        <w:rPr>
          <w:rFonts w:hint="eastAsia" w:ascii="宋体" w:hAnsi="宋体" w:eastAsia="宋体" w:cs="宋体"/>
          <w:b/>
          <w:bCs w:val="0"/>
          <w:color w:val="000000" w:themeColor="text1"/>
          <w:sz w:val="32"/>
          <w:szCs w:val="32"/>
          <w14:textFill>
            <w14:solidFill>
              <w14:schemeClr w14:val="tx1"/>
            </w14:solidFill>
          </w14:textFill>
        </w:rPr>
      </w:pPr>
      <w:r>
        <w:rPr>
          <w:rFonts w:hint="eastAsia" w:ascii="宋体" w:hAnsi="宋体" w:eastAsia="宋体" w:cs="宋体"/>
          <w:color w:val="auto"/>
          <w:kern w:val="0"/>
          <w:sz w:val="22"/>
          <w:szCs w:val="22"/>
          <w:lang w:eastAsia="zh-CN"/>
        </w:rPr>
        <w:t>日  期：       年     月     日</w:t>
      </w:r>
      <w:bookmarkStart w:id="862" w:name="_Toc29785_WPSOffice_Level1"/>
      <w:bookmarkStart w:id="863" w:name="_Toc31941_WPSOffice_Level1"/>
      <w:bookmarkStart w:id="864" w:name="_Toc4989_WPSOffice_Level1"/>
    </w:p>
    <w:p w14:paraId="30AF67A9">
      <w:pPr>
        <w:shd w:val="clear"/>
        <w:spacing w:line="560" w:lineRule="exact"/>
        <w:jc w:val="center"/>
        <w:rPr>
          <w:rFonts w:hint="eastAsia" w:ascii="宋体" w:hAnsi="宋体" w:eastAsia="宋体" w:cs="宋体"/>
          <w:b/>
          <w:bCs w:val="0"/>
          <w:color w:val="000000" w:themeColor="text1"/>
          <w:sz w:val="32"/>
          <w:szCs w:val="32"/>
          <w14:textFill>
            <w14:solidFill>
              <w14:schemeClr w14:val="tx1"/>
            </w14:solidFill>
          </w14:textFill>
        </w:rPr>
      </w:pPr>
    </w:p>
    <w:p w14:paraId="32262672">
      <w:pPr>
        <w:shd w:val="clear"/>
        <w:spacing w:line="560" w:lineRule="exact"/>
        <w:jc w:val="both"/>
        <w:rPr>
          <w:rFonts w:hint="eastAsia" w:ascii="宋体" w:hAnsi="宋体" w:eastAsia="宋体" w:cs="宋体"/>
          <w:b/>
          <w:bCs w:val="0"/>
          <w:color w:val="000000" w:themeColor="text1"/>
          <w:sz w:val="32"/>
          <w:szCs w:val="32"/>
          <w14:textFill>
            <w14:solidFill>
              <w14:schemeClr w14:val="tx1"/>
            </w14:solidFill>
          </w14:textFill>
        </w:rPr>
      </w:pPr>
    </w:p>
    <w:p w14:paraId="77DB52F6">
      <w:pPr>
        <w:pStyle w:val="10"/>
        <w:spacing w:line="440" w:lineRule="exact"/>
        <w:jc w:val="both"/>
        <w:rPr>
          <w:rFonts w:hint="eastAsia" w:hAnsi="宋体"/>
          <w:sz w:val="24"/>
          <w:szCs w:val="24"/>
          <w:lang w:val="en-US" w:eastAsia="zh-CN"/>
        </w:rPr>
      </w:pPr>
      <w:r>
        <w:rPr>
          <w:rFonts w:hint="eastAsia" w:hAnsi="宋体"/>
          <w:b w:val="0"/>
          <w:bCs w:val="0"/>
          <w:sz w:val="22"/>
          <w:szCs w:val="22"/>
          <w:lang w:val="en-US" w:eastAsia="zh-CN"/>
        </w:rPr>
        <w:t>附件：</w:t>
      </w:r>
      <w:r>
        <w:rPr>
          <w:rFonts w:hint="eastAsia" w:hAnsi="宋体"/>
          <w:sz w:val="24"/>
          <w:szCs w:val="24"/>
          <w:lang w:val="en-US" w:eastAsia="zh-CN"/>
        </w:rPr>
        <w:t xml:space="preserve">                                                     </w:t>
      </w:r>
    </w:p>
    <w:p w14:paraId="2C610FE7">
      <w:pPr>
        <w:pStyle w:val="4"/>
        <w:numPr>
          <w:ilvl w:val="0"/>
          <w:numId w:val="0"/>
        </w:numPr>
        <w:spacing w:before="0" w:beforeLines="0" w:line="360" w:lineRule="auto"/>
        <w:jc w:val="center"/>
        <w:rPr>
          <w:rFonts w:hint="default" w:ascii="宋体" w:hAnsi="宋体" w:eastAsia="宋体" w:cs="宋体"/>
          <w:spacing w:val="4"/>
          <w:sz w:val="32"/>
          <w:szCs w:val="32"/>
          <w:highlight w:val="none"/>
          <w:lang w:val="en-US"/>
        </w:rPr>
      </w:pPr>
      <w:r>
        <w:rPr>
          <w:rFonts w:hint="eastAsia" w:ascii="Times New Roman" w:hAnsi="Times New Roman" w:eastAsia="宋体" w:cs="Times New Roman"/>
          <w:b/>
          <w:bCs/>
          <w:color w:val="000000"/>
          <w:kern w:val="2"/>
          <w:sz w:val="30"/>
          <w:szCs w:val="30"/>
          <w:lang w:val="en-US" w:eastAsia="zh-CN" w:bidi="ar-SA"/>
        </w:rPr>
        <w:t>磋商保证金缴纳凭证</w:t>
      </w:r>
    </w:p>
    <w:p w14:paraId="705FC1B6">
      <w:pPr>
        <w:pStyle w:val="10"/>
        <w:spacing w:line="440" w:lineRule="exact"/>
        <w:ind w:firstLine="480" w:firstLineChars="200"/>
        <w:rPr>
          <w:rFonts w:hint="eastAsia" w:hAnsi="宋体"/>
          <w:sz w:val="24"/>
          <w:szCs w:val="24"/>
          <w:lang w:val="en-US" w:eastAsia="zh-CN"/>
        </w:rPr>
      </w:pPr>
    </w:p>
    <w:p w14:paraId="46A21123">
      <w:pPr>
        <w:shd w:val="clear"/>
        <w:spacing w:line="560" w:lineRule="exact"/>
        <w:jc w:val="center"/>
        <w:rPr>
          <w:rFonts w:hint="eastAsia" w:ascii="宋体" w:hAnsi="宋体" w:eastAsia="宋体" w:cs="宋体"/>
          <w:bCs w:val="0"/>
          <w:kern w:val="0"/>
          <w:sz w:val="22"/>
          <w:szCs w:val="22"/>
          <w:highlight w:val="none"/>
          <w:lang w:eastAsia="zh-CN"/>
        </w:rPr>
      </w:pPr>
      <w:r>
        <w:rPr>
          <w:rFonts w:hint="eastAsia" w:ascii="宋体" w:hAnsi="宋体" w:eastAsia="宋体" w:cs="宋体"/>
          <w:bCs w:val="0"/>
          <w:kern w:val="0"/>
          <w:sz w:val="22"/>
          <w:szCs w:val="22"/>
          <w:highlight w:val="none"/>
        </w:rPr>
        <w:t>本页附</w:t>
      </w:r>
      <w:r>
        <w:rPr>
          <w:rFonts w:hint="eastAsia" w:ascii="宋体" w:hAnsi="宋体" w:eastAsia="宋体" w:cs="宋体"/>
          <w:bCs w:val="0"/>
          <w:kern w:val="0"/>
          <w:sz w:val="22"/>
          <w:szCs w:val="22"/>
          <w:highlight w:val="none"/>
          <w:lang w:val="en-US" w:eastAsia="zh-CN"/>
        </w:rPr>
        <w:t>磋商</w:t>
      </w:r>
      <w:r>
        <w:rPr>
          <w:rFonts w:hint="eastAsia" w:ascii="宋体" w:hAnsi="宋体" w:eastAsia="宋体" w:cs="宋体"/>
          <w:bCs w:val="0"/>
          <w:kern w:val="0"/>
          <w:sz w:val="22"/>
          <w:szCs w:val="22"/>
          <w:highlight w:val="none"/>
        </w:rPr>
        <w:t>保证金转账凭证复印件或担保机构出具的保函正本复印件</w:t>
      </w:r>
      <w:r>
        <w:rPr>
          <w:rFonts w:hint="eastAsia" w:ascii="宋体" w:hAnsi="宋体" w:eastAsia="宋体" w:cs="宋体"/>
          <w:bCs w:val="0"/>
          <w:kern w:val="0"/>
          <w:sz w:val="22"/>
          <w:szCs w:val="22"/>
          <w:highlight w:val="none"/>
          <w:lang w:eastAsia="zh-CN"/>
        </w:rPr>
        <w:t>（</w:t>
      </w:r>
      <w:r>
        <w:rPr>
          <w:rFonts w:hint="eastAsia" w:ascii="宋体" w:hAnsi="宋体" w:eastAsia="宋体" w:cs="宋体"/>
          <w:bCs w:val="0"/>
          <w:kern w:val="0"/>
          <w:sz w:val="22"/>
          <w:szCs w:val="22"/>
          <w:highlight w:val="none"/>
          <w:lang w:val="en-US" w:eastAsia="zh-CN"/>
        </w:rPr>
        <w:t>加盖供应商公章</w:t>
      </w:r>
      <w:r>
        <w:rPr>
          <w:rFonts w:hint="eastAsia" w:ascii="宋体" w:hAnsi="宋体" w:eastAsia="宋体" w:cs="宋体"/>
          <w:bCs w:val="0"/>
          <w:kern w:val="0"/>
          <w:sz w:val="22"/>
          <w:szCs w:val="22"/>
          <w:highlight w:val="none"/>
          <w:lang w:eastAsia="zh-CN"/>
        </w:rPr>
        <w:t>）</w:t>
      </w:r>
    </w:p>
    <w:p w14:paraId="3672F05D">
      <w:pPr>
        <w:shd w:val="clear"/>
        <w:spacing w:line="560" w:lineRule="exact"/>
        <w:jc w:val="center"/>
        <w:rPr>
          <w:rFonts w:hint="eastAsia" w:ascii="宋体" w:hAnsi="宋体" w:eastAsia="宋体" w:cs="宋体"/>
          <w:bCs w:val="0"/>
          <w:kern w:val="0"/>
          <w:sz w:val="22"/>
          <w:szCs w:val="22"/>
          <w:highlight w:val="none"/>
        </w:rPr>
      </w:pPr>
    </w:p>
    <w:p w14:paraId="68389665">
      <w:pPr>
        <w:shd w:val="clear"/>
        <w:spacing w:line="560" w:lineRule="exact"/>
        <w:jc w:val="center"/>
        <w:rPr>
          <w:rFonts w:hint="eastAsia" w:ascii="宋体" w:hAnsi="宋体" w:eastAsia="宋体" w:cs="宋体"/>
          <w:bCs w:val="0"/>
          <w:kern w:val="0"/>
          <w:sz w:val="22"/>
          <w:szCs w:val="22"/>
          <w:highlight w:val="none"/>
        </w:rPr>
      </w:pPr>
    </w:p>
    <w:p w14:paraId="4393A087">
      <w:pPr>
        <w:shd w:val="clear"/>
        <w:spacing w:line="560" w:lineRule="exact"/>
        <w:jc w:val="center"/>
        <w:rPr>
          <w:rFonts w:hint="eastAsia" w:ascii="宋体" w:hAnsi="宋体" w:eastAsia="宋体" w:cs="宋体"/>
          <w:bCs w:val="0"/>
          <w:kern w:val="0"/>
          <w:sz w:val="22"/>
          <w:szCs w:val="22"/>
          <w:highlight w:val="none"/>
        </w:rPr>
      </w:pPr>
    </w:p>
    <w:p w14:paraId="66AAAD01">
      <w:pPr>
        <w:shd w:val="clear"/>
        <w:spacing w:line="560" w:lineRule="exact"/>
        <w:jc w:val="center"/>
        <w:rPr>
          <w:rFonts w:hint="eastAsia" w:ascii="宋体" w:hAnsi="宋体" w:eastAsia="宋体" w:cs="宋体"/>
          <w:bCs w:val="0"/>
          <w:kern w:val="0"/>
          <w:sz w:val="22"/>
          <w:szCs w:val="22"/>
          <w:highlight w:val="none"/>
        </w:rPr>
      </w:pPr>
    </w:p>
    <w:p w14:paraId="248D3E5E">
      <w:pPr>
        <w:shd w:val="clear"/>
        <w:spacing w:line="560" w:lineRule="exact"/>
        <w:jc w:val="center"/>
        <w:rPr>
          <w:rFonts w:hint="eastAsia" w:ascii="宋体" w:hAnsi="宋体" w:eastAsia="宋体" w:cs="宋体"/>
          <w:bCs w:val="0"/>
          <w:kern w:val="0"/>
          <w:sz w:val="22"/>
          <w:szCs w:val="22"/>
          <w:highlight w:val="none"/>
        </w:rPr>
      </w:pPr>
    </w:p>
    <w:p w14:paraId="060D9CE9">
      <w:pPr>
        <w:shd w:val="clear"/>
        <w:spacing w:line="560" w:lineRule="exact"/>
        <w:jc w:val="center"/>
        <w:rPr>
          <w:rFonts w:hint="eastAsia" w:ascii="宋体" w:hAnsi="宋体" w:eastAsia="宋体" w:cs="宋体"/>
          <w:bCs w:val="0"/>
          <w:kern w:val="0"/>
          <w:sz w:val="22"/>
          <w:szCs w:val="22"/>
          <w:highlight w:val="none"/>
        </w:rPr>
      </w:pPr>
    </w:p>
    <w:p w14:paraId="35B0AC49">
      <w:pPr>
        <w:shd w:val="clear"/>
        <w:spacing w:line="560" w:lineRule="exact"/>
        <w:jc w:val="center"/>
        <w:rPr>
          <w:rFonts w:hint="eastAsia" w:ascii="宋体" w:hAnsi="宋体" w:eastAsia="宋体" w:cs="宋体"/>
          <w:bCs w:val="0"/>
          <w:kern w:val="0"/>
          <w:sz w:val="22"/>
          <w:szCs w:val="22"/>
          <w:highlight w:val="none"/>
        </w:rPr>
      </w:pPr>
    </w:p>
    <w:p w14:paraId="257D38C9">
      <w:pPr>
        <w:shd w:val="clear"/>
        <w:spacing w:line="560" w:lineRule="exact"/>
        <w:jc w:val="center"/>
        <w:rPr>
          <w:rFonts w:hint="eastAsia" w:ascii="宋体" w:hAnsi="宋体" w:eastAsia="宋体" w:cs="宋体"/>
          <w:bCs w:val="0"/>
          <w:kern w:val="0"/>
          <w:sz w:val="22"/>
          <w:szCs w:val="22"/>
          <w:highlight w:val="none"/>
        </w:rPr>
      </w:pPr>
    </w:p>
    <w:p w14:paraId="1B310F28">
      <w:pPr>
        <w:shd w:val="clear"/>
        <w:spacing w:line="560" w:lineRule="exact"/>
        <w:jc w:val="center"/>
        <w:rPr>
          <w:rFonts w:hint="eastAsia" w:ascii="宋体" w:hAnsi="宋体" w:eastAsia="宋体" w:cs="宋体"/>
          <w:bCs w:val="0"/>
          <w:kern w:val="0"/>
          <w:sz w:val="22"/>
          <w:szCs w:val="22"/>
          <w:highlight w:val="none"/>
        </w:rPr>
      </w:pPr>
    </w:p>
    <w:p w14:paraId="6115E3C9">
      <w:pPr>
        <w:shd w:val="clear"/>
        <w:spacing w:line="560" w:lineRule="exact"/>
        <w:jc w:val="center"/>
        <w:rPr>
          <w:rFonts w:hint="eastAsia" w:ascii="宋体" w:hAnsi="宋体" w:eastAsia="宋体" w:cs="宋体"/>
          <w:bCs w:val="0"/>
          <w:kern w:val="0"/>
          <w:sz w:val="22"/>
          <w:szCs w:val="22"/>
          <w:highlight w:val="none"/>
        </w:rPr>
      </w:pPr>
    </w:p>
    <w:p w14:paraId="59FE9D9C">
      <w:pPr>
        <w:shd w:val="clear"/>
        <w:spacing w:line="560" w:lineRule="exact"/>
        <w:jc w:val="center"/>
        <w:rPr>
          <w:rFonts w:hint="eastAsia" w:ascii="宋体" w:hAnsi="宋体" w:eastAsia="宋体" w:cs="宋体"/>
          <w:bCs w:val="0"/>
          <w:kern w:val="0"/>
          <w:sz w:val="22"/>
          <w:szCs w:val="22"/>
          <w:highlight w:val="none"/>
        </w:rPr>
      </w:pPr>
    </w:p>
    <w:p w14:paraId="6D62AB8E">
      <w:pPr>
        <w:shd w:val="clear"/>
        <w:spacing w:line="560" w:lineRule="exact"/>
        <w:jc w:val="center"/>
        <w:rPr>
          <w:rFonts w:hint="eastAsia" w:ascii="宋体" w:hAnsi="宋体" w:eastAsia="宋体" w:cs="宋体"/>
          <w:bCs w:val="0"/>
          <w:kern w:val="0"/>
          <w:sz w:val="22"/>
          <w:szCs w:val="22"/>
          <w:highlight w:val="none"/>
        </w:rPr>
      </w:pPr>
    </w:p>
    <w:p w14:paraId="2F30E672">
      <w:pPr>
        <w:shd w:val="clear"/>
        <w:spacing w:line="560" w:lineRule="exact"/>
        <w:jc w:val="center"/>
        <w:rPr>
          <w:rFonts w:hint="eastAsia" w:ascii="宋体" w:hAnsi="宋体" w:eastAsia="宋体" w:cs="宋体"/>
          <w:bCs w:val="0"/>
          <w:kern w:val="0"/>
          <w:sz w:val="22"/>
          <w:szCs w:val="22"/>
          <w:highlight w:val="none"/>
        </w:rPr>
      </w:pPr>
    </w:p>
    <w:p w14:paraId="64691D2E">
      <w:pPr>
        <w:shd w:val="clear"/>
        <w:spacing w:line="560" w:lineRule="exact"/>
        <w:jc w:val="center"/>
        <w:rPr>
          <w:rFonts w:hint="eastAsia" w:ascii="宋体" w:hAnsi="宋体" w:eastAsia="宋体" w:cs="宋体"/>
          <w:bCs w:val="0"/>
          <w:kern w:val="0"/>
          <w:sz w:val="22"/>
          <w:szCs w:val="22"/>
          <w:highlight w:val="none"/>
        </w:rPr>
      </w:pPr>
    </w:p>
    <w:p w14:paraId="2808CA01">
      <w:pPr>
        <w:shd w:val="clear"/>
        <w:spacing w:line="560" w:lineRule="exact"/>
        <w:jc w:val="center"/>
        <w:rPr>
          <w:rFonts w:hint="eastAsia" w:ascii="宋体" w:hAnsi="宋体" w:eastAsia="宋体" w:cs="宋体"/>
          <w:bCs w:val="0"/>
          <w:kern w:val="0"/>
          <w:sz w:val="22"/>
          <w:szCs w:val="22"/>
          <w:highlight w:val="none"/>
        </w:rPr>
      </w:pPr>
    </w:p>
    <w:p w14:paraId="2A06E316">
      <w:pPr>
        <w:shd w:val="clear"/>
        <w:spacing w:line="560" w:lineRule="exact"/>
        <w:jc w:val="center"/>
        <w:rPr>
          <w:rFonts w:hint="eastAsia" w:ascii="宋体" w:hAnsi="宋体" w:eastAsia="宋体" w:cs="宋体"/>
          <w:bCs w:val="0"/>
          <w:kern w:val="0"/>
          <w:sz w:val="22"/>
          <w:szCs w:val="22"/>
          <w:highlight w:val="none"/>
        </w:rPr>
      </w:pPr>
    </w:p>
    <w:p w14:paraId="7F5D764C">
      <w:pPr>
        <w:shd w:val="clear"/>
        <w:spacing w:line="560" w:lineRule="exact"/>
        <w:jc w:val="center"/>
        <w:rPr>
          <w:rFonts w:hint="eastAsia" w:ascii="宋体" w:hAnsi="宋体" w:eastAsia="宋体" w:cs="宋体"/>
          <w:bCs w:val="0"/>
          <w:kern w:val="0"/>
          <w:sz w:val="22"/>
          <w:szCs w:val="22"/>
          <w:highlight w:val="none"/>
        </w:rPr>
      </w:pPr>
    </w:p>
    <w:p w14:paraId="154F44FA">
      <w:pPr>
        <w:shd w:val="clear"/>
        <w:spacing w:line="560" w:lineRule="exact"/>
        <w:jc w:val="center"/>
        <w:rPr>
          <w:rFonts w:hint="eastAsia" w:ascii="宋体" w:hAnsi="宋体" w:eastAsia="宋体" w:cs="宋体"/>
          <w:bCs w:val="0"/>
          <w:kern w:val="0"/>
          <w:sz w:val="22"/>
          <w:szCs w:val="22"/>
          <w:highlight w:val="none"/>
        </w:rPr>
      </w:pPr>
    </w:p>
    <w:p w14:paraId="42C7C2E3">
      <w:pPr>
        <w:shd w:val="clear"/>
        <w:spacing w:line="560" w:lineRule="exact"/>
        <w:jc w:val="center"/>
        <w:rPr>
          <w:rFonts w:hint="eastAsia" w:ascii="宋体" w:hAnsi="宋体" w:eastAsia="宋体" w:cs="宋体"/>
          <w:bCs w:val="0"/>
          <w:kern w:val="0"/>
          <w:sz w:val="22"/>
          <w:szCs w:val="22"/>
          <w:highlight w:val="none"/>
        </w:rPr>
      </w:pPr>
    </w:p>
    <w:p w14:paraId="0B9A53C5">
      <w:pPr>
        <w:shd w:val="clear"/>
        <w:spacing w:line="560" w:lineRule="exact"/>
        <w:jc w:val="center"/>
        <w:rPr>
          <w:rFonts w:hint="eastAsia" w:ascii="宋体" w:hAnsi="宋体" w:eastAsia="宋体" w:cs="宋体"/>
          <w:bCs w:val="0"/>
          <w:kern w:val="0"/>
          <w:sz w:val="22"/>
          <w:szCs w:val="22"/>
          <w:highlight w:val="none"/>
        </w:rPr>
      </w:pPr>
    </w:p>
    <w:p w14:paraId="12FDE0AD">
      <w:pPr>
        <w:shd w:val="clear"/>
        <w:spacing w:line="560" w:lineRule="exact"/>
        <w:jc w:val="center"/>
        <w:rPr>
          <w:rFonts w:hint="eastAsia" w:ascii="宋体" w:hAnsi="宋体" w:eastAsia="宋体" w:cs="宋体"/>
          <w:bCs w:val="0"/>
          <w:kern w:val="0"/>
          <w:sz w:val="22"/>
          <w:szCs w:val="22"/>
          <w:highlight w:val="none"/>
        </w:rPr>
      </w:pPr>
    </w:p>
    <w:p w14:paraId="16399411">
      <w:pPr>
        <w:shd w:val="clear"/>
        <w:spacing w:line="560" w:lineRule="exact"/>
        <w:jc w:val="center"/>
        <w:rPr>
          <w:rFonts w:hint="eastAsia" w:ascii="宋体" w:hAnsi="宋体" w:eastAsia="宋体" w:cs="宋体"/>
          <w:b w:val="0"/>
          <w:bCs/>
          <w:color w:val="000000" w:themeColor="text1"/>
          <w:sz w:val="32"/>
          <w:szCs w:val="32"/>
          <w:lang w:eastAsia="zh-CN"/>
          <w14:textFill>
            <w14:solidFill>
              <w14:schemeClr w14:val="tx1"/>
            </w14:solidFill>
          </w14:textFill>
        </w:rPr>
      </w:pPr>
      <w:r>
        <w:rPr>
          <w:rFonts w:hint="eastAsia" w:ascii="宋体" w:hAnsi="宋体" w:eastAsia="宋体" w:cs="宋体"/>
          <w:b/>
          <w:bCs w:val="0"/>
          <w:color w:val="000000" w:themeColor="text1"/>
          <w:sz w:val="28"/>
          <w:szCs w:val="28"/>
          <w14:textFill>
            <w14:solidFill>
              <w14:schemeClr w14:val="tx1"/>
            </w14:solidFill>
          </w14:textFill>
        </w:rPr>
        <w:t xml:space="preserve">第二部分  </w:t>
      </w:r>
      <w:bookmarkEnd w:id="862"/>
      <w:bookmarkEnd w:id="863"/>
      <w:bookmarkEnd w:id="864"/>
      <w:r>
        <w:rPr>
          <w:rFonts w:hint="eastAsia" w:ascii="宋体" w:hAnsi="宋体" w:eastAsia="宋体" w:cs="宋体"/>
          <w:b/>
          <w:bCs w:val="0"/>
          <w:color w:val="000000" w:themeColor="text1"/>
          <w:sz w:val="28"/>
          <w:szCs w:val="28"/>
          <w14:textFill>
            <w14:solidFill>
              <w14:schemeClr w14:val="tx1"/>
            </w14:solidFill>
          </w14:textFill>
        </w:rPr>
        <w:t>法定代表人证明书</w:t>
      </w:r>
      <w:r>
        <w:rPr>
          <w:rFonts w:hint="eastAsia" w:ascii="宋体" w:hAnsi="宋体" w:cs="宋体"/>
          <w:b/>
          <w:bCs w:val="0"/>
          <w:color w:val="000000" w:themeColor="text1"/>
          <w:sz w:val="28"/>
          <w:szCs w:val="28"/>
          <w:lang w:val="en-US" w:eastAsia="zh-CN"/>
          <w14:textFill>
            <w14:solidFill>
              <w14:schemeClr w14:val="tx1"/>
            </w14:solidFill>
          </w14:textFill>
        </w:rPr>
        <w:t>或</w:t>
      </w:r>
      <w:r>
        <w:rPr>
          <w:rFonts w:hint="eastAsia" w:ascii="宋体" w:hAnsi="宋体" w:eastAsia="宋体" w:cs="宋体"/>
          <w:b/>
          <w:bCs w:val="0"/>
          <w:color w:val="000000" w:themeColor="text1"/>
          <w:sz w:val="28"/>
          <w:szCs w:val="28"/>
          <w14:textFill>
            <w14:solidFill>
              <w14:schemeClr w14:val="tx1"/>
            </w14:solidFill>
          </w14:textFill>
        </w:rPr>
        <w:t>法定代表人授权书</w:t>
      </w:r>
    </w:p>
    <w:p w14:paraId="0829F29D">
      <w:pPr>
        <w:shd w:val="clear"/>
        <w:spacing w:line="560" w:lineRule="exact"/>
        <w:jc w:val="center"/>
        <w:rPr>
          <w:rFonts w:hint="eastAsia" w:ascii="宋体" w:hAnsi="宋体" w:eastAsia="宋体" w:cs="宋体"/>
          <w:b w:val="0"/>
          <w:bCs/>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4"/>
          <w:szCs w:val="24"/>
          <w:lang w:eastAsia="zh-CN"/>
          <w14:textFill>
            <w14:solidFill>
              <w14:schemeClr w14:val="tx1"/>
            </w14:solidFill>
          </w14:textFill>
        </w:rPr>
        <w:t>（一）法定代表人证明书</w:t>
      </w:r>
    </w:p>
    <w:p w14:paraId="466A7D61">
      <w:pPr>
        <w:shd w:val="clear"/>
        <w:spacing w:line="560" w:lineRule="exact"/>
        <w:jc w:val="center"/>
        <w:rPr>
          <w:rFonts w:hint="eastAsia" w:ascii="宋体" w:hAnsi="宋体" w:eastAsia="宋体" w:cs="宋体"/>
          <w:b w:val="0"/>
          <w:bCs/>
          <w:color w:val="000000" w:themeColor="text1"/>
          <w:sz w:val="24"/>
          <w:szCs w:val="24"/>
          <w:lang w:eastAsia="zh-CN"/>
          <w14:textFill>
            <w14:solidFill>
              <w14:schemeClr w14:val="tx1"/>
            </w14:solidFill>
          </w14:textFill>
        </w:rPr>
      </w:pPr>
      <w:r>
        <w:rPr>
          <w:rFonts w:hint="eastAsia" w:ascii="宋体" w:hAnsi="宋体" w:eastAsia="宋体" w:cs="宋体"/>
          <w:b w:val="0"/>
          <w:bCs/>
          <w:color w:val="000000" w:themeColor="text1"/>
          <w:sz w:val="22"/>
          <w:szCs w:val="22"/>
          <w:lang w:eastAsia="zh-CN"/>
          <w14:textFill>
            <w14:solidFill>
              <w14:schemeClr w14:val="tx1"/>
            </w14:solidFill>
          </w14:textFill>
        </w:rPr>
        <w:t>（法定代表人参加</w:t>
      </w:r>
      <w:r>
        <w:rPr>
          <w:rFonts w:hint="eastAsia" w:ascii="宋体" w:hAnsi="宋体" w:eastAsia="宋体" w:cs="宋体"/>
          <w:b w:val="0"/>
          <w:bCs/>
          <w:color w:val="000000" w:themeColor="text1"/>
          <w:sz w:val="22"/>
          <w:szCs w:val="22"/>
          <w:lang w:val="en-US" w:eastAsia="zh-CN"/>
          <w14:textFill>
            <w14:solidFill>
              <w14:schemeClr w14:val="tx1"/>
            </w14:solidFill>
          </w14:textFill>
        </w:rPr>
        <w:t>磋商</w:t>
      </w:r>
      <w:r>
        <w:rPr>
          <w:rFonts w:hint="eastAsia" w:ascii="宋体" w:hAnsi="宋体" w:eastAsia="宋体" w:cs="宋体"/>
          <w:b w:val="0"/>
          <w:bCs/>
          <w:color w:val="000000" w:themeColor="text1"/>
          <w:sz w:val="22"/>
          <w:szCs w:val="22"/>
          <w:lang w:eastAsia="zh-CN"/>
          <w14:textFill>
            <w14:solidFill>
              <w14:schemeClr w14:val="tx1"/>
            </w14:solidFill>
          </w14:textFill>
        </w:rPr>
        <w:t>的，出具此证明书及身份证原件</w:t>
      </w:r>
      <w:r>
        <w:rPr>
          <w:rFonts w:hint="eastAsia" w:ascii="宋体" w:hAnsi="宋体" w:cs="Lucida Sans Unicode"/>
          <w:sz w:val="24"/>
        </w:rPr>
        <w:t>）</w:t>
      </w:r>
    </w:p>
    <w:tbl>
      <w:tblPr>
        <w:tblStyle w:val="20"/>
        <w:tblW w:w="0" w:type="auto"/>
        <w:tblInd w:w="1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
        <w:gridCol w:w="2829"/>
        <w:gridCol w:w="1732"/>
        <w:gridCol w:w="1857"/>
        <w:gridCol w:w="1858"/>
      </w:tblGrid>
      <w:tr w14:paraId="5A1A7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133" w:type="dxa"/>
            <w:gridSpan w:val="5"/>
          </w:tcPr>
          <w:p w14:paraId="5ABE5B0F">
            <w:pPr>
              <w:spacing w:line="560" w:lineRule="exact"/>
              <w:jc w:val="left"/>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致：</w:t>
            </w:r>
            <w:r>
              <w:rPr>
                <w:rFonts w:hint="eastAsia" w:ascii="宋体" w:hAnsi="宋体" w:cs="宋体"/>
                <w:b w:val="0"/>
                <w:bCs/>
                <w:color w:val="000000" w:themeColor="text1"/>
                <w:sz w:val="22"/>
                <w:szCs w:val="22"/>
                <w:vertAlign w:val="baseline"/>
                <w:lang w:val="en-US" w:eastAsia="zh-CN"/>
                <w14:textFill>
                  <w14:solidFill>
                    <w14:schemeClr w14:val="tx1"/>
                  </w14:solidFill>
                </w14:textFill>
              </w:rPr>
              <w:t>洛川县中学</w:t>
            </w:r>
          </w:p>
        </w:tc>
      </w:tr>
      <w:tr w14:paraId="30C0B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857" w:type="dxa"/>
            <w:vMerge w:val="restart"/>
          </w:tcPr>
          <w:p w14:paraId="2DDE72B3">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p>
          <w:p w14:paraId="6A8BD21E">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企</w:t>
            </w:r>
          </w:p>
          <w:p w14:paraId="2477CA13">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业</w:t>
            </w:r>
          </w:p>
          <w:p w14:paraId="4E51936A">
            <w:pPr>
              <w:spacing w:line="560" w:lineRule="exact"/>
              <w:jc w:val="cente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信</w:t>
            </w:r>
          </w:p>
          <w:p w14:paraId="5DEF53C3">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息</w:t>
            </w:r>
          </w:p>
        </w:tc>
        <w:tc>
          <w:tcPr>
            <w:tcW w:w="2829" w:type="dxa"/>
          </w:tcPr>
          <w:p w14:paraId="137A568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企业名称</w:t>
            </w:r>
          </w:p>
        </w:tc>
        <w:tc>
          <w:tcPr>
            <w:tcW w:w="5447" w:type="dxa"/>
            <w:gridSpan w:val="3"/>
          </w:tcPr>
          <w:p w14:paraId="11C17F8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222D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857" w:type="dxa"/>
            <w:vMerge w:val="continue"/>
          </w:tcPr>
          <w:p w14:paraId="627DB4A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D0A6554">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法定地址</w:t>
            </w:r>
          </w:p>
        </w:tc>
        <w:tc>
          <w:tcPr>
            <w:tcW w:w="5447" w:type="dxa"/>
            <w:gridSpan w:val="3"/>
          </w:tcPr>
          <w:p w14:paraId="42E7B986">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196D7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0004BB50">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187E6ACF">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邮政编码</w:t>
            </w:r>
          </w:p>
        </w:tc>
        <w:tc>
          <w:tcPr>
            <w:tcW w:w="5447" w:type="dxa"/>
            <w:gridSpan w:val="3"/>
          </w:tcPr>
          <w:p w14:paraId="568870D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0B76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11DD7B8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B2E9F76">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工商登记机关</w:t>
            </w:r>
          </w:p>
        </w:tc>
        <w:tc>
          <w:tcPr>
            <w:tcW w:w="5447" w:type="dxa"/>
            <w:gridSpan w:val="3"/>
          </w:tcPr>
          <w:p w14:paraId="38F7FEEC">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00C8D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57" w:type="dxa"/>
            <w:vMerge w:val="continue"/>
          </w:tcPr>
          <w:p w14:paraId="47EFDF09">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DC51290">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统一社会信用代码</w:t>
            </w:r>
          </w:p>
        </w:tc>
        <w:tc>
          <w:tcPr>
            <w:tcW w:w="5447" w:type="dxa"/>
            <w:gridSpan w:val="3"/>
          </w:tcPr>
          <w:p w14:paraId="3701B4B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2E9CF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trPr>
        <w:tc>
          <w:tcPr>
            <w:tcW w:w="857" w:type="dxa"/>
            <w:vMerge w:val="restart"/>
          </w:tcPr>
          <w:p w14:paraId="65A2402B">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法定代表人</w:t>
            </w:r>
          </w:p>
        </w:tc>
        <w:tc>
          <w:tcPr>
            <w:tcW w:w="2829" w:type="dxa"/>
          </w:tcPr>
          <w:p w14:paraId="4374F1AB">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姓名</w:t>
            </w:r>
          </w:p>
        </w:tc>
        <w:tc>
          <w:tcPr>
            <w:tcW w:w="1732" w:type="dxa"/>
          </w:tcPr>
          <w:p w14:paraId="725FA95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1857" w:type="dxa"/>
          </w:tcPr>
          <w:p w14:paraId="4048048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性别</w:t>
            </w:r>
          </w:p>
        </w:tc>
        <w:tc>
          <w:tcPr>
            <w:tcW w:w="1858" w:type="dxa"/>
          </w:tcPr>
          <w:p w14:paraId="52B3E0C3">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18D3A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57" w:type="dxa"/>
            <w:vMerge w:val="continue"/>
          </w:tcPr>
          <w:p w14:paraId="725BE3A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37FE1C01">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职务</w:t>
            </w:r>
          </w:p>
        </w:tc>
        <w:tc>
          <w:tcPr>
            <w:tcW w:w="1732" w:type="dxa"/>
          </w:tcPr>
          <w:p w14:paraId="4C949445">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1857" w:type="dxa"/>
          </w:tcPr>
          <w:p w14:paraId="6082D4C7">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联系电话</w:t>
            </w:r>
          </w:p>
        </w:tc>
        <w:tc>
          <w:tcPr>
            <w:tcW w:w="1858" w:type="dxa"/>
          </w:tcPr>
          <w:p w14:paraId="26F14596">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50A5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857" w:type="dxa"/>
            <w:vMerge w:val="continue"/>
          </w:tcPr>
          <w:p w14:paraId="22A0C3D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2829" w:type="dxa"/>
          </w:tcPr>
          <w:p w14:paraId="6DCDB5F5">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身份证号</w:t>
            </w:r>
          </w:p>
        </w:tc>
        <w:tc>
          <w:tcPr>
            <w:tcW w:w="5447" w:type="dxa"/>
            <w:gridSpan w:val="3"/>
          </w:tcPr>
          <w:p w14:paraId="371C29D1">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r>
      <w:tr w14:paraId="4DBF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2" w:hRule="atLeast"/>
        </w:trPr>
        <w:tc>
          <w:tcPr>
            <w:tcW w:w="857" w:type="dxa"/>
            <w:vMerge w:val="restart"/>
          </w:tcPr>
          <w:p w14:paraId="59073046">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法定代表人身份证复印件</w:t>
            </w:r>
          </w:p>
        </w:tc>
        <w:tc>
          <w:tcPr>
            <w:tcW w:w="4561" w:type="dxa"/>
            <w:gridSpan w:val="2"/>
            <w:vMerge w:val="restart"/>
            <w:vAlign w:val="center"/>
          </w:tcPr>
          <w:p w14:paraId="6665AF48">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正反面粘贴处</w:t>
            </w: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p>
        </w:tc>
        <w:tc>
          <w:tcPr>
            <w:tcW w:w="3715" w:type="dxa"/>
            <w:gridSpan w:val="2"/>
          </w:tcPr>
          <w:p w14:paraId="30C98BA7">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089A4A8F">
            <w:pPr>
              <w:tabs>
                <w:tab w:val="left" w:pos="881"/>
              </w:tabs>
              <w:bidi w:val="0"/>
              <w:ind w:firstLine="220" w:firstLineChars="100"/>
              <w:jc w:val="left"/>
              <w:rPr>
                <w:rFonts w:hint="eastAsia" w:cs="Times New Roman"/>
                <w:kern w:val="2"/>
                <w:sz w:val="22"/>
                <w:szCs w:val="22"/>
                <w:lang w:val="en-US" w:eastAsia="zh-CN" w:bidi="ar-SA"/>
              </w:rPr>
            </w:pPr>
          </w:p>
          <w:p w14:paraId="44F56C51">
            <w:pPr>
              <w:tabs>
                <w:tab w:val="left" w:pos="881"/>
              </w:tabs>
              <w:bidi w:val="0"/>
              <w:ind w:firstLine="220" w:firstLineChars="100"/>
              <w:jc w:val="left"/>
              <w:rPr>
                <w:rFonts w:hint="default" w:ascii="Times New Roman" w:hAnsi="Times New Roman" w:eastAsia="宋体" w:cs="Times New Roman"/>
                <w:kern w:val="2"/>
                <w:sz w:val="22"/>
                <w:szCs w:val="22"/>
                <w:lang w:val="en-US" w:eastAsia="zh-CN" w:bidi="ar-SA"/>
              </w:rPr>
            </w:pPr>
            <w:r>
              <w:rPr>
                <w:rFonts w:hint="eastAsia" w:cs="Times New Roman"/>
                <w:kern w:val="2"/>
                <w:sz w:val="22"/>
                <w:szCs w:val="22"/>
                <w:lang w:val="en-US" w:eastAsia="zh-CN" w:bidi="ar-SA"/>
              </w:rPr>
              <w:t>法定代表人（签字或盖章）</w:t>
            </w:r>
          </w:p>
        </w:tc>
      </w:tr>
      <w:tr w14:paraId="2F124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0" w:hRule="atLeast"/>
        </w:trPr>
        <w:tc>
          <w:tcPr>
            <w:tcW w:w="857" w:type="dxa"/>
            <w:vMerge w:val="continue"/>
          </w:tcPr>
          <w:p w14:paraId="49EBAA28">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4561" w:type="dxa"/>
            <w:gridSpan w:val="2"/>
            <w:vMerge w:val="continue"/>
          </w:tcPr>
          <w:p w14:paraId="265E332F">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tc>
        <w:tc>
          <w:tcPr>
            <w:tcW w:w="3715" w:type="dxa"/>
            <w:gridSpan w:val="2"/>
          </w:tcPr>
          <w:p w14:paraId="7174772B">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公章</w:t>
            </w:r>
            <w:r>
              <w:rPr>
                <w:rFonts w:hint="eastAsia" w:ascii="宋体" w:hAnsi="宋体" w:eastAsia="宋体" w:cs="宋体"/>
                <w:b w:val="0"/>
                <w:bCs/>
                <w:color w:val="000000" w:themeColor="text1"/>
                <w:sz w:val="22"/>
                <w:szCs w:val="22"/>
                <w:vertAlign w:val="baseline"/>
                <w:lang w:eastAsia="zh-CN"/>
                <w14:textFill>
                  <w14:solidFill>
                    <w14:schemeClr w14:val="tx1"/>
                  </w14:solidFill>
                </w14:textFill>
              </w:rPr>
              <w:t>）</w:t>
            </w:r>
          </w:p>
          <w:p w14:paraId="4784BFD1">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7F56EADC">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7E47BE29">
            <w:pPr>
              <w:spacing w:line="560" w:lineRule="exact"/>
              <w:jc w:val="center"/>
              <w:rPr>
                <w:rFonts w:hint="eastAsia" w:ascii="宋体" w:hAnsi="宋体" w:eastAsia="宋体" w:cs="宋体"/>
                <w:b w:val="0"/>
                <w:bCs/>
                <w:color w:val="000000" w:themeColor="text1"/>
                <w:sz w:val="22"/>
                <w:szCs w:val="22"/>
                <w:vertAlign w:val="baseline"/>
                <w:lang w:eastAsia="zh-CN"/>
                <w14:textFill>
                  <w14:solidFill>
                    <w14:schemeClr w14:val="tx1"/>
                  </w14:solidFill>
                </w14:textFill>
              </w:rPr>
            </w:pPr>
          </w:p>
          <w:p w14:paraId="3B5B4608">
            <w:pPr>
              <w:spacing w:line="560" w:lineRule="exact"/>
              <w:jc w:val="center"/>
              <w:rPr>
                <w:rFonts w:hint="default" w:ascii="宋体" w:hAnsi="宋体" w:eastAsia="宋体" w:cs="宋体"/>
                <w:b w:val="0"/>
                <w:bCs/>
                <w:color w:val="000000" w:themeColor="text1"/>
                <w:sz w:val="22"/>
                <w:szCs w:val="22"/>
                <w:vertAlign w:val="baseline"/>
                <w:lang w:val="en-US" w:eastAsia="zh-CN"/>
                <w14:textFill>
                  <w14:solidFill>
                    <w14:schemeClr w14:val="tx1"/>
                  </w14:solidFill>
                </w14:textFill>
              </w:rPr>
            </w:pPr>
            <w:r>
              <w:rPr>
                <w:rFonts w:hint="eastAsia" w:ascii="宋体" w:hAnsi="宋体" w:eastAsia="宋体" w:cs="宋体"/>
                <w:b w:val="0"/>
                <w:bCs/>
                <w:color w:val="000000" w:themeColor="text1"/>
                <w:sz w:val="22"/>
                <w:szCs w:val="22"/>
                <w:vertAlign w:val="baseline"/>
                <w:lang w:val="en-US" w:eastAsia="zh-CN"/>
                <w14:textFill>
                  <w14:solidFill>
                    <w14:schemeClr w14:val="tx1"/>
                  </w14:solidFill>
                </w14:textFill>
              </w:rPr>
              <w:t xml:space="preserve">            年  月  日</w:t>
            </w:r>
          </w:p>
        </w:tc>
      </w:tr>
    </w:tbl>
    <w:p w14:paraId="7F36D287">
      <w:pPr>
        <w:numPr>
          <w:ilvl w:val="0"/>
          <w:numId w:val="0"/>
        </w:numPr>
        <w:shd w:val="clear"/>
        <w:spacing w:line="560" w:lineRule="exact"/>
        <w:ind w:leftChars="200"/>
        <w:jc w:val="both"/>
        <w:rPr>
          <w:rFonts w:hint="eastAsia" w:ascii="宋体" w:hAnsi="宋体" w:eastAsia="宋体" w:cs="宋体"/>
          <w:b w:val="0"/>
          <w:bCs/>
          <w:color w:val="000000" w:themeColor="text1"/>
          <w:sz w:val="28"/>
          <w:szCs w:val="28"/>
          <w14:textFill>
            <w14:solidFill>
              <w14:schemeClr w14:val="tx1"/>
            </w14:solidFill>
          </w14:textFill>
        </w:rPr>
      </w:pPr>
    </w:p>
    <w:p w14:paraId="3386E355">
      <w:pPr>
        <w:numPr>
          <w:ilvl w:val="0"/>
          <w:numId w:val="7"/>
        </w:numPr>
        <w:shd w:val="clear"/>
        <w:spacing w:line="560" w:lineRule="exact"/>
        <w:ind w:left="0" w:leftChars="0" w:firstLine="560" w:firstLineChars="200"/>
        <w:jc w:val="center"/>
        <w:rPr>
          <w:rFonts w:hint="eastAsia" w:ascii="宋体" w:hAnsi="宋体" w:eastAsia="宋体" w:cs="宋体"/>
          <w:b w:val="0"/>
          <w:bCs/>
          <w:color w:val="000000" w:themeColor="text1"/>
          <w:sz w:val="28"/>
          <w:szCs w:val="28"/>
          <w14:textFill>
            <w14:solidFill>
              <w14:schemeClr w14:val="tx1"/>
            </w14:solidFill>
          </w14:textFill>
        </w:rPr>
      </w:pPr>
      <w:r>
        <w:rPr>
          <w:rFonts w:hint="eastAsia" w:ascii="宋体" w:hAnsi="宋体" w:eastAsia="宋体" w:cs="宋体"/>
          <w:b w:val="0"/>
          <w:bCs/>
          <w:color w:val="000000" w:themeColor="text1"/>
          <w:sz w:val="28"/>
          <w:szCs w:val="28"/>
          <w14:textFill>
            <w14:solidFill>
              <w14:schemeClr w14:val="tx1"/>
            </w14:solidFill>
          </w14:textFill>
        </w:rPr>
        <w:t>法定代表人授权书</w:t>
      </w:r>
    </w:p>
    <w:p w14:paraId="4ACD8215">
      <w:pPr>
        <w:spacing w:line="360" w:lineRule="auto"/>
        <w:jc w:val="center"/>
        <w:rPr>
          <w:rFonts w:hint="eastAsia" w:ascii="宋体" w:hAnsi="宋体" w:cs="Arial"/>
          <w:b/>
          <w:color w:val="000000"/>
          <w:kern w:val="0"/>
          <w:sz w:val="32"/>
          <w:szCs w:val="32"/>
          <w:lang w:eastAsia="zh-CN"/>
        </w:rPr>
      </w:pPr>
      <w:bookmarkStart w:id="865" w:name="_Toc15695_WPSOffice_Level1"/>
      <w:bookmarkStart w:id="866" w:name="_Toc23780_WPSOffice_Level1"/>
      <w:bookmarkStart w:id="867" w:name="_Toc9171_WPSOffice_Level1"/>
      <w:r>
        <w:rPr>
          <w:rFonts w:hint="eastAsia" w:ascii="宋体" w:hAnsi="宋体" w:eastAsia="宋体" w:cs="宋体"/>
          <w:b w:val="0"/>
          <w:bCs/>
          <w:color w:val="000000" w:themeColor="text1"/>
          <w:sz w:val="22"/>
          <w:szCs w:val="22"/>
          <w:lang w:eastAsia="zh-CN"/>
          <w14:textFill>
            <w14:solidFill>
              <w14:schemeClr w14:val="tx1"/>
            </w14:solidFill>
          </w14:textFill>
        </w:rPr>
        <w:t>（非法定代表人参加</w:t>
      </w:r>
      <w:r>
        <w:rPr>
          <w:rFonts w:hint="eastAsia" w:ascii="宋体" w:hAnsi="宋体" w:eastAsia="宋体" w:cs="宋体"/>
          <w:b w:val="0"/>
          <w:bCs/>
          <w:color w:val="000000" w:themeColor="text1"/>
          <w:sz w:val="22"/>
          <w:szCs w:val="22"/>
          <w:lang w:val="en-US" w:eastAsia="zh-CN"/>
          <w14:textFill>
            <w14:solidFill>
              <w14:schemeClr w14:val="tx1"/>
            </w14:solidFill>
          </w14:textFill>
        </w:rPr>
        <w:t>磋商</w:t>
      </w:r>
      <w:r>
        <w:rPr>
          <w:rFonts w:hint="eastAsia" w:ascii="宋体" w:hAnsi="宋体" w:eastAsia="宋体" w:cs="宋体"/>
          <w:b w:val="0"/>
          <w:bCs/>
          <w:color w:val="000000" w:themeColor="text1"/>
          <w:sz w:val="22"/>
          <w:szCs w:val="22"/>
          <w:lang w:eastAsia="zh-CN"/>
          <w14:textFill>
            <w14:solidFill>
              <w14:schemeClr w14:val="tx1"/>
            </w14:solidFill>
          </w14:textFill>
        </w:rPr>
        <w:t>的，出具此授权委托书及身份证原件</w:t>
      </w:r>
      <w:r>
        <w:rPr>
          <w:rFonts w:hint="eastAsia" w:ascii="宋体" w:hAnsi="宋体" w:cs="Lucida Sans Unicode"/>
          <w:sz w:val="24"/>
        </w:rPr>
        <w:t>）</w:t>
      </w:r>
    </w:p>
    <w:p w14:paraId="49E22FB2">
      <w:pPr>
        <w:pStyle w:val="10"/>
        <w:spacing w:line="500" w:lineRule="exact"/>
        <w:rPr>
          <w:rFonts w:hint="default" w:hAnsi="宋体" w:eastAsia="宋体"/>
          <w:b/>
          <w:bCs/>
          <w:sz w:val="22"/>
          <w:szCs w:val="22"/>
          <w:lang w:val="en-US" w:eastAsia="zh-CN"/>
        </w:rPr>
      </w:pPr>
      <w:r>
        <w:rPr>
          <w:rFonts w:hint="eastAsia" w:ascii="宋体" w:hAnsi="宋体" w:eastAsia="宋体" w:cs="宋体"/>
          <w:color w:val="auto"/>
          <w:sz w:val="22"/>
          <w:szCs w:val="20"/>
          <w:lang w:val="en-US" w:eastAsia="zh-CN"/>
        </w:rPr>
        <w:t>致</w:t>
      </w:r>
      <w:r>
        <w:rPr>
          <w:rFonts w:hint="eastAsia" w:hAnsi="宋体"/>
          <w:sz w:val="22"/>
          <w:szCs w:val="22"/>
        </w:rPr>
        <w:t>：</w:t>
      </w:r>
      <w:r>
        <w:rPr>
          <w:rFonts w:hint="eastAsia" w:hAnsi="宋体"/>
          <w:sz w:val="22"/>
          <w:szCs w:val="22"/>
          <w:lang w:val="en-US" w:eastAsia="zh-CN"/>
        </w:rPr>
        <w:t>洛川县中学</w:t>
      </w:r>
    </w:p>
    <w:p w14:paraId="215464A7">
      <w:pPr>
        <w:pStyle w:val="10"/>
        <w:spacing w:line="500" w:lineRule="exact"/>
        <w:ind w:firstLine="440" w:firstLineChars="200"/>
        <w:rPr>
          <w:rFonts w:hint="eastAsia" w:ascii="宋体" w:hAnsi="宋体" w:eastAsia="宋体" w:cs="Courier New"/>
          <w:sz w:val="22"/>
          <w:szCs w:val="22"/>
        </w:rPr>
      </w:pPr>
      <w:r>
        <w:rPr>
          <w:rFonts w:hint="eastAsia" w:hAnsi="宋体"/>
          <w:sz w:val="22"/>
          <w:szCs w:val="22"/>
        </w:rPr>
        <w:t>本授权书声明：注册于（</w:t>
      </w:r>
      <w:r>
        <w:rPr>
          <w:rFonts w:hint="eastAsia" w:hAnsi="宋体"/>
          <w:sz w:val="22"/>
          <w:szCs w:val="22"/>
          <w:u w:val="single"/>
        </w:rPr>
        <w:t xml:space="preserve"> 工商行政管理局名称）之（委托单位全称） </w:t>
      </w:r>
      <w:r>
        <w:rPr>
          <w:rFonts w:hint="eastAsia" w:hAnsi="宋体"/>
          <w:sz w:val="22"/>
          <w:szCs w:val="22"/>
        </w:rPr>
        <w:t>的法定代表人</w:t>
      </w:r>
      <w:r>
        <w:rPr>
          <w:rFonts w:hint="eastAsia" w:hAnsi="宋体"/>
          <w:sz w:val="22"/>
          <w:szCs w:val="22"/>
          <w:u w:val="single"/>
        </w:rPr>
        <w:t>（姓名）</w:t>
      </w:r>
      <w:r>
        <w:rPr>
          <w:rFonts w:hint="eastAsia" w:hAnsi="宋体"/>
          <w:sz w:val="22"/>
          <w:szCs w:val="22"/>
        </w:rPr>
        <w:t>授权</w:t>
      </w:r>
      <w:r>
        <w:rPr>
          <w:rFonts w:hint="eastAsia" w:hAnsi="宋体"/>
          <w:sz w:val="22"/>
          <w:szCs w:val="20"/>
        </w:rPr>
        <w:t>本公司的</w:t>
      </w:r>
      <w:r>
        <w:rPr>
          <w:rFonts w:hint="eastAsia" w:hAnsi="宋体"/>
          <w:sz w:val="22"/>
          <w:szCs w:val="22"/>
          <w:u w:val="single"/>
        </w:rPr>
        <w:t>（被授权人姓名、职务）</w:t>
      </w:r>
      <w:r>
        <w:rPr>
          <w:rFonts w:hint="eastAsia" w:hAnsi="宋体"/>
          <w:sz w:val="22"/>
          <w:szCs w:val="22"/>
        </w:rPr>
        <w:t>为合法代理人，就贵方组织的</w:t>
      </w:r>
      <w:r>
        <w:rPr>
          <w:rFonts w:hint="eastAsia" w:hAnsi="宋体"/>
          <w:sz w:val="22"/>
          <w:szCs w:val="22"/>
          <w:u w:val="single"/>
        </w:rPr>
        <w:t>（</w:t>
      </w:r>
      <w:r>
        <w:rPr>
          <w:rFonts w:hint="eastAsia" w:hAnsi="宋体"/>
          <w:color w:val="auto"/>
          <w:sz w:val="22"/>
          <w:szCs w:val="22"/>
          <w:u w:val="single"/>
          <w:lang w:eastAsia="zh-CN"/>
        </w:rPr>
        <w:t>项目</w:t>
      </w:r>
      <w:r>
        <w:rPr>
          <w:rFonts w:hint="eastAsia" w:hAnsi="宋体"/>
          <w:color w:val="auto"/>
          <w:sz w:val="22"/>
          <w:szCs w:val="22"/>
          <w:u w:val="single"/>
          <w:lang w:val="en-US" w:eastAsia="zh-CN"/>
        </w:rPr>
        <w:t>名称</w:t>
      </w:r>
      <w:r>
        <w:rPr>
          <w:rFonts w:hint="eastAsia" w:hAnsi="宋体"/>
          <w:color w:val="auto"/>
          <w:sz w:val="22"/>
          <w:szCs w:val="22"/>
          <w:u w:val="single"/>
        </w:rPr>
        <w:t>）</w:t>
      </w:r>
      <w:r>
        <w:rPr>
          <w:rFonts w:hint="eastAsia" w:hAnsi="宋体"/>
          <w:sz w:val="22"/>
          <w:szCs w:val="22"/>
        </w:rPr>
        <w:t>（项目编号：</w:t>
      </w:r>
      <w:r>
        <w:rPr>
          <w:rFonts w:hint="eastAsia" w:hAnsi="宋体"/>
          <w:sz w:val="22"/>
          <w:szCs w:val="22"/>
          <w:u w:val="single"/>
        </w:rPr>
        <w:t xml:space="preserve">                 </w:t>
      </w:r>
      <w:r>
        <w:rPr>
          <w:rFonts w:hint="eastAsia" w:hAnsi="宋体"/>
          <w:sz w:val="22"/>
          <w:szCs w:val="22"/>
        </w:rPr>
        <w:t>）的</w:t>
      </w:r>
      <w:r>
        <w:rPr>
          <w:rFonts w:hint="eastAsia" w:hAnsi="宋体"/>
          <w:sz w:val="22"/>
          <w:szCs w:val="22"/>
          <w:lang w:eastAsia="zh-CN"/>
        </w:rPr>
        <w:t>磋商</w:t>
      </w:r>
      <w:r>
        <w:rPr>
          <w:rFonts w:hint="eastAsia" w:hAnsi="宋体"/>
          <w:sz w:val="22"/>
          <w:szCs w:val="22"/>
        </w:rPr>
        <w:t>、洽谈、执行等具体事务，签署全部有关文件、文书、协议、合同，本公司对被授权人在本项目中的签名承担全部法律责任。</w:t>
      </w:r>
      <w:r>
        <w:rPr>
          <w:rFonts w:hint="eastAsia" w:ascii="宋体" w:hAnsi="宋体" w:eastAsia="宋体" w:cs="Courier New"/>
          <w:sz w:val="22"/>
          <w:szCs w:val="22"/>
        </w:rPr>
        <w:t>本授权有效期与响应有效期一致。</w:t>
      </w:r>
    </w:p>
    <w:p w14:paraId="2C7DF66F">
      <w:pPr>
        <w:pStyle w:val="10"/>
        <w:keepNext w:val="0"/>
        <w:keepLines w:val="0"/>
        <w:pageBreakBefore w:val="0"/>
        <w:widowControl w:val="0"/>
        <w:tabs>
          <w:tab w:val="left" w:leader="underscore" w:pos="5460"/>
        </w:tabs>
        <w:kinsoku/>
        <w:wordWrap w:val="0"/>
        <w:overflowPunct/>
        <w:topLinePunct/>
        <w:autoSpaceDE/>
        <w:autoSpaceDN/>
        <w:bidi w:val="0"/>
        <w:adjustRightInd/>
        <w:snapToGrid/>
        <w:spacing w:line="500" w:lineRule="exact"/>
        <w:ind w:firstLine="440" w:firstLineChars="200"/>
        <w:textAlignment w:val="auto"/>
        <w:rPr>
          <w:rFonts w:hint="eastAsia" w:hAnsi="宋体"/>
          <w:sz w:val="22"/>
          <w:szCs w:val="22"/>
          <w:u w:val="none"/>
          <w:lang w:val="en-US" w:eastAsia="zh-CN"/>
        </w:rPr>
      </w:pPr>
      <w:r>
        <w:rPr>
          <w:rFonts w:hint="eastAsia" w:hAnsi="宋体"/>
          <w:sz w:val="22"/>
          <w:szCs w:val="22"/>
        </w:rPr>
        <w:t>被授权人（签字</w:t>
      </w:r>
      <w:r>
        <w:rPr>
          <w:rFonts w:hint="eastAsia" w:hAnsi="宋体"/>
          <w:sz w:val="22"/>
          <w:szCs w:val="22"/>
          <w:lang w:val="en-US" w:eastAsia="zh-CN"/>
        </w:rPr>
        <w:t>或盖章</w:t>
      </w:r>
      <w:r>
        <w:rPr>
          <w:rFonts w:hint="eastAsia" w:hAnsi="宋体"/>
          <w:sz w:val="22"/>
          <w:szCs w:val="22"/>
        </w:rPr>
        <w:t>）</w:t>
      </w:r>
      <w:r>
        <w:rPr>
          <w:rFonts w:hint="eastAsia" w:hAnsi="宋体"/>
          <w:sz w:val="22"/>
          <w:szCs w:val="22"/>
          <w:lang w:eastAsia="zh-CN"/>
        </w:rPr>
        <w:t>：</w:t>
      </w:r>
      <w:r>
        <w:rPr>
          <w:rFonts w:hint="eastAsia" w:hAnsi="宋体"/>
          <w:sz w:val="22"/>
          <w:szCs w:val="22"/>
          <w:u w:val="single"/>
        </w:rPr>
        <w:t xml:space="preserve"> </w:t>
      </w:r>
      <w:r>
        <w:rPr>
          <w:rFonts w:hint="eastAsia" w:hAnsi="宋体"/>
          <w:sz w:val="22"/>
          <w:szCs w:val="22"/>
          <w:u w:val="single"/>
          <w:lang w:val="en-US" w:eastAsia="zh-CN"/>
        </w:rPr>
        <w:t xml:space="preserve">             </w:t>
      </w:r>
      <w:r>
        <w:rPr>
          <w:rFonts w:hint="eastAsia" w:hAnsi="宋体"/>
          <w:sz w:val="22"/>
          <w:szCs w:val="22"/>
          <w:u w:val="none"/>
          <w:lang w:val="en-US" w:eastAsia="zh-CN"/>
        </w:rPr>
        <w:t xml:space="preserve">  </w:t>
      </w:r>
      <w:r>
        <w:rPr>
          <w:rFonts w:hint="eastAsia" w:hAnsi="宋体"/>
          <w:sz w:val="22"/>
          <w:szCs w:val="22"/>
        </w:rPr>
        <w:t>联系电话：</w:t>
      </w:r>
      <w:r>
        <w:rPr>
          <w:rFonts w:hint="eastAsia" w:hAnsi="宋体"/>
          <w:sz w:val="22"/>
          <w:szCs w:val="22"/>
          <w:u w:val="single"/>
          <w:lang w:val="en-US" w:eastAsia="zh-CN"/>
        </w:rPr>
        <w:t xml:space="preserve">               </w:t>
      </w:r>
    </w:p>
    <w:p w14:paraId="1919A93A">
      <w:pPr>
        <w:pStyle w:val="10"/>
        <w:keepNext w:val="0"/>
        <w:keepLines w:val="0"/>
        <w:pageBreakBefore w:val="0"/>
        <w:widowControl w:val="0"/>
        <w:tabs>
          <w:tab w:val="left" w:leader="underscore" w:pos="5460"/>
        </w:tabs>
        <w:kinsoku/>
        <w:wordWrap w:val="0"/>
        <w:overflowPunct/>
        <w:topLinePunct/>
        <w:autoSpaceDE/>
        <w:autoSpaceDN/>
        <w:bidi w:val="0"/>
        <w:adjustRightInd/>
        <w:snapToGrid/>
        <w:spacing w:line="500" w:lineRule="exact"/>
        <w:ind w:firstLine="440" w:firstLineChars="200"/>
        <w:textAlignment w:val="auto"/>
        <w:rPr>
          <w:rFonts w:hint="eastAsia" w:hAnsi="宋体"/>
          <w:sz w:val="22"/>
          <w:szCs w:val="22"/>
        </w:rPr>
      </w:pPr>
      <w:r>
        <w:rPr>
          <w:rFonts w:hint="eastAsia" w:hAnsi="宋体"/>
          <w:sz w:val="22"/>
          <w:szCs w:val="22"/>
        </w:rPr>
        <w:t>附：法定代表人/被授权人身份证复印件</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065"/>
        <w:gridCol w:w="4065"/>
      </w:tblGrid>
      <w:tr w14:paraId="20BB3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603" w:hRule="atLeast"/>
          <w:jc w:val="center"/>
        </w:trPr>
        <w:tc>
          <w:tcPr>
            <w:tcW w:w="4065" w:type="dxa"/>
            <w:shd w:val="clear" w:color="auto" w:fill="E0E0E0"/>
            <w:noWrap w:val="0"/>
            <w:vAlign w:val="center"/>
          </w:tcPr>
          <w:p w14:paraId="222E0167">
            <w:pPr>
              <w:pStyle w:val="10"/>
              <w:spacing w:line="500" w:lineRule="exact"/>
              <w:jc w:val="both"/>
              <w:rPr>
                <w:rFonts w:hint="eastAsia" w:ascii="宋体" w:hAnsi="宋体" w:eastAsia="宋体" w:cs="宋体"/>
                <w:color w:val="auto"/>
                <w:sz w:val="22"/>
                <w:szCs w:val="22"/>
                <w:shd w:val="pct10" w:color="auto" w:fill="FFFFFF"/>
              </w:rPr>
            </w:pPr>
            <w:r>
              <w:rPr>
                <w:rFonts w:hint="eastAsia" w:hAnsi="宋体"/>
                <w:color w:val="000000"/>
                <w:sz w:val="22"/>
                <w:szCs w:val="22"/>
                <w:shd w:val="pct10" w:color="auto" w:fill="FFFFFF"/>
              </w:rPr>
              <w:t>法定代表人身份证复印件（</w:t>
            </w:r>
            <w:r>
              <w:rPr>
                <w:rFonts w:hint="eastAsia" w:hAnsi="宋体" w:cs="Arial"/>
                <w:kern w:val="0"/>
                <w:sz w:val="22"/>
                <w:szCs w:val="20"/>
              </w:rPr>
              <w:t>粘贴处</w:t>
            </w:r>
            <w:r>
              <w:rPr>
                <w:rFonts w:hint="eastAsia" w:hAnsi="宋体"/>
                <w:color w:val="000000"/>
                <w:sz w:val="22"/>
                <w:szCs w:val="22"/>
                <w:shd w:val="pct10" w:color="auto" w:fill="FFFFFF"/>
              </w:rPr>
              <w:t>）</w:t>
            </w:r>
          </w:p>
          <w:p w14:paraId="40E0A029">
            <w:pPr>
              <w:pStyle w:val="10"/>
              <w:spacing w:line="500" w:lineRule="exact"/>
              <w:ind w:firstLine="440" w:firstLineChars="200"/>
              <w:jc w:val="center"/>
              <w:rPr>
                <w:rFonts w:hint="default" w:hAnsi="宋体"/>
                <w:color w:val="000000"/>
                <w:sz w:val="22"/>
                <w:szCs w:val="22"/>
                <w:shd w:val="pct10" w:color="auto" w:fill="FFFFFF"/>
              </w:rPr>
            </w:pPr>
            <w:r>
              <w:rPr>
                <w:rFonts w:hint="eastAsia" w:ascii="宋体" w:hAnsi="宋体" w:eastAsia="宋体" w:cs="宋体"/>
                <w:color w:val="auto"/>
                <w:sz w:val="22"/>
                <w:szCs w:val="22"/>
                <w:shd w:val="pct10" w:color="auto" w:fill="FFFFFF"/>
                <w:lang w:val="en-US" w:eastAsia="zh-CN"/>
              </w:rPr>
              <w:t>正/反面</w:t>
            </w:r>
          </w:p>
        </w:tc>
        <w:tc>
          <w:tcPr>
            <w:tcW w:w="4065" w:type="dxa"/>
            <w:shd w:val="clear" w:color="auto" w:fill="E0E0E0"/>
            <w:noWrap w:val="0"/>
            <w:vAlign w:val="center"/>
          </w:tcPr>
          <w:p w14:paraId="087369E9">
            <w:pPr>
              <w:pStyle w:val="10"/>
              <w:spacing w:line="500" w:lineRule="exact"/>
              <w:ind w:firstLine="440" w:firstLineChars="200"/>
              <w:jc w:val="center"/>
              <w:rPr>
                <w:rFonts w:hint="eastAsia" w:ascii="宋体" w:hAnsi="宋体" w:eastAsia="宋体" w:cs="宋体"/>
                <w:color w:val="auto"/>
                <w:sz w:val="22"/>
                <w:szCs w:val="22"/>
                <w:shd w:val="pct10" w:color="auto" w:fill="FFFFFF"/>
              </w:rPr>
            </w:pPr>
            <w:r>
              <w:rPr>
                <w:rFonts w:hint="eastAsia" w:hAnsi="宋体"/>
                <w:color w:val="000000"/>
                <w:sz w:val="22"/>
                <w:szCs w:val="22"/>
                <w:shd w:val="pct10" w:color="auto" w:fill="FFFFFF"/>
              </w:rPr>
              <w:t>被授权人身份证复印件（</w:t>
            </w:r>
            <w:r>
              <w:rPr>
                <w:rFonts w:hint="eastAsia" w:hAnsi="宋体" w:cs="Arial"/>
                <w:kern w:val="0"/>
                <w:sz w:val="22"/>
                <w:szCs w:val="20"/>
              </w:rPr>
              <w:t>粘贴处</w:t>
            </w:r>
            <w:r>
              <w:rPr>
                <w:rFonts w:hint="eastAsia" w:hAnsi="宋体"/>
                <w:color w:val="000000"/>
                <w:sz w:val="22"/>
                <w:szCs w:val="22"/>
                <w:shd w:val="pct10" w:color="auto" w:fill="FFFFFF"/>
              </w:rPr>
              <w:t>）</w:t>
            </w:r>
          </w:p>
          <w:p w14:paraId="6A2E6032">
            <w:pPr>
              <w:pStyle w:val="10"/>
              <w:spacing w:line="500" w:lineRule="exact"/>
              <w:ind w:firstLine="440" w:firstLineChars="200"/>
              <w:jc w:val="center"/>
              <w:rPr>
                <w:rFonts w:hint="default" w:hAnsi="宋体"/>
                <w:color w:val="000000"/>
                <w:sz w:val="22"/>
                <w:szCs w:val="22"/>
                <w:shd w:val="pct10" w:color="auto" w:fill="FFFFFF"/>
              </w:rPr>
            </w:pPr>
            <w:r>
              <w:rPr>
                <w:rFonts w:hint="eastAsia" w:ascii="宋体" w:hAnsi="宋体" w:eastAsia="宋体" w:cs="宋体"/>
                <w:color w:val="auto"/>
                <w:sz w:val="22"/>
                <w:szCs w:val="22"/>
                <w:shd w:val="pct10" w:color="auto" w:fill="FFFFFF"/>
                <w:lang w:val="en-US" w:eastAsia="zh-CN"/>
              </w:rPr>
              <w:t>正/反面</w:t>
            </w:r>
          </w:p>
        </w:tc>
      </w:tr>
    </w:tbl>
    <w:p w14:paraId="0B9D74F1">
      <w:pPr>
        <w:pStyle w:val="10"/>
        <w:spacing w:line="500" w:lineRule="exact"/>
        <w:ind w:firstLine="440" w:firstLineChars="200"/>
        <w:rPr>
          <w:rFonts w:hint="eastAsia" w:hAnsi="宋体"/>
          <w:sz w:val="22"/>
          <w:szCs w:val="22"/>
          <w:lang w:val="en-US" w:eastAsia="zh-CN"/>
        </w:rPr>
      </w:pPr>
    </w:p>
    <w:p w14:paraId="1A8E1875">
      <w:pPr>
        <w:pStyle w:val="10"/>
        <w:spacing w:line="500" w:lineRule="exact"/>
        <w:ind w:firstLine="440" w:firstLineChars="200"/>
        <w:rPr>
          <w:rFonts w:hint="eastAsia" w:hAnsi="宋体"/>
          <w:sz w:val="22"/>
          <w:szCs w:val="22"/>
        </w:rPr>
      </w:pPr>
      <w:r>
        <w:rPr>
          <w:rFonts w:hint="eastAsia" w:hAnsi="宋体"/>
          <w:sz w:val="22"/>
          <w:szCs w:val="22"/>
          <w:lang w:val="en-US" w:eastAsia="zh-CN"/>
        </w:rPr>
        <w:t>供应商</w:t>
      </w:r>
      <w:r>
        <w:rPr>
          <w:rFonts w:hint="eastAsia" w:hAnsi="宋体"/>
          <w:sz w:val="22"/>
          <w:szCs w:val="22"/>
        </w:rPr>
        <w:t>（公章）：</w:t>
      </w:r>
      <w:r>
        <w:rPr>
          <w:rFonts w:hint="eastAsia" w:hAnsi="宋体"/>
          <w:sz w:val="22"/>
          <w:szCs w:val="22"/>
          <w:u w:val="single"/>
        </w:rPr>
        <w:t xml:space="preserve">                 </w:t>
      </w:r>
      <w:r>
        <w:rPr>
          <w:rFonts w:hint="eastAsia" w:hAnsi="宋体"/>
          <w:sz w:val="22"/>
          <w:szCs w:val="22"/>
        </w:rPr>
        <w:t xml:space="preserve">      </w:t>
      </w:r>
    </w:p>
    <w:p w14:paraId="62A0FCF5">
      <w:pPr>
        <w:pStyle w:val="10"/>
        <w:spacing w:line="500" w:lineRule="exact"/>
        <w:ind w:firstLine="440" w:firstLineChars="200"/>
        <w:rPr>
          <w:rFonts w:hint="eastAsia" w:hAnsi="宋体"/>
          <w:sz w:val="22"/>
          <w:szCs w:val="22"/>
          <w:u w:val="single"/>
        </w:rPr>
      </w:pPr>
      <w:r>
        <w:rPr>
          <w:rFonts w:hint="eastAsia" w:hAnsi="宋体"/>
          <w:sz w:val="22"/>
          <w:szCs w:val="22"/>
        </w:rPr>
        <w:t>法定代表人（</w:t>
      </w:r>
      <w:r>
        <w:rPr>
          <w:rFonts w:hint="eastAsia" w:ascii="宋体" w:hAnsi="宋体"/>
          <w:sz w:val="22"/>
          <w:szCs w:val="20"/>
        </w:rPr>
        <w:t>签</w:t>
      </w:r>
      <w:r>
        <w:rPr>
          <w:rFonts w:hint="eastAsia" w:ascii="宋体" w:hAnsi="宋体"/>
          <w:sz w:val="22"/>
          <w:szCs w:val="20"/>
          <w:lang w:val="en-US" w:eastAsia="zh-CN"/>
        </w:rPr>
        <w:t>字或盖</w:t>
      </w:r>
      <w:r>
        <w:rPr>
          <w:rFonts w:hint="eastAsia" w:ascii="宋体" w:hAnsi="宋体" w:eastAsia="宋体" w:cs="宋体"/>
          <w:color w:val="auto"/>
          <w:sz w:val="22"/>
          <w:szCs w:val="20"/>
          <w:lang w:val="en-US" w:eastAsia="zh-CN"/>
        </w:rPr>
        <w:t>章</w:t>
      </w:r>
      <w:r>
        <w:rPr>
          <w:rFonts w:hint="eastAsia" w:hAnsi="宋体"/>
          <w:sz w:val="22"/>
          <w:szCs w:val="22"/>
        </w:rPr>
        <w:t>）：</w:t>
      </w:r>
      <w:r>
        <w:rPr>
          <w:rFonts w:hint="eastAsia" w:hAnsi="宋体"/>
          <w:sz w:val="22"/>
          <w:szCs w:val="22"/>
          <w:u w:val="single"/>
        </w:rPr>
        <w:t xml:space="preserve">              </w:t>
      </w:r>
    </w:p>
    <w:p w14:paraId="396CBA25">
      <w:pPr>
        <w:shd w:val="clear"/>
        <w:spacing w:line="560" w:lineRule="exact"/>
        <w:ind w:firstLine="440" w:firstLineChars="200"/>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sectPr>
          <w:headerReference r:id="rId10" w:type="default"/>
          <w:footerReference r:id="rId11" w:type="default"/>
          <w:pgSz w:w="11906" w:h="16838"/>
          <w:pgMar w:top="1418" w:right="1418" w:bottom="1418" w:left="1418" w:header="851" w:footer="992" w:gutter="0"/>
          <w:pgNumType w:fmt="decimal"/>
          <w:cols w:space="720" w:num="1"/>
          <w:docGrid w:type="lines" w:linePitch="312" w:charSpace="0"/>
        </w:sectPr>
      </w:pPr>
      <w:r>
        <w:rPr>
          <w:rFonts w:hint="eastAsia" w:hAnsi="宋体"/>
          <w:sz w:val="22"/>
          <w:szCs w:val="22"/>
        </w:rPr>
        <w:t>日期：</w:t>
      </w:r>
      <w:r>
        <w:rPr>
          <w:rFonts w:hint="eastAsia" w:hAnsi="宋体"/>
          <w:sz w:val="22"/>
          <w:szCs w:val="22"/>
          <w:u w:val="single"/>
        </w:rPr>
        <w:t xml:space="preserve">   </w:t>
      </w:r>
      <w:r>
        <w:rPr>
          <w:rFonts w:hint="eastAsia" w:hAnsi="宋体"/>
          <w:sz w:val="22"/>
          <w:szCs w:val="22"/>
          <w:u w:val="single"/>
          <w:lang w:val="en-US" w:eastAsia="zh-CN"/>
        </w:rPr>
        <w:t xml:space="preserve">  </w:t>
      </w:r>
      <w:r>
        <w:rPr>
          <w:rFonts w:hint="eastAsia" w:hAnsi="宋体"/>
          <w:sz w:val="22"/>
          <w:szCs w:val="22"/>
          <w:u w:val="single"/>
        </w:rPr>
        <w:t xml:space="preserve">  </w:t>
      </w:r>
      <w:r>
        <w:rPr>
          <w:rFonts w:hint="eastAsia" w:hAnsi="宋体"/>
          <w:sz w:val="22"/>
          <w:szCs w:val="22"/>
        </w:rPr>
        <w:t>年</w:t>
      </w:r>
      <w:r>
        <w:rPr>
          <w:rFonts w:hint="eastAsia" w:hAnsi="宋体"/>
          <w:sz w:val="22"/>
          <w:szCs w:val="22"/>
          <w:u w:val="single"/>
        </w:rPr>
        <w:t xml:space="preserve">    </w:t>
      </w:r>
      <w:r>
        <w:rPr>
          <w:rFonts w:hint="eastAsia" w:hAnsi="宋体"/>
          <w:sz w:val="22"/>
          <w:szCs w:val="22"/>
        </w:rPr>
        <w:t>月</w:t>
      </w:r>
      <w:r>
        <w:rPr>
          <w:rFonts w:hint="eastAsia" w:hAnsi="宋体"/>
          <w:sz w:val="22"/>
          <w:szCs w:val="22"/>
          <w:u w:val="single"/>
        </w:rPr>
        <w:t xml:space="preserve">    </w:t>
      </w:r>
      <w:r>
        <w:rPr>
          <w:rFonts w:hint="eastAsia" w:hAnsi="宋体"/>
          <w:sz w:val="22"/>
          <w:szCs w:val="22"/>
        </w:rPr>
        <w:t>日</w:t>
      </w:r>
    </w:p>
    <w:p w14:paraId="14346533">
      <w:pPr>
        <w:numPr>
          <w:ilvl w:val="0"/>
          <w:numId w:val="0"/>
        </w:numPr>
        <w:shd w:val="clear"/>
        <w:tabs>
          <w:tab w:val="left" w:pos="1260"/>
        </w:tabs>
        <w:spacing w:line="560" w:lineRule="exact"/>
        <w:jc w:val="both"/>
        <w:rPr>
          <w:rFonts w:hint="eastAsia" w:ascii="宋体" w:hAnsi="宋体" w:eastAsia="宋体" w:cs="宋体"/>
          <w:b/>
          <w:bCs w:val="0"/>
          <w:color w:val="000000" w:themeColor="text1"/>
          <w:kern w:val="2"/>
          <w:sz w:val="32"/>
          <w:szCs w:val="32"/>
          <w:lang w:val="en-US" w:eastAsia="zh-CN" w:bidi="ar-SA"/>
          <w14:textFill>
            <w14:solidFill>
              <w14:schemeClr w14:val="tx1"/>
            </w14:solidFill>
          </w14:textFill>
        </w:rPr>
      </w:pPr>
    </w:p>
    <w:p w14:paraId="211638A2">
      <w:pPr>
        <w:numPr>
          <w:ilvl w:val="0"/>
          <w:numId w:val="0"/>
        </w:numPr>
        <w:shd w:val="clear"/>
        <w:tabs>
          <w:tab w:val="left" w:pos="1260"/>
        </w:tabs>
        <w:spacing w:line="560" w:lineRule="exact"/>
        <w:jc w:val="center"/>
        <w:rPr>
          <w:rFonts w:hint="eastAsia" w:ascii="宋体" w:hAnsi="宋体" w:eastAsia="宋体" w:cs="宋体"/>
          <w:b/>
          <w:bCs w:val="0"/>
          <w:color w:val="000000" w:themeColor="text1"/>
          <w:sz w:val="28"/>
          <w:szCs w:val="28"/>
          <w14:textFill>
            <w14:solidFill>
              <w14:schemeClr w14:val="tx1"/>
            </w14:solidFill>
          </w14:textFill>
        </w:rPr>
      </w:pPr>
      <w:r>
        <w:rPr>
          <w:rFonts w:hint="eastAsia" w:ascii="宋体" w:hAnsi="宋体" w:eastAsia="宋体" w:cs="宋体"/>
          <w:b/>
          <w:bCs w:val="0"/>
          <w:color w:val="000000" w:themeColor="text1"/>
          <w:kern w:val="2"/>
          <w:sz w:val="28"/>
          <w:szCs w:val="28"/>
          <w:lang w:val="en-US" w:eastAsia="zh-CN" w:bidi="ar-SA"/>
          <w14:textFill>
            <w14:solidFill>
              <w14:schemeClr w14:val="tx1"/>
            </w14:solidFill>
          </w14:textFill>
        </w:rPr>
        <w:t>第</w:t>
      </w:r>
      <w:r>
        <w:rPr>
          <w:rFonts w:hint="eastAsia" w:ascii="宋体" w:hAnsi="宋体" w:cs="宋体"/>
          <w:b/>
          <w:bCs w:val="0"/>
          <w:color w:val="000000" w:themeColor="text1"/>
          <w:kern w:val="2"/>
          <w:sz w:val="28"/>
          <w:szCs w:val="28"/>
          <w:lang w:val="en-US" w:eastAsia="zh-CN" w:bidi="ar-SA"/>
          <w14:textFill>
            <w14:solidFill>
              <w14:schemeClr w14:val="tx1"/>
            </w14:solidFill>
          </w14:textFill>
        </w:rPr>
        <w:t>三</w:t>
      </w:r>
      <w:r>
        <w:rPr>
          <w:rFonts w:hint="eastAsia" w:ascii="宋体" w:hAnsi="宋体" w:eastAsia="宋体" w:cs="宋体"/>
          <w:b/>
          <w:bCs w:val="0"/>
          <w:color w:val="000000" w:themeColor="text1"/>
          <w:kern w:val="2"/>
          <w:sz w:val="28"/>
          <w:szCs w:val="28"/>
          <w:lang w:val="en-US" w:eastAsia="zh-CN" w:bidi="ar-SA"/>
          <w14:textFill>
            <w14:solidFill>
              <w14:schemeClr w14:val="tx1"/>
            </w14:solidFill>
          </w14:textFill>
        </w:rPr>
        <w:t>部分</w:t>
      </w:r>
      <w:r>
        <w:rPr>
          <w:rFonts w:hint="eastAsia" w:ascii="宋体" w:hAnsi="宋体" w:eastAsia="宋体" w:cs="宋体"/>
          <w:b/>
          <w:bCs w:val="0"/>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val="0"/>
          <w:color w:val="000000" w:themeColor="text1"/>
          <w:sz w:val="28"/>
          <w:szCs w:val="28"/>
          <w14:textFill>
            <w14:solidFill>
              <w14:schemeClr w14:val="tx1"/>
            </w14:solidFill>
          </w14:textFill>
        </w:rPr>
        <w:t>磋商报价一览表</w:t>
      </w:r>
      <w:bookmarkEnd w:id="865"/>
      <w:bookmarkEnd w:id="866"/>
      <w:bookmarkEnd w:id="867"/>
      <w:r>
        <w:rPr>
          <w:rFonts w:hint="eastAsia" w:ascii="宋体" w:hAnsi="宋体" w:eastAsia="宋体" w:cs="宋体"/>
          <w:b/>
          <w:bCs w:val="0"/>
          <w:color w:val="000000" w:themeColor="text1"/>
          <w:sz w:val="28"/>
          <w:szCs w:val="28"/>
          <w:lang w:eastAsia="zh-CN"/>
          <w14:textFill>
            <w14:solidFill>
              <w14:schemeClr w14:val="tx1"/>
            </w14:solidFill>
          </w14:textFill>
        </w:rPr>
        <w:t>（第一次报价表）</w:t>
      </w:r>
    </w:p>
    <w:p w14:paraId="544B94CE">
      <w:pPr>
        <w:keepNext w:val="0"/>
        <w:keepLines w:val="0"/>
        <w:pageBreakBefore w:val="0"/>
        <w:widowControl w:val="0"/>
        <w:shd w:val="clea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000000" w:themeColor="text1"/>
          <w:sz w:val="24"/>
          <w:szCs w:val="24"/>
          <w:lang w:eastAsia="zh-CN"/>
          <w14:textFill>
            <w14:solidFill>
              <w14:schemeClr w14:val="tx1"/>
            </w14:solidFill>
          </w14:textFill>
        </w:rPr>
      </w:pPr>
    </w:p>
    <w:p w14:paraId="4E8CF63D">
      <w:pPr>
        <w:keepNext w:val="0"/>
        <w:keepLines w:val="0"/>
        <w:pageBreakBefore w:val="0"/>
        <w:widowControl w:val="0"/>
        <w:shd w:val="clear"/>
        <w:kinsoku/>
        <w:wordWrap/>
        <w:overflowPunct/>
        <w:topLinePunct w:val="0"/>
        <w:autoSpaceDE/>
        <w:autoSpaceDN/>
        <w:bidi w:val="0"/>
        <w:adjustRightInd/>
        <w:snapToGrid/>
        <w:spacing w:line="420" w:lineRule="exact"/>
        <w:ind w:firstLine="480" w:firstLineChars="200"/>
        <w:textAlignment w:val="auto"/>
        <w:rPr>
          <w:rFonts w:hint="default" w:ascii="宋体" w:hAnsi="宋体" w:eastAsia="宋体" w:cs="宋体"/>
          <w:b w:val="0"/>
          <w:bCs w:val="0"/>
          <w:color w:val="000000" w:themeColor="text1"/>
          <w:sz w:val="24"/>
          <w:szCs w:val="24"/>
          <w:lang w:val="en-US" w:eastAsia="zh-CN"/>
          <w14:textFill>
            <w14:solidFill>
              <w14:schemeClr w14:val="tx1"/>
            </w14:solidFill>
          </w14:textFill>
        </w:rPr>
      </w:pPr>
      <w:bookmarkStart w:id="868" w:name="_Toc15193_WPSOffice_Level1"/>
      <w:r>
        <w:rPr>
          <w:rFonts w:hint="eastAsia" w:ascii="宋体" w:hAnsi="宋体" w:cs="宋体"/>
          <w:b w:val="0"/>
          <w:bCs w:val="0"/>
          <w:color w:val="000000" w:themeColor="text1"/>
          <w:sz w:val="24"/>
          <w:szCs w:val="24"/>
          <w:lang w:val="en-US" w:eastAsia="zh-CN"/>
          <w14:textFill>
            <w14:solidFill>
              <w14:schemeClr w14:val="tx1"/>
            </w14:solidFill>
          </w14:textFill>
        </w:rPr>
        <w:t>项目编号</w:t>
      </w:r>
      <w:r>
        <w:rPr>
          <w:rFonts w:hint="eastAsia" w:ascii="宋体" w:hAnsi="宋体" w:eastAsia="宋体" w:cs="宋体"/>
          <w:b w:val="0"/>
          <w:bCs w:val="0"/>
          <w:color w:val="000000" w:themeColor="text1"/>
          <w:sz w:val="24"/>
          <w:szCs w:val="24"/>
          <w14:textFill>
            <w14:solidFill>
              <w14:schemeClr w14:val="tx1"/>
            </w14:solidFill>
          </w14:textFill>
        </w:rPr>
        <w:t>：</w:t>
      </w:r>
      <w:bookmarkEnd w:id="868"/>
      <w:r>
        <w:rPr>
          <w:rFonts w:hint="eastAsia" w:ascii="宋体" w:hAnsi="宋体" w:cs="宋体"/>
          <w:b w:val="0"/>
          <w:bCs w:val="0"/>
          <w:color w:val="000000" w:themeColor="text1"/>
          <w:sz w:val="24"/>
          <w:szCs w:val="24"/>
          <w:lang w:val="en-US" w:eastAsia="zh-CN"/>
          <w14:textFill>
            <w14:solidFill>
              <w14:schemeClr w14:val="tx1"/>
            </w14:solidFill>
          </w14:textFill>
        </w:rPr>
        <w:t>HSLX2026-ZC-004</w:t>
      </w:r>
    </w:p>
    <w:tbl>
      <w:tblPr>
        <w:tblStyle w:val="19"/>
        <w:tblpPr w:leftFromText="180" w:rightFromText="180" w:vertAnchor="text" w:horzAnchor="page" w:tblpX="1724" w:tblpY="62"/>
        <w:tblOverlap w:val="never"/>
        <w:tblW w:w="135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1"/>
        <w:gridCol w:w="4200"/>
        <w:gridCol w:w="1350"/>
        <w:gridCol w:w="2229"/>
        <w:gridCol w:w="2121"/>
        <w:gridCol w:w="986"/>
      </w:tblGrid>
      <w:tr w14:paraId="077B0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2701" w:type="dxa"/>
            <w:tcBorders>
              <w:tl2br w:val="single" w:color="auto" w:sz="4" w:space="0"/>
            </w:tcBorders>
            <w:noWrap w:val="0"/>
            <w:vAlign w:val="top"/>
          </w:tcPr>
          <w:p w14:paraId="63AEF596">
            <w:pPr>
              <w:shd w:val="clear"/>
              <w:spacing w:line="440" w:lineRule="exact"/>
              <w:ind w:right="280"/>
              <w:jc w:val="righ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报价内容</w:t>
            </w:r>
          </w:p>
          <w:p w14:paraId="1DA96845">
            <w:pPr>
              <w:shd w:val="clear"/>
              <w:spacing w:line="440" w:lineRule="exact"/>
              <w:ind w:right="1540" w:firstLine="120" w:firstLineChars="50"/>
              <w:rPr>
                <w:rFonts w:hint="eastAsia" w:ascii="宋体" w:hAnsi="宋体" w:eastAsia="宋体" w:cs="宋体"/>
                <w:b/>
                <w:color w:val="000000" w:themeColor="text1"/>
                <w:sz w:val="24"/>
                <w:szCs w:val="24"/>
                <w14:textFill>
                  <w14:solidFill>
                    <w14:schemeClr w14:val="tx1"/>
                  </w14:solidFill>
                </w14:textFill>
              </w:rPr>
            </w:pPr>
          </w:p>
          <w:p w14:paraId="6E88AAB6">
            <w:pPr>
              <w:shd w:val="clear"/>
              <w:tabs>
                <w:tab w:val="left" w:pos="1890"/>
              </w:tabs>
              <w:spacing w:line="440" w:lineRule="exact"/>
              <w:ind w:right="35"/>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w:t>
            </w:r>
            <w:r>
              <w:rPr>
                <w:rFonts w:hint="eastAsia" w:ascii="宋体" w:hAnsi="宋体" w:cs="宋体"/>
                <w:b/>
                <w:color w:val="000000" w:themeColor="text1"/>
                <w:sz w:val="24"/>
                <w:szCs w:val="24"/>
                <w:lang w:val="en-US" w:eastAsia="zh-CN"/>
                <w14:textFill>
                  <w14:solidFill>
                    <w14:schemeClr w14:val="tx1"/>
                  </w14:solidFill>
                </w14:textFill>
              </w:rPr>
              <w:t>名称</w:t>
            </w:r>
          </w:p>
        </w:tc>
        <w:tc>
          <w:tcPr>
            <w:tcW w:w="4200" w:type="dxa"/>
            <w:noWrap w:val="0"/>
            <w:vAlign w:val="center"/>
          </w:tcPr>
          <w:p w14:paraId="3E6881C6">
            <w:pPr>
              <w:shd w:val="clear"/>
              <w:spacing w:beforeLines="0"/>
              <w:ind w:firstLine="0" w:firstLineChars="0"/>
              <w:jc w:val="center"/>
              <w:rPr>
                <w:rFonts w:hint="eastAsia" w:ascii="宋体" w:hAnsi="宋体" w:eastAsia="宋体" w:cs="宋体"/>
                <w:b/>
                <w:color w:val="000000" w:themeColor="text1"/>
                <w:sz w:val="20"/>
                <w:szCs w:val="20"/>
                <w14:textFill>
                  <w14:solidFill>
                    <w14:schemeClr w14:val="tx1"/>
                  </w14:solidFill>
                </w14:textFill>
              </w:rPr>
            </w:pPr>
            <w:r>
              <w:rPr>
                <w:rFonts w:hint="eastAsia" w:ascii="宋体" w:hAnsi="宋体" w:eastAsia="宋体" w:cs="宋体"/>
                <w:b/>
                <w:color w:val="000000" w:themeColor="text1"/>
                <w:sz w:val="20"/>
                <w:szCs w:val="20"/>
                <w:lang w:eastAsia="zh-CN"/>
                <w14:textFill>
                  <w14:solidFill>
                    <w14:schemeClr w14:val="tx1"/>
                  </w14:solidFill>
                </w14:textFill>
              </w:rPr>
              <w:t>响应</w:t>
            </w:r>
            <w:r>
              <w:rPr>
                <w:rFonts w:hint="eastAsia" w:ascii="宋体" w:hAnsi="宋体" w:eastAsia="宋体" w:cs="宋体"/>
                <w:b/>
                <w:color w:val="000000" w:themeColor="text1"/>
                <w:sz w:val="20"/>
                <w:szCs w:val="20"/>
                <w14:textFill>
                  <w14:solidFill>
                    <w14:schemeClr w14:val="tx1"/>
                  </w14:solidFill>
                </w14:textFill>
              </w:rPr>
              <w:t>总价</w:t>
            </w:r>
          </w:p>
          <w:p w14:paraId="1C3B867B">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（人民币:元）</w:t>
            </w:r>
          </w:p>
        </w:tc>
        <w:tc>
          <w:tcPr>
            <w:tcW w:w="1350" w:type="dxa"/>
            <w:noWrap w:val="0"/>
            <w:vAlign w:val="center"/>
          </w:tcPr>
          <w:p w14:paraId="496510E6">
            <w:pPr>
              <w:shd w:val="clear"/>
              <w:spacing w:beforeLines="0"/>
              <w:ind w:firstLine="0" w:firstLineChars="0"/>
              <w:jc w:val="center"/>
              <w:rPr>
                <w:rFonts w:hint="eastAsia" w:ascii="宋体" w:hAnsi="宋体" w:eastAsia="宋体" w:cs="宋体"/>
                <w:b/>
                <w:color w:val="000000" w:themeColor="text1"/>
                <w:sz w:val="20"/>
                <w:szCs w:val="20"/>
                <w14:textFill>
                  <w14:solidFill>
                    <w14:schemeClr w14:val="tx1"/>
                  </w14:solidFill>
                </w14:textFill>
              </w:rPr>
            </w:pPr>
            <w:r>
              <w:rPr>
                <w:rFonts w:hint="eastAsia" w:ascii="宋体" w:hAnsi="宋体" w:cs="宋体"/>
                <w:b/>
                <w:color w:val="000000" w:themeColor="text1"/>
                <w:sz w:val="20"/>
                <w:szCs w:val="20"/>
                <w:lang w:eastAsia="zh-CN"/>
                <w14:textFill>
                  <w14:solidFill>
                    <w14:schemeClr w14:val="tx1"/>
                  </w14:solidFill>
                </w14:textFill>
              </w:rPr>
              <w:t>工</w:t>
            </w:r>
            <w:r>
              <w:rPr>
                <w:rFonts w:hint="eastAsia" w:ascii="宋体" w:hAnsi="宋体" w:eastAsia="宋体" w:cs="宋体"/>
                <w:b/>
                <w:color w:val="000000" w:themeColor="text1"/>
                <w:sz w:val="20"/>
                <w:szCs w:val="20"/>
                <w14:textFill>
                  <w14:solidFill>
                    <w14:schemeClr w14:val="tx1"/>
                  </w14:solidFill>
                </w14:textFill>
              </w:rPr>
              <w:t>期</w:t>
            </w:r>
          </w:p>
          <w:p w14:paraId="7C20ECD9">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0"/>
                <w:szCs w:val="20"/>
                <w14:textFill>
                  <w14:solidFill>
                    <w14:schemeClr w14:val="tx1"/>
                  </w14:solidFill>
                </w14:textFill>
              </w:rPr>
              <w:t>（</w:t>
            </w:r>
            <w:r>
              <w:rPr>
                <w:rFonts w:hint="eastAsia" w:ascii="宋体" w:hAnsi="宋体" w:cs="宋体"/>
                <w:b/>
                <w:color w:val="000000" w:themeColor="text1"/>
                <w:sz w:val="20"/>
                <w:szCs w:val="20"/>
                <w:lang w:val="en-US" w:eastAsia="zh-CN"/>
                <w14:textFill>
                  <w14:solidFill>
                    <w14:schemeClr w14:val="tx1"/>
                  </w14:solidFill>
                </w14:textFill>
              </w:rPr>
              <w:t>个月</w:t>
            </w:r>
            <w:r>
              <w:rPr>
                <w:rFonts w:hint="eastAsia" w:ascii="宋体" w:hAnsi="宋体" w:eastAsia="宋体" w:cs="宋体"/>
                <w:b/>
                <w:color w:val="000000" w:themeColor="text1"/>
                <w:sz w:val="20"/>
                <w:szCs w:val="20"/>
                <w14:textFill>
                  <w14:solidFill>
                    <w14:schemeClr w14:val="tx1"/>
                  </w14:solidFill>
                </w14:textFill>
              </w:rPr>
              <w:t>）</w:t>
            </w:r>
          </w:p>
        </w:tc>
        <w:tc>
          <w:tcPr>
            <w:tcW w:w="2229" w:type="dxa"/>
            <w:noWrap w:val="0"/>
            <w:vAlign w:val="center"/>
          </w:tcPr>
          <w:p w14:paraId="77B54ADB">
            <w:pPr>
              <w:shd w:val="clear"/>
              <w:spacing w:beforeLines="0"/>
              <w:ind w:firstLine="0" w:firstLineChars="0"/>
              <w:jc w:val="center"/>
              <w:rPr>
                <w:rFonts w:hint="eastAsia" w:ascii="宋体" w:hAnsi="宋体" w:eastAsia="宋体" w:cs="宋体"/>
                <w:b/>
                <w:color w:val="000000" w:themeColor="text1"/>
                <w:sz w:val="24"/>
                <w:szCs w:val="24"/>
                <w:lang w:eastAsia="zh-CN"/>
                <w14:textFill>
                  <w14:solidFill>
                    <w14:schemeClr w14:val="tx1"/>
                  </w14:solidFill>
                </w14:textFill>
              </w:rPr>
            </w:pPr>
            <w:r>
              <w:rPr>
                <w:rFonts w:hint="eastAsia" w:ascii="宋体" w:hAnsi="宋体" w:cs="宋体"/>
                <w:b/>
                <w:color w:val="000000" w:themeColor="text1"/>
                <w:sz w:val="20"/>
                <w:szCs w:val="20"/>
                <w:lang w:eastAsia="zh-CN"/>
                <w14:textFill>
                  <w14:solidFill>
                    <w14:schemeClr w14:val="tx1"/>
                  </w14:solidFill>
                </w14:textFill>
              </w:rPr>
              <w:t>质量</w:t>
            </w:r>
            <w:r>
              <w:rPr>
                <w:rFonts w:hint="eastAsia" w:ascii="宋体" w:hAnsi="宋体" w:cs="宋体"/>
                <w:b/>
                <w:color w:val="000000" w:themeColor="text1"/>
                <w:sz w:val="20"/>
                <w:szCs w:val="20"/>
                <w:lang w:val="en-US" w:eastAsia="zh-CN"/>
                <w14:textFill>
                  <w14:solidFill>
                    <w14:schemeClr w14:val="tx1"/>
                  </w14:solidFill>
                </w14:textFill>
              </w:rPr>
              <w:t>要求</w:t>
            </w:r>
          </w:p>
        </w:tc>
        <w:tc>
          <w:tcPr>
            <w:tcW w:w="2121" w:type="dxa"/>
            <w:noWrap w:val="0"/>
            <w:vAlign w:val="center"/>
          </w:tcPr>
          <w:p w14:paraId="688B7353">
            <w:pPr>
              <w:shd w:val="clear"/>
              <w:spacing w:beforeLines="0"/>
              <w:ind w:firstLine="0" w:firstLineChars="0"/>
              <w:jc w:val="center"/>
              <w:rPr>
                <w:rFonts w:hint="default"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0"/>
                <w:szCs w:val="20"/>
                <w:lang w:val="en-US" w:eastAsia="zh-CN"/>
                <w14:textFill>
                  <w14:solidFill>
                    <w14:schemeClr w14:val="tx1"/>
                  </w14:solidFill>
                </w14:textFill>
              </w:rPr>
              <w:t>项目地点</w:t>
            </w:r>
          </w:p>
        </w:tc>
        <w:tc>
          <w:tcPr>
            <w:tcW w:w="986" w:type="dxa"/>
            <w:noWrap w:val="0"/>
            <w:vAlign w:val="center"/>
          </w:tcPr>
          <w:p w14:paraId="00B9710A">
            <w:pPr>
              <w:shd w:val="clear"/>
              <w:spacing w:beforeLines="0"/>
              <w:ind w:firstLine="0" w:firstLineChars="0"/>
              <w:jc w:val="center"/>
              <w:rPr>
                <w:rFonts w:hint="eastAsia" w:ascii="宋体" w:hAnsi="宋体" w:cs="宋体"/>
                <w:b/>
                <w:color w:val="000000" w:themeColor="text1"/>
                <w:sz w:val="20"/>
                <w:szCs w:val="20"/>
                <w:lang w:val="en-US" w:eastAsia="zh-CN"/>
                <w14:textFill>
                  <w14:solidFill>
                    <w14:schemeClr w14:val="tx1"/>
                  </w14:solidFill>
                </w14:textFill>
              </w:rPr>
            </w:pPr>
            <w:r>
              <w:rPr>
                <w:rFonts w:hint="eastAsia" w:ascii="宋体" w:hAnsi="宋体" w:cs="宋体"/>
                <w:b/>
                <w:color w:val="000000" w:themeColor="text1"/>
                <w:sz w:val="20"/>
                <w:szCs w:val="20"/>
                <w:lang w:val="en-US" w:eastAsia="zh-CN"/>
                <w14:textFill>
                  <w14:solidFill>
                    <w14:schemeClr w14:val="tx1"/>
                  </w14:solidFill>
                </w14:textFill>
              </w:rPr>
              <w:t>备注</w:t>
            </w:r>
          </w:p>
        </w:tc>
      </w:tr>
      <w:tr w14:paraId="6B156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2701" w:type="dxa"/>
            <w:vMerge w:val="restart"/>
            <w:noWrap w:val="0"/>
            <w:vAlign w:val="center"/>
          </w:tcPr>
          <w:p w14:paraId="75F4FD82">
            <w:pPr>
              <w:keepNext w:val="0"/>
              <w:keepLines w:val="0"/>
              <w:pageBreakBefore w:val="0"/>
              <w:widowControl w:val="0"/>
              <w:shd w:val="clear"/>
              <w:kinsoku/>
              <w:wordWrap/>
              <w:overflowPunct/>
              <w:topLinePunct w:val="0"/>
              <w:autoSpaceDE/>
              <w:autoSpaceDN/>
              <w:bidi w:val="0"/>
              <w:adjustRightInd/>
              <w:snapToGrid/>
              <w:spacing w:line="420" w:lineRule="exact"/>
              <w:ind w:left="241" w:hanging="241" w:hangingChars="100"/>
              <w:jc w:val="center"/>
              <w:textAlignment w:val="auto"/>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校园质量提升项目</w:t>
            </w:r>
          </w:p>
        </w:tc>
        <w:tc>
          <w:tcPr>
            <w:tcW w:w="4200" w:type="dxa"/>
            <w:noWrap w:val="0"/>
            <w:vAlign w:val="center"/>
          </w:tcPr>
          <w:p w14:paraId="5796890B">
            <w:pPr>
              <w:pStyle w:val="5"/>
              <w:shd w:val="clear"/>
              <w:jc w:val="left"/>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小写：</w:t>
            </w:r>
          </w:p>
        </w:tc>
        <w:tc>
          <w:tcPr>
            <w:tcW w:w="1350" w:type="dxa"/>
            <w:vMerge w:val="restart"/>
            <w:noWrap w:val="0"/>
            <w:vAlign w:val="center"/>
          </w:tcPr>
          <w:p w14:paraId="7231ECD5">
            <w:pPr>
              <w:shd w:val="clear"/>
              <w:spacing w:line="440" w:lineRule="exact"/>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tc>
        <w:tc>
          <w:tcPr>
            <w:tcW w:w="2229" w:type="dxa"/>
            <w:vMerge w:val="restart"/>
            <w:noWrap w:val="0"/>
            <w:vAlign w:val="center"/>
          </w:tcPr>
          <w:p w14:paraId="44A77C1A">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2121" w:type="dxa"/>
            <w:vMerge w:val="restart"/>
            <w:noWrap w:val="0"/>
            <w:vAlign w:val="center"/>
          </w:tcPr>
          <w:p w14:paraId="2BC2597B">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986" w:type="dxa"/>
            <w:vMerge w:val="restart"/>
            <w:noWrap w:val="0"/>
            <w:vAlign w:val="center"/>
          </w:tcPr>
          <w:p w14:paraId="1266CD50">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r>
      <w:tr w14:paraId="4CE3D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2701" w:type="dxa"/>
            <w:vMerge w:val="continue"/>
            <w:noWrap w:val="0"/>
            <w:vAlign w:val="center"/>
          </w:tcPr>
          <w:p w14:paraId="281C8CF0">
            <w:pPr>
              <w:pStyle w:val="5"/>
              <w:shd w:val="clear"/>
            </w:pPr>
          </w:p>
        </w:tc>
        <w:tc>
          <w:tcPr>
            <w:tcW w:w="4200" w:type="dxa"/>
            <w:noWrap w:val="0"/>
            <w:vAlign w:val="center"/>
          </w:tcPr>
          <w:p w14:paraId="694AA4F9">
            <w:pPr>
              <w:shd w:val="clear"/>
              <w:spacing w:line="420" w:lineRule="exact"/>
              <w:jc w:val="left"/>
              <w:rPr>
                <w:rFonts w:hint="eastAsia" w:ascii="宋体" w:hAnsi="宋体" w:eastAsia="宋体" w:cs="宋体"/>
                <w:b/>
                <w:bCs/>
                <w:color w:val="000000" w:themeColor="text1"/>
                <w:lang w:eastAsia="zh-CN"/>
                <w14:textFill>
                  <w14:solidFill>
                    <w14:schemeClr w14:val="tx1"/>
                  </w14:solidFill>
                </w14:textFill>
              </w:rPr>
            </w:pPr>
            <w:r>
              <w:rPr>
                <w:rFonts w:hint="eastAsia" w:ascii="宋体" w:hAnsi="宋体" w:eastAsia="宋体" w:cs="宋体"/>
                <w:b/>
                <w:bCs/>
                <w:color w:val="000000" w:themeColor="text1"/>
                <w:lang w:eastAsia="zh-CN"/>
                <w14:textFill>
                  <w14:solidFill>
                    <w14:schemeClr w14:val="tx1"/>
                  </w14:solidFill>
                </w14:textFill>
              </w:rPr>
              <w:t>大写：</w:t>
            </w:r>
          </w:p>
        </w:tc>
        <w:tc>
          <w:tcPr>
            <w:tcW w:w="1350" w:type="dxa"/>
            <w:vMerge w:val="continue"/>
            <w:noWrap w:val="0"/>
            <w:vAlign w:val="center"/>
          </w:tcPr>
          <w:p w14:paraId="43FE4B55">
            <w:pPr>
              <w:pStyle w:val="5"/>
              <w:shd w:val="clear"/>
              <w:rPr>
                <w:rFonts w:hint="eastAsia" w:ascii="宋体" w:hAnsi="宋体" w:eastAsia="宋体" w:cs="宋体"/>
                <w:b/>
                <w:bCs/>
                <w:color w:val="000000" w:themeColor="text1"/>
                <w:lang w:eastAsia="zh-CN"/>
                <w14:textFill>
                  <w14:solidFill>
                    <w14:schemeClr w14:val="tx1"/>
                  </w14:solidFill>
                </w14:textFill>
              </w:rPr>
            </w:pPr>
          </w:p>
        </w:tc>
        <w:tc>
          <w:tcPr>
            <w:tcW w:w="2229" w:type="dxa"/>
            <w:vMerge w:val="continue"/>
            <w:noWrap w:val="0"/>
            <w:vAlign w:val="center"/>
          </w:tcPr>
          <w:p w14:paraId="73B8FB18">
            <w:pPr>
              <w:pStyle w:val="5"/>
              <w:shd w:val="clear"/>
              <w:rPr>
                <w:rFonts w:hint="eastAsia" w:ascii="宋体" w:hAnsi="宋体" w:eastAsia="宋体" w:cs="宋体"/>
                <w:b/>
                <w:bCs/>
                <w:color w:val="000000" w:themeColor="text1"/>
                <w:lang w:eastAsia="zh-CN"/>
                <w14:textFill>
                  <w14:solidFill>
                    <w14:schemeClr w14:val="tx1"/>
                  </w14:solidFill>
                </w14:textFill>
              </w:rPr>
            </w:pPr>
          </w:p>
        </w:tc>
        <w:tc>
          <w:tcPr>
            <w:tcW w:w="2121" w:type="dxa"/>
            <w:vMerge w:val="continue"/>
            <w:noWrap w:val="0"/>
            <w:vAlign w:val="center"/>
          </w:tcPr>
          <w:p w14:paraId="49E30186">
            <w:pPr>
              <w:pStyle w:val="5"/>
              <w:shd w:val="clear"/>
              <w:rPr>
                <w:rFonts w:hint="eastAsia" w:ascii="宋体" w:hAnsi="宋体" w:eastAsia="宋体" w:cs="宋体"/>
                <w:b/>
                <w:bCs/>
                <w:color w:val="000000" w:themeColor="text1"/>
                <w:lang w:eastAsia="zh-CN"/>
                <w14:textFill>
                  <w14:solidFill>
                    <w14:schemeClr w14:val="tx1"/>
                  </w14:solidFill>
                </w14:textFill>
              </w:rPr>
            </w:pPr>
          </w:p>
        </w:tc>
        <w:tc>
          <w:tcPr>
            <w:tcW w:w="986" w:type="dxa"/>
            <w:vMerge w:val="continue"/>
            <w:noWrap w:val="0"/>
            <w:vAlign w:val="center"/>
          </w:tcPr>
          <w:p w14:paraId="46C903D8">
            <w:pPr>
              <w:pStyle w:val="5"/>
              <w:shd w:val="clear"/>
              <w:rPr>
                <w:rFonts w:hint="eastAsia" w:ascii="宋体" w:hAnsi="宋体" w:eastAsia="宋体" w:cs="宋体"/>
                <w:b/>
                <w:bCs/>
                <w:color w:val="000000" w:themeColor="text1"/>
                <w:lang w:eastAsia="zh-CN"/>
                <w14:textFill>
                  <w14:solidFill>
                    <w14:schemeClr w14:val="tx1"/>
                  </w14:solidFill>
                </w14:textFill>
              </w:rPr>
            </w:pPr>
          </w:p>
        </w:tc>
      </w:tr>
    </w:tbl>
    <w:p w14:paraId="0606712F">
      <w:pPr>
        <w:pStyle w:val="14"/>
        <w:shd w:val="clear"/>
        <w:rPr>
          <w:rFonts w:hint="eastAsia" w:ascii="宋体" w:hAnsi="宋体" w:cs="宋体"/>
          <w:color w:val="000000" w:themeColor="text1"/>
          <w:sz w:val="24"/>
          <w:szCs w:val="24"/>
          <w:lang w:eastAsia="zh-CN"/>
          <w14:textFill>
            <w14:solidFill>
              <w14:schemeClr w14:val="tx1"/>
            </w14:solidFill>
          </w14:textFill>
        </w:rPr>
      </w:pPr>
    </w:p>
    <w:p w14:paraId="20B5BC3C">
      <w:pPr>
        <w:pStyle w:val="14"/>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cs="宋体"/>
          <w:color w:val="000000" w:themeColor="text1"/>
          <w:sz w:val="24"/>
          <w:szCs w:val="24"/>
          <w:lang w:eastAsia="zh-CN"/>
          <w14:textFill>
            <w14:solidFill>
              <w14:schemeClr w14:val="tx1"/>
            </w14:solidFill>
          </w14:textFill>
        </w:rPr>
        <w:t>（备：后附工程量清单计价表）</w:t>
      </w:r>
    </w:p>
    <w:p w14:paraId="32DFC32D">
      <w:pPr>
        <w:shd w:val="clear"/>
        <w:spacing w:line="560" w:lineRule="exact"/>
        <w:rPr>
          <w:rFonts w:hint="eastAsia" w:ascii="宋体" w:hAnsi="宋体" w:eastAsia="宋体" w:cs="宋体"/>
          <w:color w:val="000000" w:themeColor="text1"/>
          <w:sz w:val="24"/>
          <w:szCs w:val="24"/>
          <w14:textFill>
            <w14:solidFill>
              <w14:schemeClr w14:val="tx1"/>
            </w14:solidFill>
          </w14:textFill>
        </w:rPr>
      </w:pPr>
      <w:bookmarkStart w:id="869" w:name="_Toc2360_WPSOffice_Level1"/>
    </w:p>
    <w:p w14:paraId="26095F2E">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（公章）               </w:t>
      </w:r>
    </w:p>
    <w:p w14:paraId="4102C5BA">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p>
    <w:p w14:paraId="41395891">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磋商代表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（签字）                        </w:t>
      </w:r>
    </w:p>
    <w:p w14:paraId="40BB082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sectPr>
          <w:pgSz w:w="16838" w:h="11906" w:orient="landscape"/>
          <w:pgMar w:top="1418" w:right="1418" w:bottom="1418" w:left="1418" w:header="851" w:footer="992" w:gutter="0"/>
          <w:pgNumType w:fmt="decimal"/>
          <w:cols w:space="720" w:num="1"/>
          <w:docGrid w:type="lines" w:linePitch="312" w:charSpace="0"/>
        </w:sectPr>
      </w:pP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年</w:t>
      </w:r>
      <w:r>
        <w:rPr>
          <w:rFonts w:hint="eastAsia" w:ascii="宋体" w:hAnsi="宋体" w:eastAsia="宋体" w:cs="宋体"/>
          <w:color w:val="000000" w:themeColor="text1"/>
          <w:sz w:val="24"/>
          <w:szCs w:val="24"/>
          <w14:textFill>
            <w14:solidFill>
              <w14:schemeClr w14:val="tx1"/>
            </w14:solidFill>
          </w14:textFill>
        </w:rPr>
        <w:t xml:space="preserve">  月  日</w:t>
      </w:r>
      <w:bookmarkEnd w:id="869"/>
      <w:bookmarkStart w:id="870" w:name="_Toc6792_WPSOffice_Level1"/>
      <w:bookmarkStart w:id="871" w:name="_Toc6019_WPSOffice_Level1"/>
      <w:bookmarkStart w:id="872" w:name="_Toc6249_WPSOffice_Level1"/>
    </w:p>
    <w:p w14:paraId="2C3F866C">
      <w:pPr>
        <w:rPr>
          <w:rFonts w:hint="eastAsia"/>
        </w:rPr>
      </w:pPr>
      <w:bookmarkStart w:id="873" w:name="_Toc430872549"/>
      <w:bookmarkStart w:id="874" w:name="_Toc152042556"/>
      <w:bookmarkStart w:id="875" w:name="_Toc152045774"/>
      <w:bookmarkStart w:id="876" w:name="_Toc179632791"/>
      <w:bookmarkStart w:id="877" w:name="_Toc68857193"/>
      <w:bookmarkStart w:id="878" w:name="_Toc144974836"/>
    </w:p>
    <w:bookmarkEnd w:id="873"/>
    <w:bookmarkEnd w:id="874"/>
    <w:bookmarkEnd w:id="875"/>
    <w:bookmarkEnd w:id="876"/>
    <w:bookmarkEnd w:id="877"/>
    <w:bookmarkEnd w:id="878"/>
    <w:p w14:paraId="7A65EA69">
      <w:pPr>
        <w:pStyle w:val="89"/>
        <w:jc w:val="center"/>
        <w:rPr>
          <w:rFonts w:hint="eastAsia" w:ascii="宋体" w:hAnsi="宋体"/>
          <w:b/>
          <w:sz w:val="28"/>
          <w:szCs w:val="28"/>
        </w:rPr>
      </w:pPr>
    </w:p>
    <w:p w14:paraId="1F934CD1">
      <w:pPr>
        <w:pStyle w:val="89"/>
        <w:jc w:val="center"/>
        <w:rPr>
          <w:rFonts w:ascii="宋体" w:hAnsi="宋体"/>
          <w:b/>
          <w:sz w:val="28"/>
          <w:szCs w:val="28"/>
        </w:rPr>
      </w:pPr>
      <w:r>
        <w:rPr>
          <w:rFonts w:hint="eastAsia" w:ascii="宋体" w:hAnsi="宋体"/>
          <w:b/>
          <w:sz w:val="28"/>
          <w:szCs w:val="28"/>
        </w:rPr>
        <w:t>已标价工程量清单</w:t>
      </w:r>
    </w:p>
    <w:p w14:paraId="0C20E669">
      <w:pPr>
        <w:pStyle w:val="89"/>
        <w:jc w:val="center"/>
        <w:rPr>
          <w:rFonts w:ascii="宋体" w:hAnsi="宋体"/>
          <w:b/>
          <w:bCs/>
          <w:sz w:val="30"/>
          <w:szCs w:val="30"/>
        </w:rPr>
      </w:pPr>
    </w:p>
    <w:p w14:paraId="3EADAB4F">
      <w:pPr>
        <w:pStyle w:val="89"/>
        <w:jc w:val="center"/>
        <w:rPr>
          <w:rFonts w:ascii="宋体" w:hAnsi="宋体"/>
          <w:b/>
          <w:bCs/>
          <w:sz w:val="30"/>
          <w:szCs w:val="30"/>
        </w:rPr>
      </w:pPr>
    </w:p>
    <w:p w14:paraId="72E353A6">
      <w:pPr>
        <w:pStyle w:val="89"/>
        <w:spacing w:line="500" w:lineRule="exact"/>
        <w:jc w:val="center"/>
        <w:rPr>
          <w:rFonts w:hint="eastAsia" w:ascii="黑体" w:hAnsi="黑体" w:eastAsia="宋体"/>
          <w:b/>
          <w:spacing w:val="-20"/>
          <w:sz w:val="32"/>
          <w:szCs w:val="32"/>
          <w:lang w:eastAsia="zh-CN"/>
        </w:rPr>
      </w:pPr>
      <w:r>
        <w:rPr>
          <w:rFonts w:hint="eastAsia" w:ascii="宋体" w:hAnsi="宋体"/>
          <w:b/>
          <w:spacing w:val="-20"/>
          <w:sz w:val="32"/>
          <w:szCs w:val="32"/>
          <w:u w:val="single"/>
        </w:rPr>
        <w:t xml:space="preserve">                           </w:t>
      </w:r>
      <w:r>
        <w:rPr>
          <w:rFonts w:hint="eastAsia" w:ascii="黑体" w:hAnsi="黑体" w:eastAsia="黑体"/>
          <w:spacing w:val="-20"/>
          <w:sz w:val="32"/>
          <w:szCs w:val="32"/>
          <w:lang w:eastAsia="zh-CN"/>
        </w:rPr>
        <w:t>（</w:t>
      </w:r>
      <w:r>
        <w:rPr>
          <w:rFonts w:hint="eastAsia" w:ascii="黑体" w:hAnsi="黑体" w:eastAsia="黑体"/>
          <w:spacing w:val="-20"/>
          <w:sz w:val="32"/>
          <w:szCs w:val="32"/>
          <w:lang w:val="en-US" w:eastAsia="zh-CN"/>
        </w:rPr>
        <w:t>项目名称</w:t>
      </w:r>
      <w:r>
        <w:rPr>
          <w:rFonts w:hint="eastAsia" w:ascii="黑体" w:hAnsi="黑体" w:eastAsia="黑体"/>
          <w:spacing w:val="-20"/>
          <w:sz w:val="32"/>
          <w:szCs w:val="32"/>
          <w:lang w:eastAsia="zh-CN"/>
        </w:rPr>
        <w:t>）</w:t>
      </w:r>
    </w:p>
    <w:p w14:paraId="4EFAB0F4">
      <w:pPr>
        <w:pStyle w:val="89"/>
        <w:rPr>
          <w:rFonts w:ascii="宋体" w:hAnsi="宋体"/>
        </w:rPr>
      </w:pPr>
    </w:p>
    <w:p w14:paraId="02318C32">
      <w:pPr>
        <w:pStyle w:val="89"/>
        <w:rPr>
          <w:rFonts w:ascii="宋体" w:hAnsi="宋体"/>
        </w:rPr>
      </w:pPr>
    </w:p>
    <w:p w14:paraId="39C061EB">
      <w:pPr>
        <w:pStyle w:val="89"/>
        <w:jc w:val="center"/>
        <w:rPr>
          <w:rFonts w:ascii="宋体" w:hAnsi="宋体"/>
          <w:spacing w:val="120"/>
          <w:sz w:val="52"/>
          <w:szCs w:val="52"/>
        </w:rPr>
      </w:pPr>
      <w:r>
        <w:rPr>
          <w:rFonts w:hint="eastAsia" w:ascii="宋体" w:hAnsi="宋体"/>
          <w:spacing w:val="120"/>
          <w:sz w:val="52"/>
          <w:szCs w:val="52"/>
        </w:rPr>
        <w:t>工</w:t>
      </w:r>
      <w:r>
        <w:rPr>
          <w:rFonts w:ascii="宋体" w:hAnsi="宋体"/>
          <w:spacing w:val="120"/>
          <w:sz w:val="52"/>
          <w:szCs w:val="52"/>
        </w:rPr>
        <w:t>程量清单计价表</w:t>
      </w:r>
    </w:p>
    <w:p w14:paraId="54A49887">
      <w:pPr>
        <w:pStyle w:val="89"/>
        <w:rPr>
          <w:rFonts w:ascii="宋体" w:hAnsi="宋体"/>
        </w:rPr>
      </w:pPr>
    </w:p>
    <w:p w14:paraId="745DBAC0">
      <w:pPr>
        <w:pStyle w:val="89"/>
        <w:rPr>
          <w:rFonts w:ascii="宋体" w:hAnsi="宋体"/>
        </w:rPr>
      </w:pPr>
    </w:p>
    <w:p w14:paraId="0F827523">
      <w:pPr>
        <w:pStyle w:val="89"/>
        <w:rPr>
          <w:rFonts w:ascii="宋体" w:hAnsi="宋体"/>
        </w:rPr>
      </w:pPr>
    </w:p>
    <w:p w14:paraId="6883CD61">
      <w:pPr>
        <w:pStyle w:val="89"/>
        <w:rPr>
          <w:rFonts w:ascii="宋体" w:hAnsi="宋体"/>
        </w:rPr>
      </w:pPr>
    </w:p>
    <w:p w14:paraId="7235EA63">
      <w:pPr>
        <w:pStyle w:val="89"/>
        <w:rPr>
          <w:rFonts w:ascii="宋体" w:hAnsi="宋体"/>
        </w:rPr>
      </w:pPr>
    </w:p>
    <w:p w14:paraId="1D96E677">
      <w:pPr>
        <w:pStyle w:val="89"/>
        <w:rPr>
          <w:rFonts w:ascii="宋体" w:hAnsi="宋体"/>
        </w:rPr>
      </w:pPr>
    </w:p>
    <w:p w14:paraId="6D498B4E">
      <w:pPr>
        <w:pStyle w:val="89"/>
        <w:rPr>
          <w:rFonts w:ascii="宋体" w:hAnsi="宋体"/>
        </w:rPr>
      </w:pPr>
    </w:p>
    <w:p w14:paraId="460545C7">
      <w:pPr>
        <w:pStyle w:val="89"/>
        <w:rPr>
          <w:rFonts w:ascii="宋体" w:hAnsi="宋体"/>
        </w:rPr>
      </w:pPr>
    </w:p>
    <w:p w14:paraId="2338CB98">
      <w:pPr>
        <w:pStyle w:val="89"/>
        <w:rPr>
          <w:rFonts w:ascii="宋体" w:hAnsi="宋体"/>
        </w:rPr>
      </w:pPr>
    </w:p>
    <w:p w14:paraId="723209E6">
      <w:pPr>
        <w:pStyle w:val="89"/>
        <w:rPr>
          <w:rFonts w:ascii="宋体" w:hAnsi="宋体"/>
        </w:rPr>
      </w:pPr>
    </w:p>
    <w:p w14:paraId="4730F907">
      <w:pPr>
        <w:pStyle w:val="89"/>
        <w:rPr>
          <w:rFonts w:ascii="宋体" w:hAnsi="宋体"/>
        </w:rPr>
      </w:pPr>
    </w:p>
    <w:p w14:paraId="46FEEC12">
      <w:pPr>
        <w:pStyle w:val="89"/>
        <w:rPr>
          <w:rFonts w:ascii="宋体" w:hAnsi="宋体"/>
        </w:rPr>
      </w:pPr>
    </w:p>
    <w:p w14:paraId="78C80FF9">
      <w:pPr>
        <w:pStyle w:val="89"/>
        <w:rPr>
          <w:rFonts w:ascii="宋体" w:hAnsi="宋体"/>
          <w:sz w:val="24"/>
        </w:rPr>
      </w:pPr>
      <w:r>
        <w:rPr>
          <w:rFonts w:hint="eastAsia" w:ascii="宋体" w:hAnsi="宋体"/>
          <w:sz w:val="24"/>
        </w:rPr>
        <w:t>编 制  单 位：</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（盖   章）</w:t>
      </w:r>
    </w:p>
    <w:p w14:paraId="00D4F5F9">
      <w:pPr>
        <w:pStyle w:val="89"/>
        <w:rPr>
          <w:rFonts w:ascii="宋体" w:hAnsi="宋体"/>
          <w:sz w:val="24"/>
        </w:rPr>
      </w:pPr>
    </w:p>
    <w:p w14:paraId="496925DA">
      <w:pPr>
        <w:pStyle w:val="89"/>
        <w:rPr>
          <w:rFonts w:ascii="宋体" w:hAnsi="宋体"/>
          <w:sz w:val="24"/>
        </w:rPr>
      </w:pPr>
    </w:p>
    <w:p w14:paraId="5D3AC64B">
      <w:pPr>
        <w:pStyle w:val="89"/>
        <w:rPr>
          <w:rFonts w:ascii="宋体" w:hAnsi="宋体"/>
          <w:sz w:val="24"/>
        </w:rPr>
      </w:pPr>
    </w:p>
    <w:p w14:paraId="0C5BF41A">
      <w:pPr>
        <w:pStyle w:val="89"/>
        <w:rPr>
          <w:rFonts w:ascii="宋体" w:hAnsi="宋体"/>
          <w:sz w:val="24"/>
        </w:rPr>
      </w:pPr>
      <w:r>
        <w:rPr>
          <w:rFonts w:hint="eastAsia" w:ascii="宋体" w:hAnsi="宋体"/>
          <w:sz w:val="24"/>
        </w:rPr>
        <w:t>法定代表人：</w:t>
      </w:r>
      <w:r>
        <w:rPr>
          <w:rFonts w:hint="eastAsia" w:ascii="宋体" w:hAnsi="宋体"/>
          <w:sz w:val="24"/>
          <w:u w:val="thick"/>
        </w:rPr>
        <w:t xml:space="preserve">                          </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w:t>
      </w:r>
      <w:r>
        <w:rPr>
          <w:rFonts w:hint="eastAsia" w:ascii="宋体" w:hAnsi="宋体"/>
          <w:sz w:val="24"/>
        </w:rPr>
        <w:t>签字或</w:t>
      </w:r>
      <w:r>
        <w:rPr>
          <w:rFonts w:ascii="宋体" w:hAnsi="宋体"/>
          <w:sz w:val="24"/>
        </w:rPr>
        <w:t>盖章）</w:t>
      </w:r>
    </w:p>
    <w:p w14:paraId="292824FB">
      <w:pPr>
        <w:pStyle w:val="89"/>
        <w:rPr>
          <w:rFonts w:ascii="宋体" w:hAnsi="宋体"/>
          <w:sz w:val="24"/>
        </w:rPr>
      </w:pPr>
    </w:p>
    <w:p w14:paraId="24D19D32">
      <w:pPr>
        <w:pStyle w:val="89"/>
        <w:rPr>
          <w:rFonts w:ascii="宋体" w:hAnsi="宋体"/>
          <w:sz w:val="24"/>
        </w:rPr>
      </w:pPr>
    </w:p>
    <w:p w14:paraId="5FD9BF86">
      <w:pPr>
        <w:pStyle w:val="89"/>
        <w:rPr>
          <w:rFonts w:ascii="宋体" w:hAnsi="宋体"/>
          <w:sz w:val="24"/>
        </w:rPr>
      </w:pPr>
    </w:p>
    <w:p w14:paraId="785DE413">
      <w:pPr>
        <w:pStyle w:val="89"/>
        <w:rPr>
          <w:rFonts w:ascii="宋体" w:hAnsi="宋体"/>
          <w:sz w:val="24"/>
        </w:rPr>
      </w:pPr>
      <w:r>
        <w:rPr>
          <w:rFonts w:hint="eastAsia" w:ascii="宋体" w:hAnsi="宋体"/>
          <w:spacing w:val="-10"/>
          <w:sz w:val="24"/>
        </w:rPr>
        <w:t>造价师(员)及注册号</w:t>
      </w:r>
      <w:r>
        <w:rPr>
          <w:rFonts w:hint="eastAsia" w:ascii="宋体" w:hAnsi="宋体"/>
          <w:sz w:val="24"/>
        </w:rPr>
        <w:t>：</w:t>
      </w:r>
      <w:r>
        <w:rPr>
          <w:rFonts w:ascii="宋体" w:hAnsi="宋体"/>
          <w:sz w:val="24"/>
          <w:u w:val="thick"/>
        </w:rPr>
        <w:t xml:space="preserve">         </w:t>
      </w:r>
      <w:r>
        <w:rPr>
          <w:rFonts w:hint="eastAsia" w:ascii="宋体" w:hAnsi="宋体"/>
          <w:sz w:val="24"/>
          <w:u w:val="thick"/>
        </w:rPr>
        <w:t xml:space="preserve">                    </w:t>
      </w:r>
      <w:r>
        <w:rPr>
          <w:rFonts w:ascii="宋体" w:hAnsi="宋体"/>
          <w:sz w:val="24"/>
          <w:u w:val="thick"/>
        </w:rPr>
        <w:t xml:space="preserve">        </w:t>
      </w:r>
      <w:r>
        <w:rPr>
          <w:rFonts w:ascii="宋体" w:hAnsi="宋体"/>
          <w:sz w:val="24"/>
        </w:rPr>
        <w:t>（</w:t>
      </w:r>
      <w:r>
        <w:rPr>
          <w:rFonts w:hint="eastAsia" w:ascii="宋体" w:hAnsi="宋体"/>
          <w:sz w:val="24"/>
        </w:rPr>
        <w:t>签字</w:t>
      </w:r>
      <w:r>
        <w:rPr>
          <w:rFonts w:ascii="宋体" w:hAnsi="宋体"/>
          <w:sz w:val="24"/>
        </w:rPr>
        <w:t>盖</w:t>
      </w:r>
      <w:r>
        <w:rPr>
          <w:rFonts w:hint="eastAsia" w:ascii="宋体" w:hAnsi="宋体"/>
          <w:sz w:val="24"/>
        </w:rPr>
        <w:t>执业</w:t>
      </w:r>
      <w:r>
        <w:rPr>
          <w:rFonts w:ascii="宋体" w:hAnsi="宋体"/>
          <w:sz w:val="24"/>
        </w:rPr>
        <w:t>印章）</w:t>
      </w:r>
    </w:p>
    <w:p w14:paraId="557BA762">
      <w:pPr>
        <w:pStyle w:val="89"/>
        <w:rPr>
          <w:rFonts w:ascii="宋体" w:hAnsi="宋体"/>
          <w:sz w:val="24"/>
        </w:rPr>
      </w:pPr>
    </w:p>
    <w:p w14:paraId="2851816B">
      <w:pPr>
        <w:pStyle w:val="89"/>
        <w:rPr>
          <w:rFonts w:ascii="宋体" w:hAnsi="宋体"/>
          <w:sz w:val="24"/>
        </w:rPr>
      </w:pPr>
    </w:p>
    <w:p w14:paraId="7F89D80D">
      <w:pPr>
        <w:pStyle w:val="89"/>
        <w:rPr>
          <w:rFonts w:ascii="宋体" w:hAnsi="宋体"/>
          <w:sz w:val="24"/>
        </w:rPr>
      </w:pPr>
    </w:p>
    <w:p w14:paraId="5E4CA118">
      <w:pPr>
        <w:pStyle w:val="3"/>
        <w:jc w:val="both"/>
        <w:rPr>
          <w:rFonts w:hint="eastAsia"/>
          <w:highlight w:val="white"/>
        </w:rPr>
      </w:pPr>
      <w:r>
        <w:rPr>
          <w:rFonts w:hint="eastAsia" w:ascii="宋体" w:hAnsi="宋体"/>
          <w:sz w:val="24"/>
        </w:rPr>
        <w:t>编 制  时 间：</w:t>
      </w:r>
      <w:r>
        <w:rPr>
          <w:rFonts w:hint="eastAsia" w:ascii="宋体" w:hAnsi="宋体"/>
          <w:sz w:val="24"/>
          <w:u w:val="single"/>
        </w:rPr>
        <w:t xml:space="preserve">                                                      </w:t>
      </w:r>
    </w:p>
    <w:p w14:paraId="6E13F0E6">
      <w:pPr>
        <w:shd w:val="clear"/>
        <w:spacing w:line="560" w:lineRule="exact"/>
        <w:jc w:val="both"/>
        <w:rPr>
          <w:rFonts w:hint="eastAsia" w:ascii="宋体" w:hAnsi="宋体" w:eastAsia="宋体" w:cs="宋体"/>
          <w:b/>
          <w:bCs/>
          <w:color w:val="000000" w:themeColor="text1"/>
          <w:sz w:val="32"/>
          <w:szCs w:val="32"/>
          <w14:textFill>
            <w14:solidFill>
              <w14:schemeClr w14:val="tx1"/>
            </w14:solidFill>
          </w14:textFill>
        </w:rPr>
      </w:pPr>
    </w:p>
    <w:p w14:paraId="73959BD2">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w:t>
      </w:r>
      <w:r>
        <w:rPr>
          <w:rFonts w:hint="eastAsia" w:ascii="宋体" w:hAnsi="宋体" w:cs="宋体"/>
          <w:b/>
          <w:bCs/>
          <w:color w:val="000000" w:themeColor="text1"/>
          <w:sz w:val="28"/>
          <w:szCs w:val="28"/>
          <w:lang w:val="en-US" w:eastAsia="zh-CN"/>
          <w14:textFill>
            <w14:solidFill>
              <w14:schemeClr w14:val="tx1"/>
            </w14:solidFill>
          </w14:textFill>
        </w:rPr>
        <w:t>四</w:t>
      </w:r>
      <w:r>
        <w:rPr>
          <w:rFonts w:hint="eastAsia" w:ascii="宋体" w:hAnsi="宋体" w:eastAsia="宋体" w:cs="宋体"/>
          <w:b/>
          <w:bCs/>
          <w:color w:val="000000" w:themeColor="text1"/>
          <w:sz w:val="28"/>
          <w:szCs w:val="28"/>
          <w14:textFill>
            <w14:solidFill>
              <w14:schemeClr w14:val="tx1"/>
            </w14:solidFill>
          </w14:textFill>
        </w:rPr>
        <w:t>部分  资格证明文件</w:t>
      </w:r>
      <w:bookmarkEnd w:id="870"/>
      <w:bookmarkEnd w:id="871"/>
      <w:bookmarkEnd w:id="872"/>
    </w:p>
    <w:p w14:paraId="2031F776">
      <w:pPr>
        <w:shd w:val="clear"/>
        <w:tabs>
          <w:tab w:val="left" w:pos="525"/>
        </w:tabs>
        <w:spacing w:line="560" w:lineRule="exac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b/>
          <w:bCs/>
          <w:color w:val="000000" w:themeColor="text1"/>
          <w:kern w:val="0"/>
          <w:sz w:val="22"/>
          <w:szCs w:val="22"/>
          <w:lang w:val="en-US" w:eastAsia="zh-CN"/>
          <w14:textFill>
            <w14:solidFill>
              <w14:schemeClr w14:val="tx1"/>
            </w14:solidFill>
          </w14:textFill>
        </w:rPr>
        <w:t>1.基本资格条件：供应商符合《政府采购法》第二十二条规定条件的承诺函</w:t>
      </w:r>
    </w:p>
    <w:p w14:paraId="27C34844">
      <w:pPr>
        <w:shd w:val="clear"/>
        <w:tabs>
          <w:tab w:val="left" w:pos="525"/>
        </w:tabs>
        <w:spacing w:line="560" w:lineRule="exac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致：洛川县中学</w:t>
      </w:r>
    </w:p>
    <w:p w14:paraId="7298CC90">
      <w:pPr>
        <w:shd w:val="clear"/>
        <w:tabs>
          <w:tab w:val="left" w:pos="525"/>
        </w:tabs>
        <w:spacing w:line="560" w:lineRule="exact"/>
        <w:ind w:firstLine="440" w:firstLineChars="2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本公司</w:t>
      </w:r>
      <w:r>
        <w:rPr>
          <w:rFonts w:hint="eastAsia" w:ascii="宋体" w:hAnsi="宋体" w:cs="宋体"/>
          <w:color w:val="000000" w:themeColor="text1"/>
          <w:kern w:val="0"/>
          <w:sz w:val="22"/>
          <w:szCs w:val="22"/>
          <w:u w:val="single"/>
          <w:lang w:val="en-US" w:eastAsia="zh-CN"/>
          <w14:textFill>
            <w14:solidFill>
              <w14:schemeClr w14:val="tx1"/>
            </w14:solidFill>
          </w14:textFill>
        </w:rPr>
        <w:t xml:space="preserve">                （供应商名称）</w:t>
      </w:r>
      <w:r>
        <w:rPr>
          <w:rFonts w:hint="eastAsia" w:ascii="宋体" w:hAnsi="宋体" w:cs="宋体"/>
          <w:color w:val="000000" w:themeColor="text1"/>
          <w:kern w:val="0"/>
          <w:sz w:val="22"/>
          <w:szCs w:val="22"/>
          <w:u w:val="none"/>
          <w:lang w:val="en-US" w:eastAsia="zh-CN"/>
          <w14:textFill>
            <w14:solidFill>
              <w14:schemeClr w14:val="tx1"/>
            </w14:solidFill>
          </w14:textFill>
        </w:rPr>
        <w:t>参加</w:t>
      </w:r>
      <w:r>
        <w:rPr>
          <w:rFonts w:hint="eastAsia" w:ascii="宋体" w:hAnsi="宋体" w:cs="宋体"/>
          <w:color w:val="000000" w:themeColor="text1"/>
          <w:kern w:val="0"/>
          <w:sz w:val="22"/>
          <w:szCs w:val="22"/>
          <w:u w:val="single"/>
          <w:lang w:val="en-US" w:eastAsia="zh-CN"/>
          <w14:textFill>
            <w14:solidFill>
              <w14:schemeClr w14:val="tx1"/>
            </w14:solidFill>
          </w14:textFill>
        </w:rPr>
        <w:t xml:space="preserve">              （项目名称）</w:t>
      </w:r>
      <w:r>
        <w:rPr>
          <w:rFonts w:hint="eastAsia" w:ascii="宋体" w:hAnsi="宋体" w:cs="宋体"/>
          <w:color w:val="000000" w:themeColor="text1"/>
          <w:kern w:val="0"/>
          <w:sz w:val="22"/>
          <w:szCs w:val="22"/>
          <w:lang w:val="en-US" w:eastAsia="zh-CN"/>
          <w14:textFill>
            <w14:solidFill>
              <w14:schemeClr w14:val="tx1"/>
            </w14:solidFill>
          </w14:textFill>
        </w:rPr>
        <w:t>的磋商活动，现承诺：</w:t>
      </w:r>
    </w:p>
    <w:p w14:paraId="760B7236">
      <w:pPr>
        <w:shd w:val="clear"/>
        <w:tabs>
          <w:tab w:val="left" w:pos="525"/>
        </w:tabs>
        <w:spacing w:line="560" w:lineRule="exact"/>
        <w:ind w:firstLine="440" w:firstLineChars="2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我公司满足政府采购法第二十二条关于供应商的资格要求：</w:t>
      </w:r>
    </w:p>
    <w:p w14:paraId="12F656AF">
      <w:pPr>
        <w:numPr>
          <w:ilvl w:val="0"/>
          <w:numId w:val="8"/>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具有独立承担民事责任的能力；</w:t>
      </w:r>
    </w:p>
    <w:p w14:paraId="2FC6EBA4">
      <w:pPr>
        <w:numPr>
          <w:ilvl w:val="0"/>
          <w:numId w:val="8"/>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具有良好的商业信誉和健全的财务会计制度；</w:t>
      </w:r>
    </w:p>
    <w:p w14:paraId="6B1D2EE6">
      <w:pPr>
        <w:numPr>
          <w:ilvl w:val="0"/>
          <w:numId w:val="8"/>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具有履行合同所必须的设备和专业技术能力；</w:t>
      </w:r>
    </w:p>
    <w:p w14:paraId="4552CAC4">
      <w:pPr>
        <w:numPr>
          <w:ilvl w:val="0"/>
          <w:numId w:val="8"/>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有依法缴纳税收和社会保障资金的良好记录；</w:t>
      </w:r>
    </w:p>
    <w:p w14:paraId="3AE8FFF7">
      <w:pPr>
        <w:numPr>
          <w:ilvl w:val="0"/>
          <w:numId w:val="8"/>
        </w:numPr>
        <w:shd w:val="clear"/>
        <w:tabs>
          <w:tab w:val="left" w:pos="525"/>
        </w:tabs>
        <w:spacing w:line="560" w:lineRule="exact"/>
        <w:ind w:firstLine="440" w:firstLineChars="200"/>
        <w:jc w:val="left"/>
        <w:rPr>
          <w:rFonts w:hint="default"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参加采购活动前三年内，在经营活动中没有重大违法记录；</w:t>
      </w:r>
    </w:p>
    <w:p w14:paraId="2E288654">
      <w:pPr>
        <w:numPr>
          <w:ilvl w:val="0"/>
          <w:numId w:val="8"/>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法律、行政法规规定的其他条件。</w:t>
      </w:r>
    </w:p>
    <w:p w14:paraId="3ACECCD7">
      <w:pPr>
        <w:numPr>
          <w:ilvl w:val="0"/>
          <w:numId w:val="0"/>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同时也满足本项目法律法规规章规定关于供应商的其他资格条件，未参与本采购项目前期咨询论证，不属于禁止参加磋商的供应商。</w:t>
      </w:r>
    </w:p>
    <w:p w14:paraId="1DB1653A">
      <w:pPr>
        <w:numPr>
          <w:ilvl w:val="0"/>
          <w:numId w:val="0"/>
        </w:numPr>
        <w:shd w:val="clear"/>
        <w:tabs>
          <w:tab w:val="left" w:pos="525"/>
        </w:tabs>
        <w:spacing w:line="560" w:lineRule="exact"/>
        <w:ind w:firstLine="440" w:firstLineChars="200"/>
        <w:jc w:val="left"/>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如违反以上承诺，本公司愿承担一切法律责任。</w:t>
      </w:r>
    </w:p>
    <w:p w14:paraId="4C0FB309">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p>
    <w:p w14:paraId="1A0C0C1D">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p>
    <w:p w14:paraId="4C90658C">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承诺人（公章）：</w:t>
      </w:r>
    </w:p>
    <w:p w14:paraId="06DD2ACD">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w:t>
      </w:r>
    </w:p>
    <w:p w14:paraId="3DC36139">
      <w:pPr>
        <w:numPr>
          <w:ilvl w:val="0"/>
          <w:numId w:val="0"/>
        </w:numPr>
        <w:shd w:val="clear"/>
        <w:tabs>
          <w:tab w:val="left" w:pos="525"/>
        </w:tabs>
        <w:spacing w:line="560" w:lineRule="exact"/>
        <w:ind w:firstLine="1540" w:firstLineChars="700"/>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法定代表人或委托代理人（签字或盖章）：</w:t>
      </w:r>
    </w:p>
    <w:p w14:paraId="0ACBC635">
      <w:pPr>
        <w:numPr>
          <w:ilvl w:val="0"/>
          <w:numId w:val="0"/>
        </w:numPr>
        <w:shd w:val="clear"/>
        <w:tabs>
          <w:tab w:val="left" w:pos="525"/>
        </w:tabs>
        <w:spacing w:line="560" w:lineRule="exact"/>
        <w:ind w:leftChars="428"/>
        <w:rPr>
          <w:rFonts w:hint="eastAsia" w:ascii="宋体" w:hAnsi="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 xml:space="preserve">                                 </w:t>
      </w:r>
    </w:p>
    <w:p w14:paraId="0040C475">
      <w:pPr>
        <w:numPr>
          <w:ilvl w:val="0"/>
          <w:numId w:val="0"/>
        </w:numPr>
        <w:shd w:val="clear"/>
        <w:tabs>
          <w:tab w:val="left" w:pos="525"/>
        </w:tabs>
        <w:spacing w:line="560" w:lineRule="exact"/>
        <w:ind w:leftChars="428" w:firstLine="3080" w:firstLineChars="1400"/>
        <w:rPr>
          <w:rFonts w:hint="default" w:ascii="宋体" w:hAnsi="宋体" w:cs="宋体"/>
          <w:color w:val="000000" w:themeColor="text1"/>
          <w:kern w:val="0"/>
          <w:sz w:val="24"/>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日期：    年  月  日</w:t>
      </w:r>
    </w:p>
    <w:p w14:paraId="38A7A49B">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p>
    <w:p w14:paraId="799F0A2D">
      <w:pPr>
        <w:pStyle w:val="14"/>
        <w:shd w:val="clear"/>
        <w:rPr>
          <w:rFonts w:hint="eastAsia" w:ascii="宋体" w:hAnsi="宋体" w:eastAsia="宋体" w:cs="宋体"/>
          <w:color w:val="000000" w:themeColor="text1"/>
          <w:sz w:val="32"/>
          <w:szCs w:val="32"/>
          <w14:textFill>
            <w14:solidFill>
              <w14:schemeClr w14:val="tx1"/>
            </w14:solidFill>
          </w14:textFill>
        </w:rPr>
      </w:pPr>
    </w:p>
    <w:p w14:paraId="2DC88BF5">
      <w:pPr>
        <w:pStyle w:val="14"/>
        <w:shd w:val="clear"/>
        <w:rPr>
          <w:rFonts w:hint="eastAsia" w:ascii="宋体" w:hAnsi="宋体" w:eastAsia="宋体" w:cs="宋体"/>
          <w:color w:val="000000" w:themeColor="text1"/>
          <w:sz w:val="32"/>
          <w:szCs w:val="32"/>
          <w14:textFill>
            <w14:solidFill>
              <w14:schemeClr w14:val="tx1"/>
            </w14:solidFill>
          </w14:textFill>
        </w:rPr>
      </w:pPr>
    </w:p>
    <w:p w14:paraId="72417728">
      <w:pPr>
        <w:pStyle w:val="14"/>
        <w:numPr>
          <w:ilvl w:val="0"/>
          <w:numId w:val="0"/>
        </w:numPr>
        <w:shd w:val="clear"/>
        <w:spacing w:line="360" w:lineRule="auto"/>
        <w:rPr>
          <w:rFonts w:hint="eastAsia" w:ascii="宋体" w:hAnsi="宋体" w:cs="宋体"/>
          <w:b/>
          <w:bCs/>
          <w:color w:val="000000" w:themeColor="text1"/>
          <w:sz w:val="22"/>
          <w:szCs w:val="22"/>
          <w:lang w:val="en-US" w:eastAsia="zh-CN"/>
          <w14:textFill>
            <w14:solidFill>
              <w14:schemeClr w14:val="tx1"/>
            </w14:solidFill>
          </w14:textFill>
        </w:rPr>
      </w:pPr>
    </w:p>
    <w:p w14:paraId="6963CB3D">
      <w:pPr>
        <w:pStyle w:val="14"/>
        <w:numPr>
          <w:ilvl w:val="0"/>
          <w:numId w:val="0"/>
        </w:numPr>
        <w:shd w:val="clear"/>
        <w:spacing w:line="360" w:lineRule="auto"/>
        <w:rPr>
          <w:rFonts w:hint="eastAsia" w:ascii="宋体" w:hAnsi="宋体" w:cs="宋体"/>
          <w:b/>
          <w:bCs/>
          <w:color w:val="000000" w:themeColor="text1"/>
          <w:sz w:val="22"/>
          <w:szCs w:val="22"/>
          <w:lang w:val="en-US" w:eastAsia="zh-CN"/>
          <w14:textFill>
            <w14:solidFill>
              <w14:schemeClr w14:val="tx1"/>
            </w14:solidFill>
          </w14:textFill>
        </w:rPr>
      </w:pPr>
      <w:r>
        <w:rPr>
          <w:rFonts w:hint="eastAsia" w:ascii="宋体" w:hAnsi="宋体" w:cs="宋体"/>
          <w:b/>
          <w:bCs/>
          <w:color w:val="000000" w:themeColor="text1"/>
          <w:sz w:val="22"/>
          <w:szCs w:val="22"/>
          <w:lang w:val="en-US" w:eastAsia="zh-CN"/>
          <w14:textFill>
            <w14:solidFill>
              <w14:schemeClr w14:val="tx1"/>
            </w14:solidFill>
          </w14:textFill>
        </w:rPr>
        <w:t>2.资格条件：</w:t>
      </w:r>
    </w:p>
    <w:p w14:paraId="325E5C49">
      <w:pPr>
        <w:pStyle w:val="14"/>
        <w:keepNext w:val="0"/>
        <w:keepLines w:val="0"/>
        <w:pageBreakBefore w:val="0"/>
        <w:widowControl w:val="0"/>
        <w:numPr>
          <w:ilvl w:val="0"/>
          <w:numId w:val="0"/>
        </w:numPr>
        <w:shd w:val="clear"/>
        <w:kinsoku/>
        <w:wordWrap w:val="0"/>
        <w:overflowPunct/>
        <w:topLinePunct/>
        <w:autoSpaceDE/>
        <w:autoSpaceDN/>
        <w:bidi w:val="0"/>
        <w:adjustRightInd/>
        <w:snapToGrid w:val="0"/>
        <w:spacing w:line="360" w:lineRule="auto"/>
        <w:textAlignment w:val="auto"/>
        <w:rPr>
          <w:rFonts w:hint="default" w:ascii="宋体" w:hAnsi="宋体" w:cs="宋体"/>
          <w:color w:val="000000" w:themeColor="text1"/>
          <w:sz w:val="32"/>
          <w:szCs w:val="32"/>
          <w:lang w:val="en-US" w:eastAsia="zh-CN"/>
          <w14:textFill>
            <w14:solidFill>
              <w14:schemeClr w14:val="tx1"/>
            </w14:solidFill>
          </w14:textFill>
        </w:rPr>
      </w:pP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营业执照等主体资格证明文件：具有独立承担民事责任能力的法人或其他组织，提供合法有效的具有统一社会信用代码的营业执照或事业单位法人证书等国家规定的相关证明；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2</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须具备建设行政主管部门颁发的建筑工程施工总承包三级（含三级）以上资质，且具备有效的安全生产许可证；拟派项目经理须为本企业注册建筑工程专业二级（含二级）以上建造师资格并具备有效的安全生产考核合格B证，须为本企业缴纳社保的在职人员，且未担任其它在建设工程的项目经理；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3</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法定代表人授权委托书：法定代表人参加投标的，须提供本人身份证复印件（附在资格证明文件中）；法定代表人授权他人参加投标的，须提供法定代表人授权委托书；</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4</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财务状况证明：提供</w:t>
      </w:r>
      <w:r>
        <w:rPr>
          <w:rFonts w:hint="eastAsia" w:asciiTheme="minorEastAsia" w:hAnsiTheme="minorEastAsia" w:eastAsiaTheme="minorEastAsia" w:cstheme="minorEastAsia"/>
          <w:sz w:val="22"/>
          <w:szCs w:val="22"/>
          <w:lang w:val="en-US" w:eastAsia="zh-CN"/>
        </w:rPr>
        <w:t>2025</w:t>
      </w:r>
      <w:r>
        <w:rPr>
          <w:rFonts w:hint="eastAsia" w:asciiTheme="minorEastAsia" w:hAnsiTheme="minorEastAsia" w:eastAsiaTheme="minorEastAsia" w:cstheme="minorEastAsia"/>
          <w:sz w:val="22"/>
          <w:szCs w:val="22"/>
        </w:rPr>
        <w:t>年度的经会计师事务所或审计机构出具的财务审计报告或在开标日期前六个月内基本开户银行出具的资信证明或财政部门认可的政府采购专业担保机构出具的投标担保函，以上形式的证明资料提供任何一种即可；</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5</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税收缴纳证明：提供响应文件递交截止时间前六个月内至少一个月的纳税证明或完税证明，依法免税的单位应提供相关证明材料；</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6</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社保缴费证明：提供响应文件递交截止时间前六个月内至少一个月的社会保障资金缴存单据或社保机构开具的社会保险参保缴费情况证明，单据或证明上应有社保机构或代收机构的公章。依法不需要缴纳社会保障资金的供应商应提供相关证明文件</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7</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书面声明：参加政府采购活动前3年内在经营活动中没有重大违法记录的书面声明；</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8</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 xml:space="preserve"> 信用记录：供应商未列入“信用中国”网站（www.creditchina.gov.cn）重大税收违法失信主体名单</w:t>
      </w:r>
      <w:r>
        <w:rPr>
          <w:rFonts w:hint="eastAsia" w:asciiTheme="minorEastAsia" w:hAnsiTheme="minorEastAsia" w:eastAsiaTheme="minorEastAsia" w:cstheme="minorEastAsia"/>
          <w:sz w:val="22"/>
          <w:szCs w:val="22"/>
          <w:lang w:val="en-US" w:eastAsia="zh-CN"/>
        </w:rPr>
        <w:t>和</w:t>
      </w:r>
      <w:r>
        <w:rPr>
          <w:rFonts w:hint="eastAsia" w:asciiTheme="minorEastAsia" w:hAnsiTheme="minorEastAsia" w:eastAsiaTheme="minorEastAsia" w:cstheme="minorEastAsia"/>
          <w:sz w:val="22"/>
          <w:szCs w:val="22"/>
        </w:rPr>
        <w:t>失信被执行人名单，不处于“中国政府采购网”（www.ccgp.gov.cn）记录的“政府采购严重违法失信行为记录名单”中的禁止参加政府采购活动期间（提供查询结果网页截图并加盖公章）；</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9</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中小企业执行情况：本项目专门面向中小企业采购（采购标的属于建筑业）；</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10</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单位负责人为同一人或者存在直接控股、管理关系的不同单位，不得参加同一合同项下的政府采购活动；</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11</w:t>
      </w:r>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rPr>
        <w:t>履约承诺：供应商须提供具有履行合同所必需的设备和专业技术能力的承诺函。</w:t>
      </w:r>
    </w:p>
    <w:p w14:paraId="2D8FFE04">
      <w:pPr>
        <w:pStyle w:val="14"/>
        <w:shd w:val="clear"/>
        <w:rPr>
          <w:rFonts w:hint="eastAsia" w:ascii="宋体" w:hAnsi="宋体" w:eastAsia="宋体" w:cs="宋体"/>
          <w:color w:val="000000" w:themeColor="text1"/>
          <w:sz w:val="32"/>
          <w:szCs w:val="32"/>
          <w14:textFill>
            <w14:solidFill>
              <w14:schemeClr w14:val="tx1"/>
            </w14:solidFill>
          </w14:textFill>
        </w:rPr>
      </w:pPr>
    </w:p>
    <w:p w14:paraId="5A028E69">
      <w:pPr>
        <w:pStyle w:val="14"/>
        <w:shd w:val="clear"/>
        <w:rPr>
          <w:rFonts w:hint="eastAsia" w:ascii="宋体" w:hAnsi="宋体" w:eastAsia="宋体" w:cs="宋体"/>
          <w:color w:val="000000" w:themeColor="text1"/>
          <w:sz w:val="32"/>
          <w:szCs w:val="32"/>
          <w14:textFill>
            <w14:solidFill>
              <w14:schemeClr w14:val="tx1"/>
            </w14:solidFill>
          </w14:textFill>
        </w:rPr>
      </w:pPr>
    </w:p>
    <w:p w14:paraId="673B6196">
      <w:pPr>
        <w:bidi w:val="0"/>
        <w:rPr>
          <w:rFonts w:hint="eastAsia" w:ascii="宋体" w:hAnsi="宋体" w:eastAsia="宋体" w:cs="宋体"/>
          <w:b w:val="0"/>
          <w:bCs w:val="0"/>
          <w:color w:val="auto"/>
          <w:sz w:val="24"/>
          <w:szCs w:val="24"/>
        </w:rPr>
      </w:pPr>
    </w:p>
    <w:p w14:paraId="5E275A43">
      <w:pPr>
        <w:bidi w:val="0"/>
        <w:rPr>
          <w:rFonts w:hint="eastAsia" w:ascii="宋体" w:hAnsi="宋体" w:eastAsia="宋体" w:cs="宋体"/>
          <w:b w:val="0"/>
          <w:bCs w:val="0"/>
          <w:color w:val="auto"/>
          <w:sz w:val="24"/>
          <w:szCs w:val="24"/>
        </w:rPr>
      </w:pPr>
    </w:p>
    <w:p w14:paraId="4E9BDEDD">
      <w:pPr>
        <w:bidi w:val="0"/>
        <w:rPr>
          <w:rFonts w:hint="eastAsia" w:ascii="宋体" w:hAnsi="宋体" w:eastAsia="宋体" w:cs="宋体"/>
          <w:b w:val="0"/>
          <w:bCs w:val="0"/>
          <w:color w:val="auto"/>
          <w:sz w:val="24"/>
          <w:szCs w:val="24"/>
        </w:rPr>
      </w:pPr>
    </w:p>
    <w:p w14:paraId="35CD84DE">
      <w:pPr>
        <w:bidi w:val="0"/>
        <w:rPr>
          <w:rFonts w:hint="eastAsia" w:ascii="宋体" w:hAnsi="宋体" w:eastAsia="宋体" w:cs="宋体"/>
          <w:b w:val="0"/>
          <w:bCs w:val="0"/>
          <w:color w:val="auto"/>
          <w:sz w:val="24"/>
          <w:szCs w:val="24"/>
        </w:rPr>
      </w:pPr>
    </w:p>
    <w:p w14:paraId="500E89BA">
      <w:pPr>
        <w:bidi w:val="0"/>
        <w:rPr>
          <w:rFonts w:hint="eastAsia" w:ascii="宋体" w:hAnsi="宋体" w:eastAsia="宋体" w:cs="宋体"/>
          <w:b w:val="0"/>
          <w:bCs w:val="0"/>
          <w:color w:val="auto"/>
          <w:sz w:val="24"/>
          <w:szCs w:val="24"/>
        </w:rPr>
      </w:pPr>
    </w:p>
    <w:p w14:paraId="74B8283E">
      <w:pPr>
        <w:bidi w:val="0"/>
        <w:rPr>
          <w:rFonts w:hint="eastAsia" w:ascii="宋体" w:hAnsi="宋体" w:eastAsia="宋体" w:cs="宋体"/>
          <w:b w:val="0"/>
          <w:bCs w:val="0"/>
          <w:color w:val="auto"/>
          <w:sz w:val="24"/>
          <w:szCs w:val="24"/>
        </w:rPr>
      </w:pPr>
    </w:p>
    <w:p w14:paraId="0E2F1EDD">
      <w:pPr>
        <w:bidi w:val="0"/>
        <w:rPr>
          <w:rFonts w:hint="eastAsia" w:ascii="宋体" w:hAnsi="宋体" w:eastAsia="宋体" w:cs="宋体"/>
          <w:b w:val="0"/>
          <w:bCs w:val="0"/>
          <w:color w:val="auto"/>
          <w:sz w:val="24"/>
          <w:szCs w:val="24"/>
        </w:rPr>
      </w:pPr>
      <w:r>
        <w:rPr>
          <w:rFonts w:hint="eastAsia" w:ascii="宋体" w:hAnsi="宋体" w:eastAsia="宋体" w:cs="宋体"/>
          <w:b w:val="0"/>
          <w:bCs w:val="0"/>
          <w:color w:val="auto"/>
          <w:sz w:val="22"/>
          <w:szCs w:val="22"/>
        </w:rPr>
        <w:t>附1</w:t>
      </w:r>
      <w:r>
        <w:rPr>
          <w:rFonts w:hint="eastAsia" w:ascii="宋体" w:hAnsi="宋体" w:eastAsia="宋体" w:cs="宋体"/>
          <w:b w:val="0"/>
          <w:bCs w:val="0"/>
          <w:color w:val="auto"/>
          <w:sz w:val="24"/>
          <w:szCs w:val="24"/>
        </w:rPr>
        <w:t>：</w:t>
      </w:r>
    </w:p>
    <w:p w14:paraId="261131E5">
      <w:pPr>
        <w:bidi w:val="0"/>
        <w:jc w:val="center"/>
        <w:rPr>
          <w:rFonts w:hint="eastAsia" w:ascii="宋体" w:hAnsi="宋体" w:eastAsia="宋体" w:cs="宋体"/>
          <w:b/>
          <w:bCs/>
          <w:color w:val="auto"/>
          <w:sz w:val="28"/>
          <w:szCs w:val="28"/>
        </w:rPr>
      </w:pPr>
      <w:r>
        <w:rPr>
          <w:rFonts w:hint="eastAsia" w:ascii="宋体" w:hAnsi="宋体" w:eastAsia="宋体" w:cs="宋体"/>
          <w:b/>
          <w:bCs/>
          <w:color w:val="auto"/>
          <w:sz w:val="22"/>
          <w:szCs w:val="22"/>
        </w:rPr>
        <w:t>项目经理简历表</w:t>
      </w:r>
    </w:p>
    <w:p w14:paraId="61F04469">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0138D552">
      <w:pPr>
        <w:keepNext w:val="0"/>
        <w:keepLines w:val="0"/>
        <w:widowControl/>
        <w:suppressLineNumbers w:val="0"/>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 xml:space="preserve">项目编号： </w:t>
      </w:r>
    </w:p>
    <w:p w14:paraId="0808F59E">
      <w:pPr>
        <w:keepNext w:val="0"/>
        <w:keepLines w:val="0"/>
        <w:widowControl/>
        <w:suppressLineNumbers w:val="0"/>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项目名称：</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217"/>
        <w:gridCol w:w="1091"/>
        <w:gridCol w:w="657"/>
        <w:gridCol w:w="853"/>
        <w:gridCol w:w="1244"/>
        <w:gridCol w:w="489"/>
        <w:gridCol w:w="2031"/>
      </w:tblGrid>
      <w:tr w14:paraId="5CA604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8" w:space="0"/>
              <w:left w:val="single" w:color="auto" w:sz="8" w:space="0"/>
              <w:bottom w:val="single" w:color="auto" w:sz="4" w:space="0"/>
              <w:right w:val="single" w:color="auto" w:sz="4" w:space="0"/>
            </w:tcBorders>
            <w:noWrap w:val="0"/>
            <w:vAlign w:val="center"/>
          </w:tcPr>
          <w:p w14:paraId="5760437C">
            <w:pPr>
              <w:pStyle w:val="90"/>
              <w:jc w:val="center"/>
              <w:rPr>
                <w:rFonts w:hint="eastAsia" w:ascii="宋体" w:hAnsi="宋体" w:eastAsia="宋体" w:cs="宋体"/>
                <w:color w:val="auto"/>
              </w:rPr>
            </w:pPr>
            <w:r>
              <w:rPr>
                <w:rFonts w:hint="eastAsia" w:ascii="宋体" w:hAnsi="宋体" w:eastAsia="宋体" w:cs="宋体"/>
                <w:color w:val="auto"/>
                <w:szCs w:val="24"/>
                <w:lang w:bidi="ar"/>
              </w:rPr>
              <w:t>姓  名</w:t>
            </w:r>
          </w:p>
        </w:tc>
        <w:tc>
          <w:tcPr>
            <w:tcW w:w="1217" w:type="dxa"/>
            <w:tcBorders>
              <w:top w:val="single" w:color="auto" w:sz="8" w:space="0"/>
              <w:left w:val="single" w:color="auto" w:sz="4" w:space="0"/>
              <w:bottom w:val="single" w:color="auto" w:sz="4" w:space="0"/>
              <w:right w:val="single" w:color="auto" w:sz="4" w:space="0"/>
            </w:tcBorders>
            <w:noWrap w:val="0"/>
            <w:vAlign w:val="center"/>
          </w:tcPr>
          <w:p w14:paraId="2E622B71">
            <w:pPr>
              <w:pStyle w:val="90"/>
              <w:jc w:val="center"/>
              <w:rPr>
                <w:rFonts w:hint="eastAsia" w:ascii="宋体" w:hAnsi="宋体" w:eastAsia="宋体" w:cs="宋体"/>
                <w:color w:val="auto"/>
              </w:rPr>
            </w:pPr>
          </w:p>
        </w:tc>
        <w:tc>
          <w:tcPr>
            <w:tcW w:w="1091" w:type="dxa"/>
            <w:tcBorders>
              <w:top w:val="single" w:color="auto" w:sz="8" w:space="0"/>
              <w:left w:val="single" w:color="auto" w:sz="4" w:space="0"/>
              <w:bottom w:val="single" w:color="auto" w:sz="4" w:space="0"/>
              <w:right w:val="single" w:color="auto" w:sz="4" w:space="0"/>
            </w:tcBorders>
            <w:noWrap w:val="0"/>
            <w:vAlign w:val="center"/>
          </w:tcPr>
          <w:p w14:paraId="6D08CA73">
            <w:pPr>
              <w:pStyle w:val="90"/>
              <w:jc w:val="center"/>
              <w:rPr>
                <w:rFonts w:hint="eastAsia" w:ascii="宋体" w:hAnsi="宋体" w:eastAsia="宋体" w:cs="宋体"/>
                <w:color w:val="auto"/>
              </w:rPr>
            </w:pPr>
            <w:r>
              <w:rPr>
                <w:rFonts w:hint="eastAsia" w:ascii="宋体" w:hAnsi="宋体" w:eastAsia="宋体" w:cs="宋体"/>
                <w:color w:val="auto"/>
                <w:szCs w:val="24"/>
                <w:lang w:bidi="ar"/>
              </w:rPr>
              <w:t>年  龄</w:t>
            </w:r>
          </w:p>
        </w:tc>
        <w:tc>
          <w:tcPr>
            <w:tcW w:w="1510" w:type="dxa"/>
            <w:gridSpan w:val="2"/>
            <w:tcBorders>
              <w:top w:val="single" w:color="auto" w:sz="8" w:space="0"/>
              <w:left w:val="single" w:color="auto" w:sz="4" w:space="0"/>
              <w:bottom w:val="single" w:color="auto" w:sz="4" w:space="0"/>
              <w:right w:val="single" w:color="auto" w:sz="4" w:space="0"/>
            </w:tcBorders>
            <w:noWrap w:val="0"/>
            <w:vAlign w:val="center"/>
          </w:tcPr>
          <w:p w14:paraId="3843EE80">
            <w:pPr>
              <w:pStyle w:val="90"/>
              <w:jc w:val="center"/>
              <w:rPr>
                <w:rFonts w:hint="eastAsia" w:ascii="宋体" w:hAnsi="宋体" w:eastAsia="宋体" w:cs="宋体"/>
                <w:color w:val="auto"/>
              </w:rPr>
            </w:pPr>
          </w:p>
        </w:tc>
        <w:tc>
          <w:tcPr>
            <w:tcW w:w="1733" w:type="dxa"/>
            <w:gridSpan w:val="2"/>
            <w:tcBorders>
              <w:top w:val="single" w:color="auto" w:sz="8" w:space="0"/>
              <w:left w:val="single" w:color="auto" w:sz="4" w:space="0"/>
              <w:bottom w:val="single" w:color="auto" w:sz="4" w:space="0"/>
              <w:right w:val="single" w:color="auto" w:sz="4" w:space="0"/>
            </w:tcBorders>
            <w:noWrap w:val="0"/>
            <w:vAlign w:val="center"/>
          </w:tcPr>
          <w:p w14:paraId="4006A4A4">
            <w:pPr>
              <w:pStyle w:val="90"/>
              <w:jc w:val="center"/>
              <w:rPr>
                <w:rFonts w:hint="eastAsia" w:ascii="宋体" w:hAnsi="宋体" w:eastAsia="宋体" w:cs="宋体"/>
                <w:color w:val="auto"/>
              </w:rPr>
            </w:pPr>
            <w:r>
              <w:rPr>
                <w:rFonts w:hint="eastAsia" w:ascii="宋体" w:hAnsi="宋体" w:eastAsia="宋体" w:cs="宋体"/>
                <w:color w:val="auto"/>
                <w:szCs w:val="24"/>
                <w:lang w:bidi="ar"/>
              </w:rPr>
              <w:t>学  历</w:t>
            </w:r>
          </w:p>
        </w:tc>
        <w:tc>
          <w:tcPr>
            <w:tcW w:w="2031" w:type="dxa"/>
            <w:tcBorders>
              <w:top w:val="single" w:color="auto" w:sz="8" w:space="0"/>
              <w:left w:val="single" w:color="auto" w:sz="4" w:space="0"/>
              <w:bottom w:val="single" w:color="auto" w:sz="4" w:space="0"/>
              <w:right w:val="single" w:color="auto" w:sz="8" w:space="0"/>
            </w:tcBorders>
            <w:noWrap w:val="0"/>
            <w:vAlign w:val="center"/>
          </w:tcPr>
          <w:p w14:paraId="087A4C8A">
            <w:pPr>
              <w:pStyle w:val="90"/>
              <w:jc w:val="center"/>
              <w:rPr>
                <w:rFonts w:hint="eastAsia" w:ascii="宋体" w:hAnsi="宋体" w:eastAsia="宋体" w:cs="宋体"/>
                <w:color w:val="auto"/>
              </w:rPr>
            </w:pPr>
          </w:p>
        </w:tc>
      </w:tr>
      <w:tr w14:paraId="621F4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4A69A547">
            <w:pPr>
              <w:pStyle w:val="90"/>
              <w:jc w:val="center"/>
              <w:rPr>
                <w:rFonts w:hint="eastAsia" w:ascii="宋体" w:hAnsi="宋体" w:eastAsia="宋体" w:cs="宋体"/>
                <w:color w:val="auto"/>
              </w:rPr>
            </w:pPr>
            <w:r>
              <w:rPr>
                <w:rFonts w:hint="eastAsia" w:ascii="宋体" w:hAnsi="宋体" w:eastAsia="宋体" w:cs="宋体"/>
                <w:color w:val="auto"/>
                <w:szCs w:val="24"/>
                <w:lang w:bidi="ar"/>
              </w:rPr>
              <w:t>职  称</w:t>
            </w:r>
          </w:p>
        </w:tc>
        <w:tc>
          <w:tcPr>
            <w:tcW w:w="1217" w:type="dxa"/>
            <w:tcBorders>
              <w:top w:val="single" w:color="auto" w:sz="4" w:space="0"/>
              <w:left w:val="single" w:color="auto" w:sz="4" w:space="0"/>
              <w:bottom w:val="single" w:color="auto" w:sz="4" w:space="0"/>
              <w:right w:val="single" w:color="auto" w:sz="4" w:space="0"/>
            </w:tcBorders>
            <w:noWrap w:val="0"/>
            <w:vAlign w:val="center"/>
          </w:tcPr>
          <w:p w14:paraId="2D57EA8B">
            <w:pPr>
              <w:pStyle w:val="90"/>
              <w:jc w:val="center"/>
              <w:rPr>
                <w:rFonts w:hint="eastAsia" w:ascii="宋体" w:hAnsi="宋体" w:eastAsia="宋体" w:cs="宋体"/>
                <w:color w:val="auto"/>
              </w:rPr>
            </w:pPr>
          </w:p>
        </w:tc>
        <w:tc>
          <w:tcPr>
            <w:tcW w:w="1091" w:type="dxa"/>
            <w:tcBorders>
              <w:top w:val="single" w:color="auto" w:sz="4" w:space="0"/>
              <w:left w:val="single" w:color="auto" w:sz="4" w:space="0"/>
              <w:bottom w:val="single" w:color="auto" w:sz="4" w:space="0"/>
              <w:right w:val="single" w:color="auto" w:sz="4" w:space="0"/>
            </w:tcBorders>
            <w:noWrap w:val="0"/>
            <w:vAlign w:val="center"/>
          </w:tcPr>
          <w:p w14:paraId="7459E69D">
            <w:pPr>
              <w:pStyle w:val="90"/>
              <w:jc w:val="center"/>
              <w:rPr>
                <w:rFonts w:hint="eastAsia" w:ascii="宋体" w:hAnsi="宋体" w:eastAsia="宋体" w:cs="宋体"/>
                <w:color w:val="auto"/>
              </w:rPr>
            </w:pPr>
            <w:r>
              <w:rPr>
                <w:rFonts w:hint="eastAsia" w:ascii="宋体" w:hAnsi="宋体" w:eastAsia="宋体" w:cs="宋体"/>
                <w:color w:val="auto"/>
                <w:szCs w:val="24"/>
                <w:lang w:bidi="ar"/>
              </w:rPr>
              <w:t>职  务</w:t>
            </w:r>
          </w:p>
        </w:tc>
        <w:tc>
          <w:tcPr>
            <w:tcW w:w="1510" w:type="dxa"/>
            <w:gridSpan w:val="2"/>
            <w:tcBorders>
              <w:top w:val="single" w:color="auto" w:sz="4" w:space="0"/>
              <w:left w:val="single" w:color="auto" w:sz="4" w:space="0"/>
              <w:bottom w:val="single" w:color="auto" w:sz="4" w:space="0"/>
              <w:right w:val="single" w:color="auto" w:sz="4" w:space="0"/>
            </w:tcBorders>
            <w:noWrap w:val="0"/>
            <w:vAlign w:val="center"/>
          </w:tcPr>
          <w:p w14:paraId="6577B157">
            <w:pPr>
              <w:pStyle w:val="90"/>
              <w:jc w:val="center"/>
              <w:rPr>
                <w:rFonts w:hint="eastAsia" w:ascii="宋体" w:hAnsi="宋体" w:eastAsia="宋体" w:cs="宋体"/>
                <w:color w:val="auto"/>
              </w:rPr>
            </w:pPr>
          </w:p>
        </w:tc>
        <w:tc>
          <w:tcPr>
            <w:tcW w:w="1733" w:type="dxa"/>
            <w:gridSpan w:val="2"/>
            <w:tcBorders>
              <w:top w:val="single" w:color="auto" w:sz="4" w:space="0"/>
              <w:left w:val="single" w:color="auto" w:sz="4" w:space="0"/>
              <w:bottom w:val="single" w:color="auto" w:sz="4" w:space="0"/>
              <w:right w:val="single" w:color="auto" w:sz="4" w:space="0"/>
            </w:tcBorders>
            <w:noWrap w:val="0"/>
            <w:vAlign w:val="center"/>
          </w:tcPr>
          <w:p w14:paraId="607FBB96">
            <w:pPr>
              <w:pStyle w:val="90"/>
              <w:jc w:val="center"/>
              <w:rPr>
                <w:rFonts w:hint="eastAsia" w:ascii="宋体" w:hAnsi="宋体" w:eastAsia="宋体" w:cs="宋体"/>
                <w:color w:val="auto"/>
              </w:rPr>
            </w:pPr>
            <w:r>
              <w:rPr>
                <w:rFonts w:hint="eastAsia" w:ascii="宋体" w:hAnsi="宋体" w:eastAsia="宋体" w:cs="宋体"/>
                <w:color w:val="auto"/>
                <w:szCs w:val="24"/>
                <w:lang w:bidi="ar"/>
              </w:rPr>
              <w:t>拟在本工程任职</w:t>
            </w:r>
          </w:p>
        </w:tc>
        <w:tc>
          <w:tcPr>
            <w:tcW w:w="2031" w:type="dxa"/>
            <w:tcBorders>
              <w:top w:val="single" w:color="auto" w:sz="4" w:space="0"/>
              <w:left w:val="single" w:color="auto" w:sz="4" w:space="0"/>
              <w:bottom w:val="single" w:color="auto" w:sz="4" w:space="0"/>
              <w:right w:val="single" w:color="auto" w:sz="8" w:space="0"/>
            </w:tcBorders>
            <w:noWrap w:val="0"/>
            <w:vAlign w:val="center"/>
          </w:tcPr>
          <w:p w14:paraId="051B225F">
            <w:pPr>
              <w:pStyle w:val="90"/>
              <w:jc w:val="center"/>
              <w:rPr>
                <w:rFonts w:hint="eastAsia" w:ascii="宋体" w:hAnsi="宋体" w:eastAsia="宋体" w:cs="宋体"/>
                <w:color w:val="auto"/>
              </w:rPr>
            </w:pPr>
            <w:r>
              <w:rPr>
                <w:rFonts w:hint="eastAsia" w:ascii="宋体" w:hAnsi="宋体" w:eastAsia="宋体" w:cs="宋体"/>
                <w:color w:val="auto"/>
                <w:szCs w:val="24"/>
                <w:lang w:bidi="ar"/>
              </w:rPr>
              <w:t>项目经理</w:t>
            </w:r>
          </w:p>
        </w:tc>
      </w:tr>
      <w:tr w14:paraId="5B599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37" w:type="dxa"/>
            <w:gridSpan w:val="3"/>
            <w:tcBorders>
              <w:top w:val="single" w:color="auto" w:sz="4" w:space="0"/>
              <w:left w:val="single" w:color="auto" w:sz="8" w:space="0"/>
              <w:bottom w:val="single" w:color="auto" w:sz="4" w:space="0"/>
              <w:right w:val="single" w:color="auto" w:sz="4" w:space="0"/>
            </w:tcBorders>
            <w:noWrap w:val="0"/>
            <w:vAlign w:val="center"/>
          </w:tcPr>
          <w:p w14:paraId="6D9644E2">
            <w:pPr>
              <w:pStyle w:val="90"/>
              <w:jc w:val="center"/>
              <w:rPr>
                <w:rFonts w:hint="eastAsia" w:ascii="宋体" w:hAnsi="宋体" w:eastAsia="宋体" w:cs="宋体"/>
                <w:color w:val="auto"/>
              </w:rPr>
            </w:pPr>
            <w:r>
              <w:rPr>
                <w:rFonts w:hint="eastAsia" w:ascii="宋体" w:hAnsi="宋体" w:eastAsia="宋体" w:cs="宋体"/>
                <w:color w:val="auto"/>
                <w:szCs w:val="24"/>
                <w:lang w:bidi="ar"/>
              </w:rPr>
              <w:t>注册建造师资格等级</w:t>
            </w:r>
          </w:p>
        </w:tc>
        <w:tc>
          <w:tcPr>
            <w:tcW w:w="1510" w:type="dxa"/>
            <w:gridSpan w:val="2"/>
            <w:tcBorders>
              <w:top w:val="single" w:color="auto" w:sz="4" w:space="0"/>
              <w:left w:val="single" w:color="auto" w:sz="4" w:space="0"/>
              <w:bottom w:val="single" w:color="auto" w:sz="4" w:space="0"/>
              <w:right w:val="single" w:color="auto" w:sz="4" w:space="0"/>
            </w:tcBorders>
            <w:noWrap w:val="0"/>
            <w:vAlign w:val="center"/>
          </w:tcPr>
          <w:p w14:paraId="48C15328">
            <w:pPr>
              <w:pStyle w:val="90"/>
              <w:jc w:val="center"/>
              <w:rPr>
                <w:rFonts w:hint="eastAsia" w:ascii="宋体" w:hAnsi="宋体" w:eastAsia="宋体" w:cs="宋体"/>
                <w:color w:val="auto"/>
              </w:rPr>
            </w:pPr>
            <w:r>
              <w:rPr>
                <w:rFonts w:hint="eastAsia" w:ascii="宋体" w:hAnsi="宋体" w:eastAsia="宋体" w:cs="宋体"/>
                <w:color w:val="auto"/>
                <w:szCs w:val="24"/>
                <w:lang w:bidi="ar"/>
              </w:rPr>
              <w:t xml:space="preserve">       级</w:t>
            </w:r>
          </w:p>
        </w:tc>
        <w:tc>
          <w:tcPr>
            <w:tcW w:w="1733" w:type="dxa"/>
            <w:gridSpan w:val="2"/>
            <w:tcBorders>
              <w:top w:val="single" w:color="auto" w:sz="4" w:space="0"/>
              <w:left w:val="single" w:color="auto" w:sz="4" w:space="0"/>
              <w:bottom w:val="single" w:color="auto" w:sz="4" w:space="0"/>
              <w:right w:val="single" w:color="auto" w:sz="4" w:space="0"/>
            </w:tcBorders>
            <w:noWrap w:val="0"/>
            <w:vAlign w:val="center"/>
          </w:tcPr>
          <w:p w14:paraId="68BDDFBB">
            <w:pPr>
              <w:pStyle w:val="90"/>
              <w:jc w:val="center"/>
              <w:rPr>
                <w:rFonts w:hint="eastAsia" w:ascii="宋体" w:hAnsi="宋体" w:eastAsia="宋体" w:cs="宋体"/>
                <w:color w:val="auto"/>
              </w:rPr>
            </w:pPr>
            <w:r>
              <w:rPr>
                <w:rFonts w:hint="eastAsia" w:ascii="宋体" w:hAnsi="宋体" w:eastAsia="宋体" w:cs="宋体"/>
                <w:color w:val="auto"/>
                <w:szCs w:val="24"/>
                <w:lang w:bidi="ar"/>
              </w:rPr>
              <w:t>建造师专业</w:t>
            </w:r>
          </w:p>
        </w:tc>
        <w:tc>
          <w:tcPr>
            <w:tcW w:w="2031" w:type="dxa"/>
            <w:tcBorders>
              <w:top w:val="single" w:color="auto" w:sz="4" w:space="0"/>
              <w:left w:val="single" w:color="auto" w:sz="4" w:space="0"/>
              <w:bottom w:val="single" w:color="auto" w:sz="4" w:space="0"/>
              <w:right w:val="single" w:color="auto" w:sz="8" w:space="0"/>
            </w:tcBorders>
            <w:noWrap w:val="0"/>
            <w:vAlign w:val="center"/>
          </w:tcPr>
          <w:p w14:paraId="6671D150">
            <w:pPr>
              <w:pStyle w:val="90"/>
              <w:jc w:val="center"/>
              <w:rPr>
                <w:rFonts w:hint="eastAsia" w:ascii="宋体" w:hAnsi="宋体" w:eastAsia="宋体" w:cs="宋体"/>
                <w:color w:val="auto"/>
              </w:rPr>
            </w:pPr>
          </w:p>
        </w:tc>
      </w:tr>
      <w:tr w14:paraId="40F067A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3437" w:type="dxa"/>
            <w:gridSpan w:val="3"/>
            <w:tcBorders>
              <w:top w:val="single" w:color="auto" w:sz="4" w:space="0"/>
              <w:left w:val="single" w:color="auto" w:sz="8" w:space="0"/>
              <w:bottom w:val="single" w:color="auto" w:sz="4" w:space="0"/>
              <w:right w:val="single" w:color="auto" w:sz="4" w:space="0"/>
            </w:tcBorders>
            <w:noWrap w:val="0"/>
            <w:vAlign w:val="center"/>
          </w:tcPr>
          <w:p w14:paraId="0A1DC76D">
            <w:pPr>
              <w:pStyle w:val="90"/>
              <w:jc w:val="center"/>
              <w:rPr>
                <w:rFonts w:hint="eastAsia" w:ascii="宋体" w:hAnsi="宋体" w:eastAsia="宋体" w:cs="宋体"/>
                <w:color w:val="auto"/>
              </w:rPr>
            </w:pPr>
            <w:r>
              <w:rPr>
                <w:rFonts w:hint="eastAsia" w:ascii="宋体" w:hAnsi="宋体" w:eastAsia="宋体" w:cs="宋体"/>
                <w:color w:val="auto"/>
                <w:szCs w:val="24"/>
                <w:lang w:bidi="ar"/>
              </w:rPr>
              <w:t>安全生产考核合格证书</w:t>
            </w:r>
          </w:p>
        </w:tc>
        <w:tc>
          <w:tcPr>
            <w:tcW w:w="5274" w:type="dxa"/>
            <w:gridSpan w:val="5"/>
            <w:tcBorders>
              <w:top w:val="single" w:color="auto" w:sz="4" w:space="0"/>
              <w:left w:val="single" w:color="auto" w:sz="4" w:space="0"/>
              <w:bottom w:val="single" w:color="auto" w:sz="4" w:space="0"/>
              <w:right w:val="single" w:color="auto" w:sz="8" w:space="0"/>
            </w:tcBorders>
            <w:noWrap w:val="0"/>
            <w:vAlign w:val="center"/>
          </w:tcPr>
          <w:p w14:paraId="3AA62510">
            <w:pPr>
              <w:pStyle w:val="90"/>
              <w:jc w:val="center"/>
              <w:rPr>
                <w:rFonts w:hint="eastAsia" w:ascii="宋体" w:hAnsi="宋体" w:eastAsia="宋体" w:cs="宋体"/>
                <w:color w:val="auto"/>
              </w:rPr>
            </w:pPr>
          </w:p>
        </w:tc>
      </w:tr>
      <w:tr w14:paraId="5B4A2F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5D81EF55">
            <w:pPr>
              <w:pStyle w:val="90"/>
              <w:jc w:val="center"/>
              <w:rPr>
                <w:rFonts w:hint="eastAsia" w:ascii="宋体" w:hAnsi="宋体" w:eastAsia="宋体" w:cs="宋体"/>
                <w:color w:val="auto"/>
              </w:rPr>
            </w:pPr>
            <w:r>
              <w:rPr>
                <w:rFonts w:hint="eastAsia" w:ascii="宋体" w:hAnsi="宋体" w:eastAsia="宋体" w:cs="宋体"/>
                <w:color w:val="auto"/>
                <w:szCs w:val="24"/>
                <w:lang w:bidi="ar"/>
              </w:rPr>
              <w:t>毕业学校</w:t>
            </w:r>
          </w:p>
        </w:tc>
        <w:tc>
          <w:tcPr>
            <w:tcW w:w="7582" w:type="dxa"/>
            <w:gridSpan w:val="7"/>
            <w:tcBorders>
              <w:top w:val="single" w:color="auto" w:sz="4" w:space="0"/>
              <w:left w:val="single" w:color="auto" w:sz="4" w:space="0"/>
              <w:bottom w:val="single" w:color="auto" w:sz="4" w:space="0"/>
              <w:right w:val="single" w:color="auto" w:sz="8" w:space="0"/>
            </w:tcBorders>
            <w:noWrap w:val="0"/>
            <w:vAlign w:val="center"/>
          </w:tcPr>
          <w:p w14:paraId="1892B9C2">
            <w:pPr>
              <w:pStyle w:val="90"/>
              <w:ind w:firstLine="1050" w:firstLineChars="500"/>
              <w:rPr>
                <w:rFonts w:hint="eastAsia" w:ascii="宋体" w:hAnsi="宋体" w:eastAsia="宋体" w:cs="宋体"/>
                <w:color w:val="auto"/>
              </w:rPr>
            </w:pPr>
            <w:r>
              <w:rPr>
                <w:rFonts w:hint="eastAsia" w:ascii="宋体" w:hAnsi="宋体" w:eastAsia="宋体" w:cs="宋体"/>
                <w:color w:val="auto"/>
                <w:szCs w:val="24"/>
                <w:lang w:bidi="ar"/>
              </w:rPr>
              <w:t>年毕业于            学校               专业</w:t>
            </w:r>
          </w:p>
        </w:tc>
      </w:tr>
      <w:tr w14:paraId="7BDCEC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11" w:type="dxa"/>
            <w:gridSpan w:val="8"/>
            <w:tcBorders>
              <w:top w:val="single" w:color="auto" w:sz="4" w:space="0"/>
              <w:left w:val="single" w:color="auto" w:sz="8" w:space="0"/>
              <w:bottom w:val="single" w:color="auto" w:sz="4" w:space="0"/>
              <w:right w:val="single" w:color="auto" w:sz="8" w:space="0"/>
            </w:tcBorders>
            <w:noWrap w:val="0"/>
            <w:vAlign w:val="center"/>
          </w:tcPr>
          <w:p w14:paraId="3785E80F">
            <w:pPr>
              <w:pStyle w:val="90"/>
              <w:jc w:val="center"/>
              <w:rPr>
                <w:rFonts w:hint="eastAsia" w:ascii="宋体" w:hAnsi="宋体" w:eastAsia="宋体" w:cs="宋体"/>
                <w:color w:val="auto"/>
              </w:rPr>
            </w:pPr>
            <w:r>
              <w:rPr>
                <w:rFonts w:hint="eastAsia" w:ascii="宋体" w:hAnsi="宋体" w:eastAsia="宋体" w:cs="宋体"/>
                <w:color w:val="auto"/>
                <w:szCs w:val="24"/>
                <w:lang w:bidi="ar"/>
              </w:rPr>
              <w:t>主要工作经历</w:t>
            </w:r>
          </w:p>
        </w:tc>
      </w:tr>
      <w:tr w14:paraId="3C56C9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744860A4">
            <w:pPr>
              <w:pStyle w:val="90"/>
              <w:jc w:val="center"/>
              <w:rPr>
                <w:rFonts w:hint="eastAsia" w:ascii="宋体" w:hAnsi="宋体" w:eastAsia="宋体" w:cs="宋体"/>
                <w:color w:val="auto"/>
              </w:rPr>
            </w:pPr>
            <w:r>
              <w:rPr>
                <w:rFonts w:hint="eastAsia" w:ascii="宋体" w:hAnsi="宋体" w:eastAsia="宋体" w:cs="宋体"/>
                <w:color w:val="auto"/>
                <w:szCs w:val="24"/>
                <w:lang w:bidi="ar"/>
              </w:rPr>
              <w:t>时  间</w:t>
            </w: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1B44DFB9">
            <w:pPr>
              <w:pStyle w:val="90"/>
              <w:jc w:val="center"/>
              <w:rPr>
                <w:rFonts w:hint="eastAsia" w:ascii="宋体" w:hAnsi="宋体" w:eastAsia="宋体" w:cs="宋体"/>
                <w:color w:val="auto"/>
              </w:rPr>
            </w:pPr>
            <w:r>
              <w:rPr>
                <w:rFonts w:hint="eastAsia" w:ascii="宋体" w:hAnsi="宋体" w:eastAsia="宋体" w:cs="宋体"/>
                <w:color w:val="auto"/>
                <w:szCs w:val="24"/>
                <w:lang w:bidi="ar"/>
              </w:rPr>
              <w:t>参加过的项目名称</w:t>
            </w: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50904297">
            <w:pPr>
              <w:pStyle w:val="90"/>
              <w:jc w:val="center"/>
              <w:rPr>
                <w:rFonts w:hint="eastAsia" w:ascii="宋体" w:hAnsi="宋体" w:eastAsia="宋体" w:cs="宋体"/>
                <w:color w:val="auto"/>
              </w:rPr>
            </w:pPr>
            <w:r>
              <w:rPr>
                <w:rFonts w:hint="eastAsia" w:ascii="宋体" w:hAnsi="宋体" w:eastAsia="宋体" w:cs="宋体"/>
                <w:color w:val="auto"/>
                <w:szCs w:val="24"/>
                <w:lang w:bidi="ar"/>
              </w:rPr>
              <w:t>工程概况说明</w:t>
            </w: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68F24724">
            <w:pPr>
              <w:pStyle w:val="90"/>
              <w:jc w:val="center"/>
              <w:rPr>
                <w:rFonts w:hint="eastAsia" w:ascii="宋体" w:hAnsi="宋体" w:eastAsia="宋体" w:cs="宋体"/>
                <w:color w:val="auto"/>
              </w:rPr>
            </w:pPr>
            <w:r>
              <w:rPr>
                <w:rFonts w:hint="eastAsia" w:ascii="宋体" w:hAnsi="宋体" w:eastAsia="宋体" w:cs="宋体"/>
                <w:color w:val="auto"/>
                <w:szCs w:val="24"/>
                <w:lang w:bidi="ar"/>
              </w:rPr>
              <w:t>发包人及联系电话</w:t>
            </w:r>
          </w:p>
        </w:tc>
      </w:tr>
      <w:tr w14:paraId="7E9DF7A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4DE8241B">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0D8FE456">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681AF1A3">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1FAB750D">
            <w:pPr>
              <w:pStyle w:val="90"/>
              <w:jc w:val="center"/>
              <w:rPr>
                <w:rFonts w:hint="eastAsia" w:ascii="宋体" w:hAnsi="宋体" w:eastAsia="宋体" w:cs="宋体"/>
                <w:color w:val="auto"/>
              </w:rPr>
            </w:pPr>
          </w:p>
        </w:tc>
      </w:tr>
      <w:tr w14:paraId="25187B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10F9206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22C15B46">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76508F57">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55D25137">
            <w:pPr>
              <w:pStyle w:val="90"/>
              <w:jc w:val="center"/>
              <w:rPr>
                <w:rFonts w:hint="eastAsia" w:ascii="宋体" w:hAnsi="宋体" w:eastAsia="宋体" w:cs="宋体"/>
                <w:color w:val="auto"/>
              </w:rPr>
            </w:pPr>
          </w:p>
        </w:tc>
      </w:tr>
      <w:tr w14:paraId="77181EB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65D7624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4D5977B1">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9EF62C6">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238B7ED7">
            <w:pPr>
              <w:pStyle w:val="90"/>
              <w:jc w:val="center"/>
              <w:rPr>
                <w:rFonts w:hint="eastAsia" w:ascii="宋体" w:hAnsi="宋体" w:eastAsia="宋体" w:cs="宋体"/>
                <w:color w:val="auto"/>
              </w:rPr>
            </w:pPr>
          </w:p>
        </w:tc>
      </w:tr>
      <w:tr w14:paraId="197B6F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5D37F611">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050F23AC">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4889696">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024FA585">
            <w:pPr>
              <w:pStyle w:val="90"/>
              <w:jc w:val="center"/>
              <w:rPr>
                <w:rFonts w:hint="eastAsia" w:ascii="宋体" w:hAnsi="宋体" w:eastAsia="宋体" w:cs="宋体"/>
                <w:color w:val="auto"/>
              </w:rPr>
            </w:pPr>
          </w:p>
        </w:tc>
      </w:tr>
      <w:tr w14:paraId="2BE8EC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0592C6E8">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66F6DE7D">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1F2B4E3D">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754C5CB4">
            <w:pPr>
              <w:pStyle w:val="90"/>
              <w:jc w:val="center"/>
              <w:rPr>
                <w:rFonts w:hint="eastAsia" w:ascii="宋体" w:hAnsi="宋体" w:eastAsia="宋体" w:cs="宋体"/>
                <w:color w:val="auto"/>
              </w:rPr>
            </w:pPr>
          </w:p>
        </w:tc>
      </w:tr>
      <w:tr w14:paraId="7D41380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29" w:type="dxa"/>
            <w:tcBorders>
              <w:top w:val="single" w:color="auto" w:sz="4" w:space="0"/>
              <w:left w:val="single" w:color="auto" w:sz="8" w:space="0"/>
              <w:bottom w:val="single" w:color="auto" w:sz="4" w:space="0"/>
              <w:right w:val="single" w:color="auto" w:sz="4" w:space="0"/>
            </w:tcBorders>
            <w:noWrap w:val="0"/>
            <w:vAlign w:val="center"/>
          </w:tcPr>
          <w:p w14:paraId="77A9C34D">
            <w:pPr>
              <w:pStyle w:val="90"/>
              <w:jc w:val="center"/>
              <w:rPr>
                <w:rFonts w:hint="eastAsia" w:ascii="宋体" w:hAnsi="宋体" w:eastAsia="宋体" w:cs="宋体"/>
                <w:color w:val="auto"/>
              </w:rPr>
            </w:pPr>
          </w:p>
        </w:tc>
        <w:tc>
          <w:tcPr>
            <w:tcW w:w="2965" w:type="dxa"/>
            <w:gridSpan w:val="3"/>
            <w:tcBorders>
              <w:top w:val="single" w:color="auto" w:sz="4" w:space="0"/>
              <w:left w:val="single" w:color="auto" w:sz="4" w:space="0"/>
              <w:bottom w:val="single" w:color="auto" w:sz="4" w:space="0"/>
              <w:right w:val="single" w:color="auto" w:sz="4" w:space="0"/>
            </w:tcBorders>
            <w:noWrap w:val="0"/>
            <w:vAlign w:val="center"/>
          </w:tcPr>
          <w:p w14:paraId="79CDA238">
            <w:pPr>
              <w:pStyle w:val="90"/>
              <w:jc w:val="center"/>
              <w:rPr>
                <w:rFonts w:hint="eastAsia" w:ascii="宋体" w:hAnsi="宋体" w:eastAsia="宋体" w:cs="宋体"/>
                <w:color w:val="auto"/>
              </w:rPr>
            </w:pPr>
          </w:p>
        </w:tc>
        <w:tc>
          <w:tcPr>
            <w:tcW w:w="2097" w:type="dxa"/>
            <w:gridSpan w:val="2"/>
            <w:tcBorders>
              <w:top w:val="single" w:color="auto" w:sz="4" w:space="0"/>
              <w:left w:val="single" w:color="auto" w:sz="4" w:space="0"/>
              <w:bottom w:val="single" w:color="auto" w:sz="4" w:space="0"/>
              <w:right w:val="single" w:color="auto" w:sz="4" w:space="0"/>
            </w:tcBorders>
            <w:noWrap w:val="0"/>
            <w:vAlign w:val="center"/>
          </w:tcPr>
          <w:p w14:paraId="0490E35B">
            <w:pPr>
              <w:pStyle w:val="90"/>
              <w:jc w:val="center"/>
              <w:rPr>
                <w:rFonts w:hint="eastAsia" w:ascii="宋体" w:hAnsi="宋体" w:eastAsia="宋体" w:cs="宋体"/>
                <w:color w:val="auto"/>
              </w:rPr>
            </w:pPr>
          </w:p>
        </w:tc>
        <w:tc>
          <w:tcPr>
            <w:tcW w:w="2520" w:type="dxa"/>
            <w:gridSpan w:val="2"/>
            <w:tcBorders>
              <w:top w:val="single" w:color="auto" w:sz="4" w:space="0"/>
              <w:left w:val="single" w:color="auto" w:sz="4" w:space="0"/>
              <w:bottom w:val="single" w:color="auto" w:sz="4" w:space="0"/>
              <w:right w:val="single" w:color="auto" w:sz="8" w:space="0"/>
            </w:tcBorders>
            <w:noWrap w:val="0"/>
            <w:vAlign w:val="center"/>
          </w:tcPr>
          <w:p w14:paraId="55439A81">
            <w:pPr>
              <w:pStyle w:val="90"/>
              <w:jc w:val="center"/>
              <w:rPr>
                <w:rFonts w:hint="eastAsia" w:ascii="宋体" w:hAnsi="宋体" w:eastAsia="宋体" w:cs="宋体"/>
                <w:color w:val="auto"/>
              </w:rPr>
            </w:pPr>
          </w:p>
        </w:tc>
      </w:tr>
    </w:tbl>
    <w:p w14:paraId="5F421144">
      <w:pPr>
        <w:keepNext w:val="0"/>
        <w:keepLines w:val="0"/>
        <w:widowControl/>
        <w:suppressLineNumbers w:val="0"/>
        <w:jc w:val="left"/>
        <w:rPr>
          <w:rFonts w:hint="eastAsia" w:ascii="宋体" w:hAnsi="宋体" w:eastAsia="宋体" w:cs="宋体"/>
          <w:color w:val="auto"/>
          <w:kern w:val="2"/>
          <w:sz w:val="21"/>
          <w:szCs w:val="24"/>
          <w:lang w:val="en-US" w:eastAsia="zh-CN" w:bidi="ar"/>
        </w:rPr>
      </w:pPr>
      <w:r>
        <w:rPr>
          <w:rFonts w:hint="eastAsia" w:ascii="宋体" w:hAnsi="宋体" w:cs="宋体"/>
          <w:color w:val="auto"/>
          <w:szCs w:val="24"/>
          <w:lang w:val="en-US" w:eastAsia="zh-CN" w:bidi="ar"/>
        </w:rPr>
        <w:t>注：项目经理应附建造师执业注册证书、安全生产考核合格证书、身份证、学历证复印件、注册信息及本企业社保缴纳证明、未担任其他在建设工程的承诺，管理过的项目业绩（如有）须附合同协议书或中标通知书。</w:t>
      </w:r>
    </w:p>
    <w:p w14:paraId="4E0DC823">
      <w:pPr>
        <w:keepNext w:val="0"/>
        <w:keepLines w:val="0"/>
        <w:widowControl/>
        <w:suppressLineNumbers w:val="0"/>
        <w:spacing w:line="360" w:lineRule="auto"/>
        <w:ind w:firstLine="210" w:firstLineChars="100"/>
        <w:jc w:val="left"/>
        <w:rPr>
          <w:rFonts w:hint="eastAsia" w:ascii="宋体" w:hAnsi="宋体" w:eastAsia="宋体" w:cs="宋体"/>
          <w:color w:val="auto"/>
          <w:kern w:val="2"/>
          <w:sz w:val="21"/>
          <w:szCs w:val="24"/>
          <w:lang w:val="en-US" w:eastAsia="zh-CN" w:bidi="ar"/>
        </w:rPr>
      </w:pPr>
    </w:p>
    <w:p w14:paraId="27D28E92">
      <w:pPr>
        <w:keepNext w:val="0"/>
        <w:keepLines w:val="0"/>
        <w:widowControl/>
        <w:suppressLineNumbers w:val="0"/>
        <w:spacing w:line="360" w:lineRule="auto"/>
        <w:ind w:firstLine="210" w:firstLineChars="100"/>
        <w:jc w:val="left"/>
        <w:rPr>
          <w:rFonts w:hint="eastAsia" w:ascii="宋体" w:hAnsi="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 xml:space="preserve">供应商（公章）： </w:t>
      </w:r>
      <w:r>
        <w:rPr>
          <w:rFonts w:hint="eastAsia" w:ascii="宋体" w:hAnsi="宋体" w:cs="宋体"/>
          <w:color w:val="auto"/>
          <w:kern w:val="2"/>
          <w:sz w:val="21"/>
          <w:szCs w:val="24"/>
          <w:lang w:val="en-US" w:eastAsia="zh-CN" w:bidi="ar"/>
        </w:rPr>
        <w:t xml:space="preserve">                      </w:t>
      </w:r>
    </w:p>
    <w:p w14:paraId="4D2B237C">
      <w:pPr>
        <w:keepNext w:val="0"/>
        <w:keepLines w:val="0"/>
        <w:widowControl/>
        <w:suppressLineNumbers w:val="0"/>
        <w:spacing w:line="360" w:lineRule="auto"/>
        <w:ind w:firstLine="210" w:firstLineChars="100"/>
        <w:jc w:val="left"/>
        <w:rPr>
          <w:rFonts w:hint="eastAsia" w:ascii="宋体" w:hAnsi="宋体" w:cs="宋体"/>
          <w:color w:val="auto"/>
          <w:kern w:val="2"/>
          <w:sz w:val="21"/>
          <w:szCs w:val="24"/>
          <w:lang w:val="en-US" w:eastAsia="zh-CN" w:bidi="ar"/>
        </w:rPr>
      </w:pPr>
    </w:p>
    <w:p w14:paraId="70AAB41F">
      <w:pPr>
        <w:keepNext w:val="0"/>
        <w:keepLines w:val="0"/>
        <w:widowControl/>
        <w:suppressLineNumbers w:val="0"/>
        <w:spacing w:line="360" w:lineRule="auto"/>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法定代表人或委托代理人（签字</w:t>
      </w:r>
      <w:r>
        <w:rPr>
          <w:rFonts w:hint="eastAsia" w:ascii="宋体" w:hAnsi="宋体" w:cs="宋体"/>
          <w:color w:val="auto"/>
          <w:kern w:val="2"/>
          <w:sz w:val="21"/>
          <w:szCs w:val="24"/>
          <w:lang w:val="en-US" w:eastAsia="zh-CN" w:bidi="ar"/>
        </w:rPr>
        <w:t>或盖章</w:t>
      </w:r>
      <w:r>
        <w:rPr>
          <w:rFonts w:hint="eastAsia" w:ascii="宋体" w:hAnsi="宋体" w:eastAsia="宋体" w:cs="宋体"/>
          <w:color w:val="auto"/>
          <w:kern w:val="2"/>
          <w:sz w:val="21"/>
          <w:szCs w:val="24"/>
          <w:lang w:val="en-US" w:eastAsia="zh-CN" w:bidi="ar"/>
        </w:rPr>
        <w:t xml:space="preserve">）： </w:t>
      </w:r>
    </w:p>
    <w:p w14:paraId="597F7FA6">
      <w:pPr>
        <w:keepNext w:val="0"/>
        <w:keepLines w:val="0"/>
        <w:widowControl/>
        <w:suppressLineNumbers w:val="0"/>
        <w:spacing w:line="360" w:lineRule="auto"/>
        <w:ind w:firstLine="5670" w:firstLineChars="2700"/>
        <w:jc w:val="left"/>
        <w:rPr>
          <w:rFonts w:hint="eastAsia" w:ascii="宋体" w:hAnsi="宋体" w:eastAsia="宋体" w:cs="宋体"/>
          <w:color w:val="auto"/>
          <w:kern w:val="2"/>
          <w:sz w:val="21"/>
          <w:szCs w:val="24"/>
          <w:lang w:val="en-US" w:eastAsia="zh-CN" w:bidi="ar"/>
        </w:rPr>
      </w:pPr>
    </w:p>
    <w:p w14:paraId="0947722F">
      <w:pPr>
        <w:keepNext w:val="0"/>
        <w:keepLines w:val="0"/>
        <w:widowControl/>
        <w:suppressLineNumbers w:val="0"/>
        <w:spacing w:line="360" w:lineRule="auto"/>
        <w:ind w:firstLine="210" w:firstLineChars="100"/>
        <w:jc w:val="left"/>
        <w:rPr>
          <w:rFonts w:hint="eastAsia" w:ascii="宋体" w:hAnsi="宋体" w:eastAsia="宋体" w:cs="宋体"/>
          <w:color w:val="auto"/>
          <w:kern w:val="2"/>
          <w:sz w:val="21"/>
          <w:szCs w:val="24"/>
          <w:lang w:val="en-US" w:eastAsia="zh-CN" w:bidi="ar"/>
        </w:rPr>
      </w:pPr>
      <w:r>
        <w:rPr>
          <w:rFonts w:hint="eastAsia" w:ascii="宋体" w:hAnsi="宋体" w:eastAsia="宋体" w:cs="宋体"/>
          <w:color w:val="auto"/>
          <w:kern w:val="2"/>
          <w:sz w:val="21"/>
          <w:szCs w:val="24"/>
          <w:lang w:val="en-US" w:eastAsia="zh-CN" w:bidi="ar"/>
        </w:rPr>
        <w:t>日 期：</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年</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月</w:t>
      </w:r>
      <w:r>
        <w:rPr>
          <w:rFonts w:hint="eastAsia" w:ascii="宋体" w:hAnsi="宋体" w:cs="宋体"/>
          <w:color w:val="auto"/>
          <w:kern w:val="2"/>
          <w:sz w:val="21"/>
          <w:szCs w:val="24"/>
          <w:u w:val="single"/>
          <w:lang w:val="en-US" w:eastAsia="zh-CN" w:bidi="ar"/>
        </w:rPr>
        <w:t xml:space="preserve">    </w:t>
      </w:r>
      <w:r>
        <w:rPr>
          <w:rFonts w:hint="eastAsia" w:ascii="宋体" w:hAnsi="宋体" w:eastAsia="宋体" w:cs="宋体"/>
          <w:color w:val="auto"/>
          <w:kern w:val="2"/>
          <w:sz w:val="21"/>
          <w:szCs w:val="24"/>
          <w:lang w:val="en-US" w:eastAsia="zh-CN" w:bidi="ar"/>
        </w:rPr>
        <w:t>日</w:t>
      </w:r>
    </w:p>
    <w:p w14:paraId="6E9EF61C">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30855FFE">
      <w:pPr>
        <w:keepNext w:val="0"/>
        <w:keepLines w:val="0"/>
        <w:widowControl/>
        <w:suppressLineNumbers w:val="0"/>
        <w:jc w:val="left"/>
      </w:pPr>
      <w:r>
        <w:rPr>
          <w:rFonts w:hint="eastAsia" w:ascii="宋体" w:hAnsi="宋体" w:eastAsia="宋体" w:cs="宋体"/>
          <w:color w:val="000000"/>
          <w:kern w:val="0"/>
          <w:sz w:val="22"/>
          <w:szCs w:val="22"/>
          <w:lang w:val="en-US" w:eastAsia="zh-CN" w:bidi="ar"/>
        </w:rPr>
        <w:t>附件 2</w:t>
      </w:r>
      <w:r>
        <w:rPr>
          <w:rFonts w:hint="eastAsia" w:ascii="宋体" w:hAnsi="宋体" w:eastAsia="宋体" w:cs="宋体"/>
          <w:color w:val="000000"/>
          <w:kern w:val="0"/>
          <w:sz w:val="24"/>
          <w:szCs w:val="24"/>
          <w:lang w:val="en-US" w:eastAsia="zh-CN" w:bidi="ar"/>
        </w:rPr>
        <w:t>：</w:t>
      </w:r>
    </w:p>
    <w:p w14:paraId="171AA092">
      <w:pPr>
        <w:pStyle w:val="90"/>
        <w:jc w:val="both"/>
        <w:outlineLvl w:val="0"/>
        <w:rPr>
          <w:rFonts w:hint="eastAsia" w:ascii="宋体" w:hAnsi="宋体" w:eastAsia="宋体" w:cs="宋体"/>
          <w:color w:val="auto"/>
          <w:sz w:val="28"/>
          <w:szCs w:val="28"/>
          <w:lang w:bidi="ar"/>
        </w:rPr>
      </w:pPr>
    </w:p>
    <w:p w14:paraId="4303D857">
      <w:pPr>
        <w:pStyle w:val="90"/>
        <w:jc w:val="center"/>
        <w:outlineLvl w:val="0"/>
        <w:rPr>
          <w:rFonts w:hint="eastAsia" w:ascii="宋体" w:hAnsi="宋体" w:eastAsia="宋体" w:cs="宋体"/>
          <w:color w:val="auto"/>
          <w:sz w:val="28"/>
          <w:szCs w:val="28"/>
        </w:rPr>
      </w:pPr>
      <w:r>
        <w:rPr>
          <w:rFonts w:hint="eastAsia" w:ascii="宋体" w:hAnsi="宋体" w:eastAsia="宋体" w:cs="宋体"/>
          <w:b/>
          <w:bCs/>
          <w:color w:val="auto"/>
          <w:sz w:val="28"/>
          <w:szCs w:val="28"/>
          <w:lang w:bidi="ar"/>
        </w:rPr>
        <w:t>承诺书</w:t>
      </w:r>
    </w:p>
    <w:p w14:paraId="5D50094F">
      <w:pPr>
        <w:pStyle w:val="90"/>
        <w:jc w:val="center"/>
        <w:rPr>
          <w:rFonts w:hint="eastAsia" w:ascii="宋体" w:hAnsi="宋体" w:eastAsia="宋体" w:cs="宋体"/>
          <w:color w:val="auto"/>
          <w:sz w:val="32"/>
          <w:szCs w:val="32"/>
        </w:rPr>
      </w:pPr>
    </w:p>
    <w:p w14:paraId="7B51B3E9">
      <w:pPr>
        <w:pStyle w:val="90"/>
        <w:rPr>
          <w:rFonts w:hint="eastAsia" w:ascii="宋体" w:hAnsi="宋体" w:eastAsia="宋体" w:cs="宋体"/>
          <w:color w:val="auto"/>
          <w:sz w:val="22"/>
          <w:szCs w:val="22"/>
        </w:rPr>
      </w:pPr>
      <w:r>
        <w:rPr>
          <w:rFonts w:hint="eastAsia" w:ascii="宋体" w:hAnsi="宋体" w:eastAsia="宋体" w:cs="宋体"/>
          <w:color w:val="auto"/>
          <w:szCs w:val="24"/>
          <w:u w:val="single"/>
          <w:lang w:bidi="ar"/>
        </w:rPr>
        <w:t xml:space="preserve"> </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w:t>
      </w:r>
      <w:r>
        <w:rPr>
          <w:rFonts w:hint="eastAsia" w:ascii="宋体" w:hAnsi="宋体" w:cs="宋体"/>
          <w:color w:val="auto"/>
          <w:sz w:val="22"/>
          <w:szCs w:val="22"/>
          <w:lang w:eastAsia="zh-CN" w:bidi="ar"/>
        </w:rPr>
        <w:t>采购</w:t>
      </w:r>
      <w:r>
        <w:rPr>
          <w:rFonts w:hint="eastAsia" w:ascii="宋体" w:hAnsi="宋体" w:eastAsia="宋体" w:cs="宋体"/>
          <w:color w:val="auto"/>
          <w:sz w:val="22"/>
          <w:szCs w:val="22"/>
          <w:lang w:bidi="ar"/>
        </w:rPr>
        <w:t>人名称）：</w:t>
      </w:r>
    </w:p>
    <w:p w14:paraId="3007057F">
      <w:pPr>
        <w:pStyle w:val="90"/>
        <w:rPr>
          <w:rFonts w:hint="eastAsia" w:ascii="宋体" w:hAnsi="宋体" w:eastAsia="宋体" w:cs="宋体"/>
          <w:color w:val="auto"/>
          <w:sz w:val="22"/>
          <w:szCs w:val="22"/>
        </w:rPr>
      </w:pPr>
    </w:p>
    <w:p w14:paraId="22073DCF">
      <w:pPr>
        <w:pStyle w:val="90"/>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bidi="ar"/>
        </w:rPr>
        <w:t>我方在此声明，我方拟派往</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（项目名称）</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标段（以下简称“本工程”）的项目经理</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（项目经理姓名）现阶段没有担任任何在施建设工程项目的项目经理。</w:t>
      </w:r>
    </w:p>
    <w:p w14:paraId="2D414A50">
      <w:pPr>
        <w:pStyle w:val="90"/>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rPr>
      </w:pPr>
      <w:r>
        <w:rPr>
          <w:rFonts w:hint="eastAsia" w:ascii="宋体" w:hAnsi="宋体" w:eastAsia="宋体" w:cs="宋体"/>
          <w:color w:val="auto"/>
          <w:sz w:val="22"/>
          <w:szCs w:val="22"/>
          <w:lang w:bidi="ar"/>
        </w:rPr>
        <w:t>我方保证上述信息的真实和准确，并愿意承担因我方就此弄虚作假所引起的一切法律后果。</w:t>
      </w:r>
    </w:p>
    <w:p w14:paraId="35776F92">
      <w:pPr>
        <w:pStyle w:val="90"/>
        <w:ind w:firstLine="440" w:firstLineChars="200"/>
        <w:rPr>
          <w:rFonts w:hint="eastAsia" w:ascii="宋体" w:hAnsi="宋体" w:eastAsia="宋体" w:cs="宋体"/>
          <w:color w:val="auto"/>
          <w:sz w:val="22"/>
          <w:szCs w:val="22"/>
        </w:rPr>
      </w:pPr>
    </w:p>
    <w:p w14:paraId="4B8A8B8E">
      <w:pPr>
        <w:pStyle w:val="90"/>
        <w:ind w:firstLine="440" w:firstLineChars="200"/>
        <w:rPr>
          <w:rFonts w:hint="eastAsia" w:ascii="宋体" w:hAnsi="宋体" w:eastAsia="宋体" w:cs="宋体"/>
          <w:color w:val="auto"/>
          <w:sz w:val="22"/>
          <w:szCs w:val="22"/>
        </w:rPr>
      </w:pPr>
    </w:p>
    <w:p w14:paraId="6FD0CF19">
      <w:pPr>
        <w:pStyle w:val="90"/>
        <w:ind w:firstLine="440" w:firstLineChars="200"/>
        <w:rPr>
          <w:rFonts w:hint="eastAsia" w:ascii="宋体" w:hAnsi="宋体" w:eastAsia="宋体" w:cs="宋体"/>
          <w:color w:val="auto"/>
          <w:sz w:val="22"/>
          <w:szCs w:val="22"/>
        </w:rPr>
      </w:pPr>
      <w:r>
        <w:rPr>
          <w:rFonts w:hint="eastAsia" w:ascii="宋体" w:hAnsi="宋体" w:eastAsia="宋体" w:cs="宋体"/>
          <w:color w:val="auto"/>
          <w:sz w:val="22"/>
          <w:szCs w:val="22"/>
          <w:lang w:bidi="ar"/>
        </w:rPr>
        <w:t>特此承诺</w:t>
      </w:r>
    </w:p>
    <w:p w14:paraId="6E675D15">
      <w:pPr>
        <w:pStyle w:val="90"/>
        <w:ind w:firstLine="440" w:firstLineChars="200"/>
        <w:rPr>
          <w:rFonts w:hint="eastAsia" w:ascii="宋体" w:hAnsi="宋体" w:eastAsia="宋体" w:cs="宋体"/>
          <w:color w:val="auto"/>
          <w:sz w:val="22"/>
          <w:szCs w:val="22"/>
        </w:rPr>
      </w:pPr>
    </w:p>
    <w:p w14:paraId="56EEF3AD">
      <w:pPr>
        <w:pStyle w:val="90"/>
        <w:ind w:firstLine="440" w:firstLineChars="200"/>
        <w:rPr>
          <w:rFonts w:hint="eastAsia" w:ascii="宋体" w:hAnsi="宋体" w:eastAsia="宋体" w:cs="宋体"/>
          <w:color w:val="auto"/>
          <w:sz w:val="22"/>
          <w:szCs w:val="22"/>
        </w:rPr>
      </w:pPr>
    </w:p>
    <w:p w14:paraId="7682974B">
      <w:pPr>
        <w:pStyle w:val="90"/>
        <w:ind w:firstLine="440" w:firstLineChars="200"/>
        <w:rPr>
          <w:rFonts w:hint="eastAsia" w:ascii="宋体" w:hAnsi="宋体" w:eastAsia="宋体" w:cs="宋体"/>
          <w:color w:val="auto"/>
          <w:sz w:val="22"/>
          <w:szCs w:val="22"/>
        </w:rPr>
      </w:pPr>
    </w:p>
    <w:p w14:paraId="728BF59F">
      <w:pPr>
        <w:pStyle w:val="90"/>
        <w:ind w:firstLine="440" w:firstLineChars="200"/>
        <w:rPr>
          <w:rFonts w:hint="eastAsia" w:ascii="宋体" w:hAnsi="宋体" w:eastAsia="宋体" w:cs="宋体"/>
          <w:color w:val="auto"/>
          <w:sz w:val="22"/>
          <w:szCs w:val="22"/>
        </w:rPr>
      </w:pPr>
    </w:p>
    <w:p w14:paraId="33DF5613">
      <w:pPr>
        <w:pStyle w:val="90"/>
        <w:ind w:firstLine="440" w:firstLineChars="200"/>
        <w:rPr>
          <w:rFonts w:hint="eastAsia" w:ascii="宋体" w:hAnsi="宋体" w:eastAsia="宋体" w:cs="宋体"/>
          <w:color w:val="auto"/>
          <w:sz w:val="22"/>
          <w:szCs w:val="22"/>
        </w:rPr>
      </w:pPr>
    </w:p>
    <w:p w14:paraId="48ED15C8">
      <w:pPr>
        <w:pStyle w:val="90"/>
        <w:ind w:firstLine="440" w:firstLineChars="200"/>
        <w:rPr>
          <w:rFonts w:hint="eastAsia" w:ascii="宋体" w:hAnsi="宋体" w:eastAsia="宋体" w:cs="宋体"/>
          <w:color w:val="auto"/>
          <w:sz w:val="22"/>
          <w:szCs w:val="22"/>
        </w:rPr>
      </w:pPr>
    </w:p>
    <w:p w14:paraId="70D71DBB">
      <w:pPr>
        <w:pStyle w:val="90"/>
        <w:wordWrap w:val="0"/>
        <w:ind w:firstLine="440" w:firstLineChars="200"/>
        <w:jc w:val="center"/>
        <w:rPr>
          <w:rFonts w:hint="eastAsia" w:ascii="宋体" w:hAnsi="宋体" w:eastAsia="宋体" w:cs="宋体"/>
          <w:color w:val="auto"/>
          <w:sz w:val="22"/>
          <w:szCs w:val="22"/>
        </w:rPr>
      </w:pPr>
      <w:r>
        <w:rPr>
          <w:rFonts w:hint="eastAsia" w:ascii="宋体" w:hAnsi="宋体" w:cs="宋体"/>
          <w:color w:val="auto"/>
          <w:sz w:val="22"/>
          <w:szCs w:val="22"/>
          <w:lang w:val="en-US" w:eastAsia="zh-CN" w:bidi="ar"/>
        </w:rPr>
        <w:t xml:space="preserve">                       </w:t>
      </w:r>
      <w:r>
        <w:rPr>
          <w:rFonts w:hint="eastAsia" w:ascii="宋体" w:hAnsi="宋体" w:cs="宋体"/>
          <w:color w:val="auto"/>
          <w:sz w:val="22"/>
          <w:szCs w:val="22"/>
          <w:lang w:eastAsia="zh-CN" w:bidi="ar"/>
        </w:rPr>
        <w:t>供应商</w:t>
      </w:r>
      <w:r>
        <w:rPr>
          <w:rFonts w:hint="eastAsia" w:ascii="宋体" w:hAnsi="宋体" w:eastAsia="宋体" w:cs="宋体"/>
          <w:color w:val="auto"/>
          <w:sz w:val="22"/>
          <w:szCs w:val="22"/>
          <w:lang w:bidi="ar"/>
        </w:rPr>
        <w:t>（</w:t>
      </w:r>
      <w:r>
        <w:rPr>
          <w:rFonts w:hint="eastAsia" w:ascii="宋体" w:hAnsi="宋体" w:cs="宋体"/>
          <w:color w:val="auto"/>
          <w:sz w:val="22"/>
          <w:szCs w:val="22"/>
          <w:lang w:val="en-US" w:eastAsia="zh-CN" w:bidi="ar"/>
        </w:rPr>
        <w:t>公</w:t>
      </w:r>
      <w:r>
        <w:rPr>
          <w:rFonts w:hint="eastAsia" w:ascii="宋体" w:hAnsi="宋体" w:eastAsia="宋体" w:cs="宋体"/>
          <w:color w:val="auto"/>
          <w:sz w:val="22"/>
          <w:szCs w:val="22"/>
          <w:lang w:bidi="ar"/>
        </w:rPr>
        <w:t>章）：</w:t>
      </w:r>
      <w:r>
        <w:rPr>
          <w:rFonts w:hint="eastAsia" w:ascii="宋体" w:hAnsi="宋体" w:eastAsia="宋体" w:cs="宋体"/>
          <w:color w:val="auto"/>
          <w:sz w:val="22"/>
          <w:szCs w:val="22"/>
          <w:u w:val="single"/>
          <w:lang w:bidi="ar"/>
        </w:rPr>
        <w:t xml:space="preserve">                      </w:t>
      </w:r>
    </w:p>
    <w:p w14:paraId="7D23FE5B">
      <w:pPr>
        <w:pStyle w:val="90"/>
        <w:wordWrap w:val="0"/>
        <w:ind w:firstLine="440" w:firstLineChars="200"/>
        <w:jc w:val="right"/>
        <w:rPr>
          <w:rFonts w:hint="eastAsia" w:ascii="宋体" w:hAnsi="宋体" w:eastAsia="宋体" w:cs="宋体"/>
          <w:color w:val="auto"/>
          <w:sz w:val="22"/>
          <w:szCs w:val="22"/>
          <w:lang w:bidi="ar"/>
        </w:rPr>
      </w:pPr>
    </w:p>
    <w:p w14:paraId="78DBFEC1">
      <w:pPr>
        <w:pStyle w:val="90"/>
        <w:wordWrap w:val="0"/>
        <w:ind w:firstLine="440" w:firstLineChars="200"/>
        <w:jc w:val="right"/>
        <w:rPr>
          <w:rFonts w:hint="eastAsia" w:ascii="宋体" w:hAnsi="宋体" w:eastAsia="宋体" w:cs="宋体"/>
          <w:color w:val="auto"/>
          <w:sz w:val="22"/>
          <w:szCs w:val="22"/>
          <w:lang w:bidi="ar"/>
        </w:rPr>
      </w:pPr>
    </w:p>
    <w:p w14:paraId="7E7499A9">
      <w:pPr>
        <w:pStyle w:val="90"/>
        <w:wordWrap w:val="0"/>
        <w:ind w:firstLine="1320" w:firstLineChars="600"/>
        <w:jc w:val="both"/>
        <w:rPr>
          <w:rFonts w:hint="eastAsia" w:ascii="宋体" w:hAnsi="宋体" w:eastAsia="宋体" w:cs="宋体"/>
          <w:color w:val="auto"/>
          <w:sz w:val="22"/>
          <w:szCs w:val="22"/>
        </w:rPr>
      </w:pPr>
      <w:r>
        <w:rPr>
          <w:rFonts w:hint="eastAsia" w:ascii="宋体" w:hAnsi="宋体" w:eastAsia="宋体" w:cs="宋体"/>
          <w:color w:val="auto"/>
          <w:sz w:val="22"/>
          <w:szCs w:val="22"/>
          <w:lang w:bidi="ar"/>
        </w:rPr>
        <w:t>法定代表人或其委托代理人（签字</w:t>
      </w:r>
      <w:r>
        <w:rPr>
          <w:rFonts w:hint="eastAsia" w:ascii="宋体" w:hAnsi="宋体" w:eastAsia="宋体" w:cs="宋体"/>
          <w:color w:val="auto"/>
          <w:sz w:val="22"/>
          <w:szCs w:val="22"/>
          <w:lang w:val="en-US" w:eastAsia="zh-CN" w:bidi="ar"/>
        </w:rPr>
        <w:t>或盖章</w:t>
      </w:r>
      <w:r>
        <w:rPr>
          <w:rFonts w:hint="eastAsia" w:ascii="宋体" w:hAnsi="宋体" w:eastAsia="宋体" w:cs="宋体"/>
          <w:color w:val="auto"/>
          <w:sz w:val="22"/>
          <w:szCs w:val="22"/>
          <w:lang w:bidi="ar"/>
        </w:rPr>
        <w:t>）：</w:t>
      </w:r>
      <w:r>
        <w:rPr>
          <w:rFonts w:hint="eastAsia" w:ascii="宋体" w:hAnsi="宋体" w:eastAsia="宋体" w:cs="宋体"/>
          <w:color w:val="auto"/>
          <w:sz w:val="22"/>
          <w:szCs w:val="22"/>
          <w:u w:val="single"/>
          <w:lang w:bidi="ar"/>
        </w:rPr>
        <w:t xml:space="preserve">        </w:t>
      </w:r>
    </w:p>
    <w:p w14:paraId="2441A1D4">
      <w:pPr>
        <w:pStyle w:val="90"/>
        <w:ind w:firstLine="440" w:firstLineChars="200"/>
        <w:jc w:val="right"/>
        <w:rPr>
          <w:rFonts w:hint="eastAsia" w:ascii="宋体" w:hAnsi="宋体" w:eastAsia="宋体" w:cs="宋体"/>
          <w:color w:val="auto"/>
          <w:sz w:val="22"/>
          <w:szCs w:val="22"/>
        </w:rPr>
      </w:pPr>
    </w:p>
    <w:p w14:paraId="5AD52352">
      <w:pPr>
        <w:bidi w:val="0"/>
        <w:rPr>
          <w:rFonts w:hint="eastAsia" w:ascii="宋体" w:hAnsi="宋体" w:eastAsia="宋体" w:cs="宋体"/>
          <w:color w:val="auto"/>
          <w:sz w:val="22"/>
          <w:szCs w:val="22"/>
          <w:u w:val="single"/>
          <w:lang w:bidi="ar"/>
        </w:rPr>
      </w:pPr>
    </w:p>
    <w:p w14:paraId="01DF3195">
      <w:pPr>
        <w:bidi w:val="0"/>
        <w:ind w:firstLine="5060" w:firstLineChars="2300"/>
        <w:rPr>
          <w:rFonts w:hint="eastAsia" w:ascii="宋体" w:hAnsi="宋体" w:eastAsia="宋体" w:cs="宋体"/>
          <w:color w:val="auto"/>
          <w:sz w:val="22"/>
          <w:szCs w:val="22"/>
        </w:rPr>
      </w:pPr>
      <w:r>
        <w:rPr>
          <w:rFonts w:hint="eastAsia" w:ascii="宋体" w:hAnsi="宋体" w:cs="宋体"/>
          <w:color w:val="auto"/>
          <w:sz w:val="22"/>
          <w:szCs w:val="22"/>
          <w:u w:val="none"/>
          <w:lang w:val="en-US" w:eastAsia="zh-CN" w:bidi="ar"/>
        </w:rPr>
        <w:t>日期：</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年</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月</w:t>
      </w:r>
      <w:r>
        <w:rPr>
          <w:rFonts w:hint="eastAsia" w:ascii="宋体" w:hAnsi="宋体" w:eastAsia="宋体" w:cs="宋体"/>
          <w:color w:val="auto"/>
          <w:sz w:val="22"/>
          <w:szCs w:val="22"/>
          <w:u w:val="single"/>
          <w:lang w:bidi="ar"/>
        </w:rPr>
        <w:t xml:space="preserve">    </w:t>
      </w:r>
      <w:r>
        <w:rPr>
          <w:rFonts w:hint="eastAsia" w:ascii="宋体" w:hAnsi="宋体" w:eastAsia="宋体" w:cs="宋体"/>
          <w:color w:val="auto"/>
          <w:sz w:val="22"/>
          <w:szCs w:val="22"/>
          <w:lang w:bidi="ar"/>
        </w:rPr>
        <w:t>日</w:t>
      </w:r>
    </w:p>
    <w:p w14:paraId="03D625E5">
      <w:pPr>
        <w:pStyle w:val="14"/>
        <w:shd w:val="clear"/>
        <w:rPr>
          <w:rFonts w:hint="eastAsia" w:ascii="宋体" w:hAnsi="宋体" w:eastAsia="宋体" w:cs="宋体"/>
          <w:color w:val="000000" w:themeColor="text1"/>
          <w:sz w:val="32"/>
          <w:szCs w:val="32"/>
          <w14:textFill>
            <w14:solidFill>
              <w14:schemeClr w14:val="tx1"/>
            </w14:solidFill>
          </w14:textFill>
        </w:rPr>
      </w:pPr>
    </w:p>
    <w:p w14:paraId="2C5835DD">
      <w:pPr>
        <w:pStyle w:val="14"/>
        <w:shd w:val="clear"/>
        <w:rPr>
          <w:rFonts w:hint="eastAsia" w:ascii="宋体" w:hAnsi="宋体" w:eastAsia="宋体" w:cs="宋体"/>
          <w:color w:val="000000" w:themeColor="text1"/>
          <w:sz w:val="32"/>
          <w:szCs w:val="32"/>
          <w14:textFill>
            <w14:solidFill>
              <w14:schemeClr w14:val="tx1"/>
            </w14:solidFill>
          </w14:textFill>
        </w:rPr>
      </w:pPr>
    </w:p>
    <w:p w14:paraId="69179F05">
      <w:pPr>
        <w:pStyle w:val="14"/>
        <w:shd w:val="clear"/>
        <w:rPr>
          <w:rFonts w:hint="eastAsia" w:ascii="宋体" w:hAnsi="宋体" w:eastAsia="宋体" w:cs="宋体"/>
          <w:color w:val="000000" w:themeColor="text1"/>
          <w:sz w:val="32"/>
          <w:szCs w:val="32"/>
          <w14:textFill>
            <w14:solidFill>
              <w14:schemeClr w14:val="tx1"/>
            </w14:solidFill>
          </w14:textFill>
        </w:rPr>
      </w:pPr>
    </w:p>
    <w:p w14:paraId="7E4E0DA4">
      <w:pPr>
        <w:pStyle w:val="14"/>
        <w:shd w:val="clear"/>
        <w:rPr>
          <w:rFonts w:hint="eastAsia" w:ascii="宋体" w:hAnsi="宋体" w:eastAsia="宋体" w:cs="宋体"/>
          <w:color w:val="000000" w:themeColor="text1"/>
          <w:sz w:val="32"/>
          <w:szCs w:val="32"/>
          <w14:textFill>
            <w14:solidFill>
              <w14:schemeClr w14:val="tx1"/>
            </w14:solidFill>
          </w14:textFill>
        </w:rPr>
      </w:pPr>
    </w:p>
    <w:p w14:paraId="1B2ACEF3">
      <w:pPr>
        <w:pStyle w:val="14"/>
        <w:shd w:val="clear"/>
        <w:rPr>
          <w:rFonts w:hint="eastAsia" w:ascii="宋体" w:hAnsi="宋体" w:eastAsia="宋体" w:cs="宋体"/>
          <w:color w:val="000000" w:themeColor="text1"/>
          <w:sz w:val="32"/>
          <w:szCs w:val="32"/>
          <w14:textFill>
            <w14:solidFill>
              <w14:schemeClr w14:val="tx1"/>
            </w14:solidFill>
          </w14:textFill>
        </w:rPr>
      </w:pPr>
    </w:p>
    <w:p w14:paraId="0A8D341B">
      <w:pPr>
        <w:pStyle w:val="14"/>
        <w:shd w:val="clear"/>
        <w:rPr>
          <w:rFonts w:hint="eastAsia" w:ascii="宋体" w:hAnsi="宋体" w:eastAsia="宋体" w:cs="宋体"/>
          <w:color w:val="000000" w:themeColor="text1"/>
          <w:sz w:val="32"/>
          <w:szCs w:val="32"/>
          <w14:textFill>
            <w14:solidFill>
              <w14:schemeClr w14:val="tx1"/>
            </w14:solidFill>
          </w14:textFill>
        </w:rPr>
      </w:pPr>
    </w:p>
    <w:p w14:paraId="585E21B4">
      <w:pPr>
        <w:pStyle w:val="14"/>
        <w:shd w:val="clear"/>
        <w:rPr>
          <w:rFonts w:hint="eastAsia" w:ascii="宋体" w:hAnsi="宋体" w:eastAsia="宋体" w:cs="宋体"/>
          <w:color w:val="000000" w:themeColor="text1"/>
          <w:sz w:val="32"/>
          <w:szCs w:val="32"/>
          <w14:textFill>
            <w14:solidFill>
              <w14:schemeClr w14:val="tx1"/>
            </w14:solidFill>
          </w14:textFill>
        </w:rPr>
      </w:pPr>
    </w:p>
    <w:p w14:paraId="78D5F6B5">
      <w:pPr>
        <w:pStyle w:val="14"/>
        <w:shd w:val="clear"/>
        <w:rPr>
          <w:rFonts w:hint="eastAsia" w:ascii="宋体" w:hAnsi="宋体" w:eastAsia="宋体" w:cs="宋体"/>
          <w:color w:val="000000" w:themeColor="text1"/>
          <w:sz w:val="32"/>
          <w:szCs w:val="32"/>
          <w14:textFill>
            <w14:solidFill>
              <w14:schemeClr w14:val="tx1"/>
            </w14:solidFill>
          </w14:textFill>
        </w:rPr>
      </w:pPr>
    </w:p>
    <w:p w14:paraId="44A9726F">
      <w:pPr>
        <w:pStyle w:val="14"/>
        <w:shd w:val="clear"/>
        <w:rPr>
          <w:rFonts w:hint="eastAsia" w:ascii="宋体" w:hAnsi="宋体" w:eastAsia="宋体" w:cs="宋体"/>
          <w:color w:val="000000" w:themeColor="text1"/>
          <w:sz w:val="32"/>
          <w:szCs w:val="32"/>
          <w14:textFill>
            <w14:solidFill>
              <w14:schemeClr w14:val="tx1"/>
            </w14:solidFill>
          </w14:textFill>
        </w:rPr>
      </w:pPr>
    </w:p>
    <w:p w14:paraId="63FA1673">
      <w:pPr>
        <w:pStyle w:val="14"/>
        <w:shd w:val="clear"/>
        <w:rPr>
          <w:rFonts w:hint="eastAsia" w:ascii="宋体" w:hAnsi="宋体" w:eastAsia="宋体" w:cs="宋体"/>
          <w:color w:val="000000" w:themeColor="text1"/>
          <w:sz w:val="32"/>
          <w:szCs w:val="32"/>
          <w14:textFill>
            <w14:solidFill>
              <w14:schemeClr w14:val="tx1"/>
            </w14:solidFill>
          </w14:textFill>
        </w:rPr>
      </w:pPr>
    </w:p>
    <w:p w14:paraId="54CA74F6">
      <w:pPr>
        <w:pStyle w:val="14"/>
        <w:shd w:val="clear"/>
        <w:rPr>
          <w:rFonts w:hint="eastAsia" w:ascii="宋体" w:hAnsi="宋体" w:eastAsia="宋体" w:cs="宋体"/>
          <w:color w:val="000000" w:themeColor="text1"/>
          <w:sz w:val="32"/>
          <w:szCs w:val="32"/>
          <w:lang w:val="en-US" w:eastAsia="zh-CN"/>
          <w14:textFill>
            <w14:solidFill>
              <w14:schemeClr w14:val="tx1"/>
            </w14:solidFill>
          </w14:textFill>
        </w:rPr>
      </w:pPr>
    </w:p>
    <w:p w14:paraId="7A9D86C5">
      <w:pPr>
        <w:pStyle w:val="5"/>
        <w:shd w:val="clear"/>
        <w:outlineLvl w:val="9"/>
        <w:rPr>
          <w:rFonts w:hint="eastAsia" w:ascii="宋体" w:hAnsi="宋体" w:cs="宋体"/>
          <w:b w:val="0"/>
          <w:bCs w:val="0"/>
          <w:color w:val="000000" w:themeColor="text1"/>
          <w:lang w:val="en-US" w:eastAsia="zh-CN"/>
          <w14:textFill>
            <w14:solidFill>
              <w14:schemeClr w14:val="tx1"/>
            </w14:solidFill>
          </w14:textFill>
        </w:rPr>
      </w:pPr>
      <w:r>
        <w:rPr>
          <w:rFonts w:hint="eastAsia" w:ascii="宋体" w:hAnsi="宋体" w:cs="宋体"/>
          <w:b w:val="0"/>
          <w:bCs w:val="0"/>
          <w:color w:val="000000" w:themeColor="text1"/>
          <w:lang w:val="en-US" w:eastAsia="zh-CN"/>
          <w14:textFill>
            <w14:solidFill>
              <w14:schemeClr w14:val="tx1"/>
            </w14:solidFill>
          </w14:textFill>
        </w:rPr>
        <w:t>附件3：</w:t>
      </w:r>
    </w:p>
    <w:p w14:paraId="367F48D0">
      <w:pPr>
        <w:rPr>
          <w:rFonts w:hint="eastAsia" w:ascii="宋体" w:hAnsi="宋体" w:cs="宋体"/>
          <w:b w:val="0"/>
          <w:bCs w:val="0"/>
          <w:color w:val="000000" w:themeColor="text1"/>
          <w:lang w:val="en-US" w:eastAsia="zh-CN"/>
          <w14:textFill>
            <w14:solidFill>
              <w14:schemeClr w14:val="tx1"/>
            </w14:solidFill>
          </w14:textFill>
        </w:rPr>
      </w:pPr>
    </w:p>
    <w:p w14:paraId="50AA2543">
      <w:pPr>
        <w:spacing w:line="360" w:lineRule="atLeast"/>
        <w:ind w:firstLine="562" w:firstLineChars="200"/>
        <w:jc w:val="center"/>
        <w:rPr>
          <w:rFonts w:hint="eastAsia" w:ascii="宋体" w:hAnsi="宋体"/>
          <w:b/>
          <w:sz w:val="32"/>
          <w:szCs w:val="32"/>
        </w:rPr>
      </w:pPr>
      <w:r>
        <w:rPr>
          <w:rFonts w:hint="eastAsia" w:ascii="宋体" w:hAnsi="宋体"/>
          <w:b/>
          <w:sz w:val="28"/>
          <w:szCs w:val="28"/>
        </w:rPr>
        <w:t>书面声明</w:t>
      </w:r>
    </w:p>
    <w:p w14:paraId="5E7073BF">
      <w:pPr>
        <w:spacing w:line="360" w:lineRule="auto"/>
        <w:jc w:val="left"/>
        <w:rPr>
          <w:rFonts w:hint="eastAsia" w:ascii="宋体" w:hAnsi="宋体" w:eastAsia="宋体" w:cs="Times New Roman"/>
          <w:sz w:val="22"/>
          <w:szCs w:val="22"/>
          <w:u w:val="single"/>
        </w:rPr>
      </w:pPr>
      <w:r>
        <w:rPr>
          <w:rFonts w:hint="eastAsia" w:ascii="宋体" w:hAnsi="宋体" w:eastAsia="宋体" w:cs="宋体"/>
          <w:color w:val="auto"/>
          <w:sz w:val="22"/>
          <w:szCs w:val="22"/>
          <w:u w:val="single"/>
          <w:lang w:val="en-US" w:eastAsia="zh-CN"/>
        </w:rPr>
        <w:t>致：     （采购人）</w:t>
      </w:r>
      <w:r>
        <w:rPr>
          <w:rFonts w:hint="eastAsia" w:ascii="宋体" w:hAnsi="宋体" w:eastAsia="宋体" w:cs="Times New Roman"/>
          <w:sz w:val="22"/>
          <w:szCs w:val="22"/>
          <w:u w:val="single"/>
        </w:rPr>
        <w:t>:</w:t>
      </w:r>
    </w:p>
    <w:p w14:paraId="044FBE6C">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我方作为</w:t>
      </w:r>
      <w:r>
        <w:rPr>
          <w:rFonts w:hint="eastAsia" w:ascii="宋体" w:hAnsi="宋体" w:eastAsia="宋体" w:cs="Times New Roman"/>
          <w:sz w:val="22"/>
          <w:szCs w:val="22"/>
          <w:u w:val="single"/>
        </w:rPr>
        <w:t>《项目名称</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u w:val="single"/>
        </w:rPr>
        <w:t>》(项目编号:</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u w:val="single"/>
        </w:rPr>
        <w:t>)</w:t>
      </w:r>
      <w:r>
        <w:rPr>
          <w:rFonts w:hint="eastAsia" w:ascii="宋体" w:hAnsi="宋体" w:eastAsia="宋体" w:cs="Times New Roman"/>
          <w:sz w:val="22"/>
          <w:szCs w:val="22"/>
        </w:rPr>
        <w:t>的供应商，在此郑重声明:</w:t>
      </w:r>
    </w:p>
    <w:p w14:paraId="489B649C">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1、在参加本次政府采购活动前3年内的经营活动中</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(填“没有”或“有”)重大违法记录。供应商在参加政府采购活动前3年内因违法经营被禁止在一定期限内参加政府采购活动，期限届满的，可以参加政府采购活动,但应提供期限届满的证明材料。</w:t>
      </w:r>
    </w:p>
    <w:p w14:paraId="0C9CD602">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2、我方_</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(填“未被列入”或“被列入”)失信被执行人名单。</w:t>
      </w:r>
    </w:p>
    <w:p w14:paraId="176FF062">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3、我方_</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(填“未被列入”或“被列入”)重大税收违法案件当事人名单。</w:t>
      </w:r>
    </w:p>
    <w:p w14:paraId="3CC8C936">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4、我方</w:t>
      </w:r>
      <w:r>
        <w:rPr>
          <w:rFonts w:hint="eastAsia" w:ascii="宋体" w:hAnsi="宋体" w:eastAsia="宋体" w:cs="Times New Roman"/>
          <w:sz w:val="22"/>
          <w:szCs w:val="22"/>
          <w:u w:val="single"/>
          <w:lang w:val="en-US" w:eastAsia="zh-CN"/>
        </w:rPr>
        <w:t xml:space="preserve">        </w:t>
      </w:r>
      <w:r>
        <w:rPr>
          <w:rFonts w:hint="eastAsia" w:ascii="宋体" w:hAnsi="宋体" w:eastAsia="宋体" w:cs="Times New Roman"/>
          <w:sz w:val="22"/>
          <w:szCs w:val="22"/>
        </w:rPr>
        <w:t>(填“未被列入”或“被列入”)政府采购严重违法失信行为记录名单。</w:t>
      </w:r>
    </w:p>
    <w:p w14:paraId="10615AB3">
      <w:pPr>
        <w:spacing w:line="360" w:lineRule="auto"/>
        <w:ind w:firstLine="440" w:firstLineChars="200"/>
        <w:jc w:val="left"/>
        <w:rPr>
          <w:rFonts w:hint="eastAsia" w:ascii="宋体" w:hAnsi="宋体" w:eastAsia="宋体" w:cs="Times New Roman"/>
          <w:sz w:val="22"/>
          <w:szCs w:val="22"/>
        </w:rPr>
      </w:pPr>
      <w:r>
        <w:rPr>
          <w:rFonts w:hint="eastAsia" w:ascii="宋体" w:hAnsi="宋体" w:eastAsia="宋体" w:cs="Times New Roman"/>
          <w:sz w:val="22"/>
          <w:szCs w:val="22"/>
        </w:rPr>
        <w:t>如有不实，我方将无条件地退出本项目的采购活动，并遵照《政府采购法》有关“提供虚假材料的规定”接受处罚。</w:t>
      </w:r>
    </w:p>
    <w:p w14:paraId="62F6655E">
      <w:pPr>
        <w:spacing w:line="360" w:lineRule="auto"/>
        <w:ind w:firstLine="440" w:firstLineChars="200"/>
        <w:jc w:val="left"/>
        <w:rPr>
          <w:rFonts w:hint="eastAsia" w:ascii="宋体" w:hAnsi="宋体"/>
          <w:sz w:val="22"/>
          <w:szCs w:val="22"/>
        </w:rPr>
      </w:pPr>
      <w:r>
        <w:rPr>
          <w:rFonts w:hint="eastAsia" w:ascii="宋体" w:hAnsi="宋体"/>
          <w:sz w:val="22"/>
          <w:szCs w:val="22"/>
        </w:rPr>
        <w:t>特此声明！</w:t>
      </w:r>
    </w:p>
    <w:p w14:paraId="72784984">
      <w:pPr>
        <w:spacing w:line="480" w:lineRule="auto"/>
        <w:ind w:firstLine="440" w:firstLineChars="200"/>
        <w:jc w:val="left"/>
        <w:rPr>
          <w:rFonts w:hint="eastAsia" w:ascii="宋体" w:hAnsi="宋体"/>
          <w:sz w:val="22"/>
          <w:szCs w:val="22"/>
        </w:rPr>
      </w:pPr>
    </w:p>
    <w:p w14:paraId="6F25C081">
      <w:pPr>
        <w:spacing w:line="480" w:lineRule="auto"/>
        <w:ind w:firstLine="440" w:firstLineChars="200"/>
        <w:jc w:val="left"/>
        <w:rPr>
          <w:rFonts w:hint="eastAsia" w:ascii="宋体" w:hAnsi="宋体"/>
          <w:sz w:val="22"/>
          <w:szCs w:val="22"/>
        </w:rPr>
      </w:pPr>
    </w:p>
    <w:p w14:paraId="2AA29EC7">
      <w:pPr>
        <w:spacing w:line="480" w:lineRule="auto"/>
        <w:ind w:firstLine="4840" w:firstLineChars="2200"/>
        <w:jc w:val="left"/>
        <w:rPr>
          <w:rFonts w:hint="eastAsia" w:ascii="宋体" w:hAnsi="宋体"/>
          <w:sz w:val="22"/>
          <w:szCs w:val="22"/>
          <w:u w:val="single"/>
        </w:rPr>
      </w:pPr>
      <w:r>
        <w:rPr>
          <w:rFonts w:hint="eastAsia" w:ascii="宋体" w:hAnsi="宋体"/>
          <w:sz w:val="22"/>
          <w:szCs w:val="22"/>
        </w:rPr>
        <w:t>承诺人（公章）：</w:t>
      </w:r>
      <w:r>
        <w:rPr>
          <w:rFonts w:hint="eastAsia" w:ascii="宋体" w:hAnsi="宋体"/>
          <w:sz w:val="22"/>
          <w:szCs w:val="22"/>
          <w:u w:val="single"/>
        </w:rPr>
        <w:t xml:space="preserve">                           </w:t>
      </w:r>
    </w:p>
    <w:p w14:paraId="4102CEF2">
      <w:pPr>
        <w:spacing w:line="480" w:lineRule="auto"/>
        <w:ind w:firstLine="3960" w:firstLineChars="1800"/>
        <w:jc w:val="left"/>
        <w:rPr>
          <w:rFonts w:hint="eastAsia" w:ascii="宋体" w:hAnsi="宋体"/>
          <w:sz w:val="22"/>
          <w:szCs w:val="22"/>
          <w:u w:val="single"/>
        </w:rPr>
      </w:pPr>
      <w:r>
        <w:rPr>
          <w:rFonts w:hint="eastAsia" w:ascii="宋体" w:hAnsi="宋体"/>
          <w:sz w:val="22"/>
          <w:szCs w:val="22"/>
        </w:rPr>
        <w:t>法定代表人</w:t>
      </w:r>
      <w:r>
        <w:rPr>
          <w:rFonts w:hint="eastAsia" w:ascii="宋体" w:hAnsi="宋体"/>
          <w:sz w:val="22"/>
          <w:szCs w:val="22"/>
          <w:lang w:val="en-US" w:eastAsia="zh-CN"/>
        </w:rPr>
        <w:t>或委托代理人</w:t>
      </w:r>
      <w:r>
        <w:rPr>
          <w:rFonts w:hint="eastAsia" w:ascii="宋体" w:hAnsi="宋体"/>
          <w:sz w:val="22"/>
          <w:szCs w:val="22"/>
        </w:rPr>
        <w:t>（签</w:t>
      </w:r>
      <w:r>
        <w:rPr>
          <w:rFonts w:hint="eastAsia" w:ascii="宋体" w:hAnsi="宋体"/>
          <w:sz w:val="22"/>
          <w:szCs w:val="22"/>
          <w:lang w:val="en-US" w:eastAsia="zh-CN"/>
        </w:rPr>
        <w:t>字或盖</w:t>
      </w:r>
      <w:r>
        <w:rPr>
          <w:rFonts w:hint="eastAsia" w:ascii="宋体" w:hAnsi="宋体" w:eastAsia="宋体" w:cs="宋体"/>
          <w:color w:val="auto"/>
          <w:sz w:val="22"/>
          <w:szCs w:val="22"/>
          <w:lang w:val="en-US" w:eastAsia="zh-CN"/>
        </w:rPr>
        <w:t>章</w:t>
      </w:r>
      <w:r>
        <w:rPr>
          <w:rFonts w:hint="eastAsia" w:ascii="宋体" w:hAnsi="宋体"/>
          <w:sz w:val="22"/>
          <w:szCs w:val="22"/>
        </w:rPr>
        <w:t>）：</w:t>
      </w:r>
      <w:r>
        <w:rPr>
          <w:rFonts w:hint="eastAsia" w:ascii="宋体" w:hAnsi="宋体"/>
          <w:sz w:val="22"/>
          <w:szCs w:val="22"/>
          <w:u w:val="single"/>
        </w:rPr>
        <w:t xml:space="preserve">              </w:t>
      </w:r>
      <w:r>
        <w:rPr>
          <w:rFonts w:hint="eastAsia" w:ascii="宋体" w:hAnsi="宋体"/>
          <w:sz w:val="22"/>
          <w:szCs w:val="22"/>
        </w:rPr>
        <w:t xml:space="preserve"> </w:t>
      </w:r>
      <w:r>
        <w:rPr>
          <w:rFonts w:hint="eastAsia" w:ascii="宋体" w:hAnsi="宋体"/>
          <w:sz w:val="22"/>
          <w:szCs w:val="22"/>
          <w:u w:val="single"/>
        </w:rPr>
        <w:t xml:space="preserve"> </w:t>
      </w:r>
    </w:p>
    <w:p w14:paraId="1C756F89">
      <w:pPr>
        <w:ind w:firstLine="4400" w:firstLineChars="2000"/>
        <w:rPr>
          <w:rFonts w:hint="eastAsia" w:ascii="宋体" w:hAnsi="宋体"/>
          <w:sz w:val="22"/>
          <w:szCs w:val="22"/>
        </w:rPr>
      </w:pPr>
    </w:p>
    <w:p w14:paraId="62785B08">
      <w:pPr>
        <w:ind w:firstLine="4840" w:firstLineChars="2200"/>
        <w:rPr>
          <w:rFonts w:hint="default" w:ascii="宋体" w:hAnsi="宋体" w:cs="宋体"/>
          <w:b w:val="0"/>
          <w:bCs w:val="0"/>
          <w:color w:val="000000" w:themeColor="text1"/>
          <w:u w:val="none"/>
          <w:lang w:val="en-US" w:eastAsia="zh-CN"/>
          <w14:textFill>
            <w14:solidFill>
              <w14:schemeClr w14:val="tx1"/>
            </w14:solidFill>
          </w14:textFill>
        </w:rPr>
        <w:sectPr>
          <w:pgSz w:w="11906" w:h="16838"/>
          <w:pgMar w:top="1418" w:right="1418" w:bottom="1418" w:left="1418" w:header="851" w:footer="992" w:gutter="0"/>
          <w:pgNumType w:fmt="decimal"/>
          <w:cols w:space="720" w:num="1"/>
          <w:docGrid w:type="lines" w:linePitch="312" w:charSpace="0"/>
        </w:sectPr>
      </w:pPr>
      <w:r>
        <w:rPr>
          <w:rFonts w:hint="eastAsia" w:ascii="宋体" w:hAnsi="宋体"/>
          <w:sz w:val="22"/>
          <w:szCs w:val="22"/>
        </w:rPr>
        <w:t>日   期：      年   月   日</w:t>
      </w:r>
    </w:p>
    <w:p w14:paraId="0E3799DB">
      <w:pPr>
        <w:shd w:val="clear"/>
        <w:rPr>
          <w:rFonts w:hint="eastAsia" w:ascii="宋体" w:hAnsi="宋体" w:cs="宋体"/>
          <w:color w:val="000000" w:themeColor="text1"/>
          <w:lang w:val="en-US" w:eastAsia="zh-CN"/>
          <w14:textFill>
            <w14:solidFill>
              <w14:schemeClr w14:val="tx1"/>
            </w14:solidFill>
          </w14:textFill>
        </w:rPr>
      </w:pPr>
      <w:bookmarkStart w:id="879" w:name="_Toc24076"/>
      <w:bookmarkStart w:id="880" w:name="_Toc22726_WPSOffice_Level1"/>
      <w:bookmarkStart w:id="881" w:name="_Toc23012_WPSOffice_Level1"/>
      <w:bookmarkStart w:id="882" w:name="_Toc28822_WPSOffice_Level1"/>
      <w:r>
        <w:rPr>
          <w:rFonts w:hint="eastAsia" w:ascii="宋体" w:hAnsi="宋体" w:cs="宋体"/>
          <w:color w:val="000000" w:themeColor="text1"/>
          <w:lang w:val="en-US" w:eastAsia="zh-CN"/>
          <w14:textFill>
            <w14:solidFill>
              <w14:schemeClr w14:val="tx1"/>
            </w14:solidFill>
          </w14:textFill>
        </w:rPr>
        <w:t>附件4</w:t>
      </w:r>
    </w:p>
    <w:p w14:paraId="34235DD3">
      <w:pPr>
        <w:pStyle w:val="16"/>
        <w:jc w:val="center"/>
        <w:rPr>
          <w:rFonts w:hint="default"/>
          <w:lang w:val="en-US" w:eastAsia="zh-CN"/>
        </w:rPr>
      </w:pPr>
      <w:r>
        <w:rPr>
          <w:rFonts w:hint="eastAsia" w:cs="宋体"/>
          <w:b/>
          <w:bCs/>
          <w:color w:val="000000" w:themeColor="text1"/>
          <w:lang w:val="en-US" w:eastAsia="zh-CN"/>
          <w14:textFill>
            <w14:solidFill>
              <w14:schemeClr w14:val="tx1"/>
            </w14:solidFill>
          </w14:textFill>
        </w:rPr>
        <w:t>履行合同所必需的设备和专业技术能力的承诺函</w:t>
      </w:r>
    </w:p>
    <w:p w14:paraId="68014438">
      <w:pPr>
        <w:pStyle w:val="16"/>
        <w:rPr>
          <w:rFonts w:hint="eastAsia" w:ascii="宋体" w:hAnsi="宋体" w:eastAsia="宋体" w:cs="宋体"/>
          <w:color w:val="000000" w:themeColor="text1"/>
          <w:lang w:eastAsia="zh-CN"/>
          <w14:textFill>
            <w14:solidFill>
              <w14:schemeClr w14:val="tx1"/>
            </w14:solidFill>
          </w14:textFill>
        </w:rPr>
      </w:pPr>
    </w:p>
    <w:p w14:paraId="57BEF065">
      <w:pPr>
        <w:pStyle w:val="16"/>
        <w:rPr>
          <w:rFonts w:hint="eastAsia" w:ascii="宋体" w:hAnsi="宋体" w:eastAsia="宋体" w:cs="宋体"/>
          <w:color w:val="000000" w:themeColor="text1"/>
          <w:lang w:eastAsia="zh-CN"/>
          <w14:textFill>
            <w14:solidFill>
              <w14:schemeClr w14:val="tx1"/>
            </w14:solidFill>
          </w14:textFill>
        </w:rPr>
      </w:pPr>
    </w:p>
    <w:p w14:paraId="5E176346">
      <w:pPr>
        <w:pStyle w:val="16"/>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致：</w:t>
      </w:r>
      <w:r>
        <w:rPr>
          <w:rFonts w:hint="eastAsia" w:cs="宋体"/>
          <w:color w:val="000000" w:themeColor="text1"/>
          <w:sz w:val="22"/>
          <w:szCs w:val="21"/>
          <w:u w:val="single"/>
          <w:lang w:val="en-US" w:eastAsia="zh-CN"/>
          <w14:textFill>
            <w14:solidFill>
              <w14:schemeClr w14:val="tx1"/>
            </w14:solidFill>
          </w14:textFill>
        </w:rPr>
        <w:t xml:space="preserve">              （采购人）</w:t>
      </w:r>
    </w:p>
    <w:p w14:paraId="22D07ED9">
      <w:pPr>
        <w:pStyle w:val="16"/>
        <w:rPr>
          <w:rFonts w:hint="eastAsia" w:cs="宋体"/>
          <w:color w:val="000000" w:themeColor="text1"/>
          <w:sz w:val="22"/>
          <w:szCs w:val="21"/>
          <w:u w:val="none"/>
          <w:lang w:val="en-US" w:eastAsia="zh-CN"/>
          <w14:textFill>
            <w14:solidFill>
              <w14:schemeClr w14:val="tx1"/>
            </w14:solidFill>
          </w14:textFill>
        </w:rPr>
      </w:pPr>
    </w:p>
    <w:p w14:paraId="04D13CA0">
      <w:pPr>
        <w:pStyle w:val="16"/>
        <w:ind w:firstLine="560"/>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作为本次采购活动的供应商，本公司郑重承诺：本公司具有履行本项目合同所必需的设备和专业技术能力，如有隐瞒实情，愿承担一切责任及后果。</w:t>
      </w:r>
    </w:p>
    <w:p w14:paraId="62138FF4">
      <w:pPr>
        <w:pStyle w:val="16"/>
        <w:ind w:firstLine="560"/>
        <w:rPr>
          <w:rFonts w:hint="default" w:cs="宋体"/>
          <w:color w:val="000000" w:themeColor="text1"/>
          <w:sz w:val="22"/>
          <w:szCs w:val="21"/>
          <w:u w:val="none"/>
          <w:lang w:val="en-US" w:eastAsia="zh-CN"/>
          <w14:textFill>
            <w14:solidFill>
              <w14:schemeClr w14:val="tx1"/>
            </w14:solidFill>
          </w14:textFill>
        </w:rPr>
      </w:pPr>
    </w:p>
    <w:p w14:paraId="58FB84EF">
      <w:pPr>
        <w:pStyle w:val="16"/>
        <w:ind w:firstLine="560"/>
        <w:rPr>
          <w:rFonts w:hint="default" w:cs="宋体"/>
          <w:color w:val="000000" w:themeColor="text1"/>
          <w:sz w:val="22"/>
          <w:szCs w:val="21"/>
          <w:u w:val="none"/>
          <w:lang w:val="en-US" w:eastAsia="zh-CN"/>
          <w14:textFill>
            <w14:solidFill>
              <w14:schemeClr w14:val="tx1"/>
            </w14:solidFill>
          </w14:textFill>
        </w:rPr>
      </w:pPr>
    </w:p>
    <w:p w14:paraId="7B56679E">
      <w:pPr>
        <w:pStyle w:val="16"/>
        <w:ind w:firstLine="560"/>
        <w:rPr>
          <w:rFonts w:hint="default" w:cs="宋体"/>
          <w:color w:val="000000" w:themeColor="text1"/>
          <w:sz w:val="22"/>
          <w:szCs w:val="21"/>
          <w:u w:val="none"/>
          <w:lang w:val="en-US" w:eastAsia="zh-CN"/>
          <w14:textFill>
            <w14:solidFill>
              <w14:schemeClr w14:val="tx1"/>
            </w14:solidFill>
          </w14:textFill>
        </w:rPr>
      </w:pPr>
    </w:p>
    <w:p w14:paraId="04894150">
      <w:pPr>
        <w:pStyle w:val="16"/>
        <w:ind w:firstLine="560"/>
        <w:rPr>
          <w:rFonts w:hint="default" w:cs="宋体"/>
          <w:color w:val="000000" w:themeColor="text1"/>
          <w:sz w:val="22"/>
          <w:szCs w:val="21"/>
          <w:u w:val="none"/>
          <w:lang w:val="en-US" w:eastAsia="zh-CN"/>
          <w14:textFill>
            <w14:solidFill>
              <w14:schemeClr w14:val="tx1"/>
            </w14:solidFill>
          </w14:textFill>
        </w:rPr>
      </w:pPr>
    </w:p>
    <w:p w14:paraId="218A0E82">
      <w:pPr>
        <w:pStyle w:val="16"/>
        <w:ind w:firstLine="560"/>
        <w:jc w:val="center"/>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 xml:space="preserve">                供应商（公章）：</w:t>
      </w:r>
    </w:p>
    <w:p w14:paraId="6C1EF4EB">
      <w:pPr>
        <w:pStyle w:val="16"/>
        <w:ind w:firstLine="560"/>
        <w:jc w:val="right"/>
        <w:rPr>
          <w:rFonts w:hint="eastAsia" w:cs="宋体"/>
          <w:color w:val="000000" w:themeColor="text1"/>
          <w:sz w:val="22"/>
          <w:szCs w:val="21"/>
          <w:u w:val="none"/>
          <w:lang w:val="en-US" w:eastAsia="zh-CN"/>
          <w14:textFill>
            <w14:solidFill>
              <w14:schemeClr w14:val="tx1"/>
            </w14:solidFill>
          </w14:textFill>
        </w:rPr>
      </w:pPr>
    </w:p>
    <w:p w14:paraId="5444DD8B">
      <w:pPr>
        <w:pStyle w:val="16"/>
        <w:ind w:firstLine="560"/>
        <w:jc w:val="center"/>
        <w:rPr>
          <w:rFonts w:hint="eastAsia" w:cs="宋体"/>
          <w:color w:val="000000" w:themeColor="text1"/>
          <w:sz w:val="22"/>
          <w:szCs w:val="21"/>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法定代表人或委托代理人（签字或盖章）：</w:t>
      </w:r>
    </w:p>
    <w:p w14:paraId="2DD55B54">
      <w:pPr>
        <w:pStyle w:val="16"/>
        <w:ind w:firstLine="560"/>
        <w:jc w:val="right"/>
        <w:rPr>
          <w:rFonts w:hint="eastAsia" w:cs="宋体"/>
          <w:color w:val="000000" w:themeColor="text1"/>
          <w:sz w:val="22"/>
          <w:szCs w:val="21"/>
          <w:u w:val="none"/>
          <w:lang w:val="en-US" w:eastAsia="zh-CN"/>
          <w14:textFill>
            <w14:solidFill>
              <w14:schemeClr w14:val="tx1"/>
            </w14:solidFill>
          </w14:textFill>
        </w:rPr>
      </w:pPr>
    </w:p>
    <w:p w14:paraId="69549865">
      <w:pPr>
        <w:pStyle w:val="16"/>
        <w:ind w:firstLine="560"/>
        <w:jc w:val="center"/>
        <w:rPr>
          <w:rFonts w:hint="default" w:cs="宋体"/>
          <w:color w:val="000000" w:themeColor="text1"/>
          <w:sz w:val="24"/>
          <w:szCs w:val="22"/>
          <w:u w:val="none"/>
          <w:lang w:val="en-US" w:eastAsia="zh-CN"/>
          <w14:textFill>
            <w14:solidFill>
              <w14:schemeClr w14:val="tx1"/>
            </w14:solidFill>
          </w14:textFill>
        </w:rPr>
      </w:pPr>
      <w:r>
        <w:rPr>
          <w:rFonts w:hint="eastAsia" w:cs="宋体"/>
          <w:color w:val="000000" w:themeColor="text1"/>
          <w:sz w:val="22"/>
          <w:szCs w:val="21"/>
          <w:u w:val="none"/>
          <w:lang w:val="en-US" w:eastAsia="zh-CN"/>
          <w14:textFill>
            <w14:solidFill>
              <w14:schemeClr w14:val="tx1"/>
            </w14:solidFill>
          </w14:textFill>
        </w:rPr>
        <w:t>日期：    年  月  日</w:t>
      </w:r>
    </w:p>
    <w:p w14:paraId="4D08D5B8">
      <w:pPr>
        <w:pStyle w:val="16"/>
        <w:rPr>
          <w:rFonts w:hint="eastAsia" w:ascii="宋体" w:hAnsi="宋体" w:eastAsia="宋体" w:cs="宋体"/>
          <w:color w:val="000000" w:themeColor="text1"/>
          <w:lang w:eastAsia="zh-CN"/>
          <w14:textFill>
            <w14:solidFill>
              <w14:schemeClr w14:val="tx1"/>
            </w14:solidFill>
          </w14:textFill>
        </w:rPr>
      </w:pPr>
    </w:p>
    <w:p w14:paraId="17B482F0">
      <w:pPr>
        <w:pStyle w:val="16"/>
        <w:rPr>
          <w:rFonts w:hint="eastAsia" w:ascii="宋体" w:hAnsi="宋体" w:eastAsia="宋体" w:cs="宋体"/>
          <w:color w:val="000000" w:themeColor="text1"/>
          <w:lang w:eastAsia="zh-CN"/>
          <w14:textFill>
            <w14:solidFill>
              <w14:schemeClr w14:val="tx1"/>
            </w14:solidFill>
          </w14:textFill>
        </w:rPr>
      </w:pPr>
    </w:p>
    <w:p w14:paraId="73EF0F09">
      <w:pPr>
        <w:pStyle w:val="16"/>
        <w:rPr>
          <w:rFonts w:hint="eastAsia" w:ascii="宋体" w:hAnsi="宋体" w:eastAsia="宋体" w:cs="宋体"/>
          <w:color w:val="000000" w:themeColor="text1"/>
          <w:lang w:eastAsia="zh-CN"/>
          <w14:textFill>
            <w14:solidFill>
              <w14:schemeClr w14:val="tx1"/>
            </w14:solidFill>
          </w14:textFill>
        </w:rPr>
      </w:pPr>
    </w:p>
    <w:p w14:paraId="7B83D7DE">
      <w:pPr>
        <w:pStyle w:val="16"/>
        <w:rPr>
          <w:rFonts w:hint="eastAsia" w:ascii="宋体" w:hAnsi="宋体" w:eastAsia="宋体" w:cs="宋体"/>
          <w:color w:val="000000" w:themeColor="text1"/>
          <w:lang w:eastAsia="zh-CN"/>
          <w14:textFill>
            <w14:solidFill>
              <w14:schemeClr w14:val="tx1"/>
            </w14:solidFill>
          </w14:textFill>
        </w:rPr>
      </w:pPr>
    </w:p>
    <w:p w14:paraId="10EA369E">
      <w:pPr>
        <w:pStyle w:val="16"/>
        <w:rPr>
          <w:rFonts w:hint="eastAsia" w:ascii="宋体" w:hAnsi="宋体" w:eastAsia="宋体" w:cs="宋体"/>
          <w:color w:val="000000" w:themeColor="text1"/>
          <w:lang w:eastAsia="zh-CN"/>
          <w14:textFill>
            <w14:solidFill>
              <w14:schemeClr w14:val="tx1"/>
            </w14:solidFill>
          </w14:textFill>
        </w:rPr>
      </w:pPr>
    </w:p>
    <w:p w14:paraId="2B35F634">
      <w:pPr>
        <w:pStyle w:val="16"/>
        <w:rPr>
          <w:rFonts w:hint="eastAsia" w:ascii="宋体" w:hAnsi="宋体" w:eastAsia="宋体" w:cs="宋体"/>
          <w:color w:val="000000" w:themeColor="text1"/>
          <w:lang w:eastAsia="zh-CN"/>
          <w14:textFill>
            <w14:solidFill>
              <w14:schemeClr w14:val="tx1"/>
            </w14:solidFill>
          </w14:textFill>
        </w:rPr>
      </w:pPr>
    </w:p>
    <w:p w14:paraId="6F547345">
      <w:pPr>
        <w:pStyle w:val="16"/>
        <w:rPr>
          <w:rFonts w:hint="eastAsia" w:ascii="宋体" w:hAnsi="宋体" w:eastAsia="宋体" w:cs="宋体"/>
          <w:color w:val="000000" w:themeColor="text1"/>
          <w:lang w:eastAsia="zh-CN"/>
          <w14:textFill>
            <w14:solidFill>
              <w14:schemeClr w14:val="tx1"/>
            </w14:solidFill>
          </w14:textFill>
        </w:rPr>
      </w:pPr>
    </w:p>
    <w:p w14:paraId="2F67F61B">
      <w:pPr>
        <w:pStyle w:val="16"/>
        <w:rPr>
          <w:rFonts w:hint="eastAsia" w:ascii="宋体" w:hAnsi="宋体" w:eastAsia="宋体" w:cs="宋体"/>
          <w:color w:val="000000" w:themeColor="text1"/>
          <w:lang w:eastAsia="zh-CN"/>
          <w14:textFill>
            <w14:solidFill>
              <w14:schemeClr w14:val="tx1"/>
            </w14:solidFill>
          </w14:textFill>
        </w:rPr>
      </w:pPr>
    </w:p>
    <w:p w14:paraId="0DFF8E55">
      <w:pPr>
        <w:pStyle w:val="16"/>
        <w:rPr>
          <w:rFonts w:hint="eastAsia" w:ascii="宋体" w:hAnsi="宋体" w:eastAsia="宋体" w:cs="宋体"/>
          <w:color w:val="000000" w:themeColor="text1"/>
          <w:lang w:eastAsia="zh-CN"/>
          <w14:textFill>
            <w14:solidFill>
              <w14:schemeClr w14:val="tx1"/>
            </w14:solidFill>
          </w14:textFill>
        </w:rPr>
      </w:pPr>
    </w:p>
    <w:p w14:paraId="6E3C1208">
      <w:pPr>
        <w:pStyle w:val="16"/>
        <w:rPr>
          <w:rFonts w:hint="eastAsia" w:ascii="宋体" w:hAnsi="宋体" w:eastAsia="宋体" w:cs="宋体"/>
          <w:color w:val="000000" w:themeColor="text1"/>
          <w:lang w:eastAsia="zh-CN"/>
          <w14:textFill>
            <w14:solidFill>
              <w14:schemeClr w14:val="tx1"/>
            </w14:solidFill>
          </w14:textFill>
        </w:rPr>
      </w:pPr>
    </w:p>
    <w:p w14:paraId="0F76C3E3">
      <w:pPr>
        <w:pStyle w:val="16"/>
        <w:rPr>
          <w:rFonts w:hint="eastAsia" w:ascii="宋体" w:hAnsi="宋体" w:eastAsia="宋体" w:cs="宋体"/>
          <w:color w:val="000000" w:themeColor="text1"/>
          <w:lang w:eastAsia="zh-CN"/>
          <w14:textFill>
            <w14:solidFill>
              <w14:schemeClr w14:val="tx1"/>
            </w14:solidFill>
          </w14:textFill>
        </w:rPr>
      </w:pPr>
    </w:p>
    <w:p w14:paraId="4A823A8F">
      <w:pPr>
        <w:pStyle w:val="16"/>
        <w:rPr>
          <w:rFonts w:hint="eastAsia" w:cs="宋体"/>
          <w:color w:val="000000" w:themeColor="text1"/>
          <w:sz w:val="24"/>
          <w:szCs w:val="22"/>
          <w:lang w:val="en-US" w:eastAsia="zh-CN"/>
          <w14:textFill>
            <w14:solidFill>
              <w14:schemeClr w14:val="tx1"/>
            </w14:solidFill>
          </w14:textFill>
        </w:rPr>
      </w:pPr>
    </w:p>
    <w:p w14:paraId="6570D99B">
      <w:pPr>
        <w:pStyle w:val="16"/>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附件5</w:t>
      </w:r>
    </w:p>
    <w:p w14:paraId="2A9350B6">
      <w:pPr>
        <w:jc w:val="center"/>
        <w:rPr>
          <w:b/>
          <w:bCs/>
          <w:color w:val="000000"/>
          <w:sz w:val="28"/>
          <w:szCs w:val="28"/>
        </w:rPr>
      </w:pPr>
      <w:r>
        <w:rPr>
          <w:b/>
          <w:bCs/>
          <w:color w:val="000000"/>
          <w:sz w:val="28"/>
          <w:szCs w:val="28"/>
        </w:rPr>
        <w:t>控股管理关系承诺书</w:t>
      </w:r>
    </w:p>
    <w:p w14:paraId="46E75118">
      <w:pPr>
        <w:pStyle w:val="16"/>
        <w:ind w:firstLine="440" w:firstLine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供应商在本项目采购中，不存在与其它供应商负责人为同一人，有控股、管理等关联关系承诺。</w:t>
      </w:r>
    </w:p>
    <w:p w14:paraId="71A8AEC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1.</w:t>
      </w:r>
      <w:r>
        <w:rPr>
          <w:rFonts w:hint="default" w:cs="宋体"/>
          <w:color w:val="000000" w:themeColor="text1"/>
          <w:sz w:val="22"/>
          <w:szCs w:val="21"/>
          <w:lang w:val="en-US" w:eastAsia="zh-CN"/>
          <w14:textFill>
            <w14:solidFill>
              <w14:schemeClr w14:val="tx1"/>
            </w14:solidFill>
          </w14:textFill>
        </w:rPr>
        <w:t>管理关系说明：</w:t>
      </w:r>
    </w:p>
    <w:p w14:paraId="5A9F3A81">
      <w:pPr>
        <w:pStyle w:val="16"/>
        <w:numPr>
          <w:ilvl w:val="0"/>
          <w:numId w:val="0"/>
        </w:numPr>
        <w:ind w:left="559" w:leftChars="266" w:firstLine="0" w:firstLineChars="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我单位管理的具有独立法人的下属单位有：</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w:t>
      </w:r>
    </w:p>
    <w:p w14:paraId="05B85DAA">
      <w:pPr>
        <w:pStyle w:val="16"/>
        <w:numPr>
          <w:ilvl w:val="0"/>
          <w:numId w:val="0"/>
        </w:numPr>
        <w:ind w:left="559" w:leftChars="266" w:firstLine="0" w:firstLineChars="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我单位的上级管理单位有</w:t>
      </w:r>
      <w:r>
        <w:rPr>
          <w:rFonts w:hint="eastAsia" w:cs="宋体"/>
          <w:color w:val="000000" w:themeColor="text1"/>
          <w:sz w:val="22"/>
          <w:szCs w:val="21"/>
          <w:lang w:val="en-US" w:eastAsia="zh-CN"/>
          <w14:textFill>
            <w14:solidFill>
              <w14:schemeClr w14:val="tx1"/>
            </w14:solidFill>
          </w14:textFill>
        </w:rPr>
        <w:t>：</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w:t>
      </w:r>
    </w:p>
    <w:p w14:paraId="6C92ACDF">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2.</w:t>
      </w:r>
      <w:r>
        <w:rPr>
          <w:rFonts w:hint="default" w:cs="宋体"/>
          <w:color w:val="000000" w:themeColor="text1"/>
          <w:sz w:val="22"/>
          <w:szCs w:val="21"/>
          <w:lang w:val="en-US" w:eastAsia="zh-CN"/>
          <w14:textFill>
            <w14:solidFill>
              <w14:schemeClr w14:val="tx1"/>
            </w14:solidFill>
          </w14:textFill>
        </w:rPr>
        <w:t>股权关系说明：</w:t>
      </w:r>
    </w:p>
    <w:p w14:paraId="19C5FD91">
      <w:pPr>
        <w:pStyle w:val="16"/>
        <w:numPr>
          <w:ilvl w:val="0"/>
          <w:numId w:val="0"/>
        </w:numPr>
        <w:ind w:left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我单位控股的单位有</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w:t>
      </w:r>
    </w:p>
    <w:p w14:paraId="14D0A1FC">
      <w:pPr>
        <w:pStyle w:val="16"/>
        <w:numPr>
          <w:ilvl w:val="0"/>
          <w:numId w:val="0"/>
        </w:numPr>
        <w:ind w:left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我单位被</w:t>
      </w:r>
      <w:r>
        <w:rPr>
          <w:rFonts w:hint="eastAsia" w:cs="宋体"/>
          <w:color w:val="000000" w:themeColor="text1"/>
          <w:sz w:val="22"/>
          <w:szCs w:val="21"/>
          <w:u w:val="single"/>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 单位控股。</w:t>
      </w:r>
    </w:p>
    <w:p w14:paraId="4481E947">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3.</w:t>
      </w:r>
      <w:r>
        <w:rPr>
          <w:rFonts w:hint="default" w:cs="宋体"/>
          <w:color w:val="000000" w:themeColor="text1"/>
          <w:sz w:val="22"/>
          <w:szCs w:val="21"/>
          <w:lang w:val="en-US" w:eastAsia="zh-CN"/>
          <w14:textFill>
            <w14:solidFill>
              <w14:schemeClr w14:val="tx1"/>
            </w14:solidFill>
          </w14:textFill>
        </w:rPr>
        <w:t>非采购项目提供整体设计、规范编制或者项目管理、监理、检测等服务的供应商。</w:t>
      </w:r>
    </w:p>
    <w:p w14:paraId="525112C0">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4.</w:t>
      </w:r>
      <w:r>
        <w:rPr>
          <w:rFonts w:hint="default" w:cs="宋体"/>
          <w:color w:val="000000" w:themeColor="text1"/>
          <w:sz w:val="22"/>
          <w:szCs w:val="21"/>
          <w:lang w:val="en-US" w:eastAsia="zh-CN"/>
          <w14:textFill>
            <w14:solidFill>
              <w14:schemeClr w14:val="tx1"/>
            </w14:solidFill>
          </w14:textFill>
        </w:rPr>
        <w:t>其他与本项目有关的利害关系说明：</w:t>
      </w:r>
    </w:p>
    <w:p w14:paraId="40D9BC61">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0DCDCF1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我单位承诺以上说明真实有效，无虚假内容或隐瞒。</w:t>
      </w:r>
    </w:p>
    <w:p w14:paraId="75F516DD">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77F181CA">
      <w:pPr>
        <w:pStyle w:val="16"/>
        <w:numPr>
          <w:ilvl w:val="0"/>
          <w:numId w:val="0"/>
        </w:numPr>
        <w:ind w:firstLine="440" w:firstLineChars="200"/>
        <w:rPr>
          <w:rFonts w:hint="default" w:cs="宋体"/>
          <w:color w:val="000000" w:themeColor="text1"/>
          <w:sz w:val="22"/>
          <w:szCs w:val="21"/>
          <w:lang w:val="en-US" w:eastAsia="zh-CN"/>
          <w14:textFill>
            <w14:solidFill>
              <w14:schemeClr w14:val="tx1"/>
            </w14:solidFill>
          </w14:textFill>
        </w:rPr>
      </w:pPr>
    </w:p>
    <w:p w14:paraId="54E61A80">
      <w:pPr>
        <w:pStyle w:val="16"/>
        <w:numPr>
          <w:ilvl w:val="0"/>
          <w:numId w:val="0"/>
        </w:numPr>
        <w:ind w:firstLine="440" w:firstLineChars="200"/>
        <w:jc w:val="center"/>
        <w:rPr>
          <w:rFonts w:hint="default"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供应商（公章）：</w:t>
      </w:r>
    </w:p>
    <w:p w14:paraId="3ED6E95C">
      <w:pPr>
        <w:pStyle w:val="16"/>
        <w:numPr>
          <w:ilvl w:val="0"/>
          <w:numId w:val="0"/>
        </w:numPr>
        <w:ind w:firstLine="2200" w:firstLineChars="1000"/>
        <w:jc w:val="both"/>
        <w:rPr>
          <w:rFonts w:hint="default" w:cs="宋体"/>
          <w:color w:val="000000" w:themeColor="text1"/>
          <w:sz w:val="22"/>
          <w:szCs w:val="21"/>
          <w:lang w:val="en-US" w:eastAsia="zh-CN"/>
          <w14:textFill>
            <w14:solidFill>
              <w14:schemeClr w14:val="tx1"/>
            </w14:solidFill>
          </w14:textFill>
        </w:rPr>
      </w:pPr>
    </w:p>
    <w:p w14:paraId="42097BD0">
      <w:pPr>
        <w:pStyle w:val="16"/>
        <w:numPr>
          <w:ilvl w:val="0"/>
          <w:numId w:val="0"/>
        </w:numPr>
        <w:ind w:firstLine="2200" w:firstLineChars="1000"/>
        <w:jc w:val="both"/>
        <w:rPr>
          <w:rFonts w:hint="default" w:cs="宋体"/>
          <w:color w:val="000000" w:themeColor="text1"/>
          <w:sz w:val="22"/>
          <w:szCs w:val="21"/>
          <w:lang w:val="en-US" w:eastAsia="zh-CN"/>
          <w14:textFill>
            <w14:solidFill>
              <w14:schemeClr w14:val="tx1"/>
            </w14:solidFill>
          </w14:textFill>
        </w:rPr>
      </w:pPr>
      <w:r>
        <w:rPr>
          <w:rFonts w:hint="default" w:cs="宋体"/>
          <w:color w:val="000000" w:themeColor="text1"/>
          <w:sz w:val="22"/>
          <w:szCs w:val="21"/>
          <w:lang w:val="en-US" w:eastAsia="zh-CN"/>
          <w14:textFill>
            <w14:solidFill>
              <w14:schemeClr w14:val="tx1"/>
            </w14:solidFill>
          </w14:textFill>
        </w:rPr>
        <w:t>法定代表人或委托代理人（签字</w:t>
      </w:r>
      <w:r>
        <w:rPr>
          <w:rFonts w:hint="eastAsia" w:cs="宋体"/>
          <w:color w:val="000000" w:themeColor="text1"/>
          <w:sz w:val="22"/>
          <w:szCs w:val="21"/>
          <w:lang w:val="en-US" w:eastAsia="zh-CN"/>
          <w14:textFill>
            <w14:solidFill>
              <w14:schemeClr w14:val="tx1"/>
            </w14:solidFill>
          </w14:textFill>
        </w:rPr>
        <w:t>或盖章</w:t>
      </w:r>
      <w:r>
        <w:rPr>
          <w:rFonts w:hint="default" w:cs="宋体"/>
          <w:color w:val="000000" w:themeColor="text1"/>
          <w:sz w:val="22"/>
          <w:szCs w:val="21"/>
          <w:lang w:val="en-US" w:eastAsia="zh-CN"/>
          <w14:textFill>
            <w14:solidFill>
              <w14:schemeClr w14:val="tx1"/>
            </w14:solidFill>
          </w14:textFill>
        </w:rPr>
        <w:t>）：</w:t>
      </w:r>
    </w:p>
    <w:p w14:paraId="654BDB24">
      <w:pPr>
        <w:pStyle w:val="16"/>
        <w:numPr>
          <w:ilvl w:val="0"/>
          <w:numId w:val="0"/>
        </w:numPr>
        <w:ind w:firstLine="440" w:firstLineChars="200"/>
        <w:jc w:val="center"/>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 xml:space="preserve">    </w:t>
      </w:r>
    </w:p>
    <w:p w14:paraId="314F02AB">
      <w:pPr>
        <w:pStyle w:val="16"/>
        <w:numPr>
          <w:ilvl w:val="0"/>
          <w:numId w:val="0"/>
        </w:numPr>
        <w:ind w:firstLine="440" w:firstLineChars="200"/>
        <w:jc w:val="center"/>
        <w:rPr>
          <w:rFonts w:hint="default" w:cs="宋体"/>
          <w:color w:val="000000" w:themeColor="text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 xml:space="preserve">日 期： </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年</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月</w:t>
      </w:r>
      <w:r>
        <w:rPr>
          <w:rFonts w:hint="eastAsia" w:cs="宋体"/>
          <w:color w:val="000000" w:themeColor="text1"/>
          <w:sz w:val="22"/>
          <w:szCs w:val="21"/>
          <w:lang w:val="en-US" w:eastAsia="zh-CN"/>
          <w14:textFill>
            <w14:solidFill>
              <w14:schemeClr w14:val="tx1"/>
            </w14:solidFill>
          </w14:textFill>
        </w:rPr>
        <w:t xml:space="preserve">  </w:t>
      </w:r>
      <w:r>
        <w:rPr>
          <w:rFonts w:hint="default" w:cs="宋体"/>
          <w:color w:val="000000" w:themeColor="text1"/>
          <w:sz w:val="22"/>
          <w:szCs w:val="21"/>
          <w:lang w:val="en-US" w:eastAsia="zh-CN"/>
          <w14:textFill>
            <w14:solidFill>
              <w14:schemeClr w14:val="tx1"/>
            </w14:solidFill>
          </w14:textFill>
        </w:rPr>
        <w:t>日</w:t>
      </w:r>
    </w:p>
    <w:p w14:paraId="297C2544">
      <w:pPr>
        <w:pStyle w:val="16"/>
        <w:rPr>
          <w:rFonts w:hint="eastAsia" w:ascii="宋体" w:hAnsi="宋体" w:eastAsia="宋体" w:cs="宋体"/>
          <w:color w:val="000000" w:themeColor="text1"/>
          <w:lang w:eastAsia="zh-CN"/>
          <w14:textFill>
            <w14:solidFill>
              <w14:schemeClr w14:val="tx1"/>
            </w14:solidFill>
          </w14:textFill>
        </w:rPr>
      </w:pPr>
    </w:p>
    <w:p w14:paraId="2CC56F59">
      <w:pPr>
        <w:pStyle w:val="16"/>
        <w:rPr>
          <w:rFonts w:hint="eastAsia" w:ascii="宋体" w:hAnsi="宋体" w:eastAsia="宋体" w:cs="宋体"/>
          <w:color w:val="000000" w:themeColor="text1"/>
          <w:lang w:eastAsia="zh-CN"/>
          <w14:textFill>
            <w14:solidFill>
              <w14:schemeClr w14:val="tx1"/>
            </w14:solidFill>
          </w14:textFill>
        </w:rPr>
      </w:pPr>
    </w:p>
    <w:p w14:paraId="09ADAC7E">
      <w:pPr>
        <w:pStyle w:val="16"/>
        <w:rPr>
          <w:rFonts w:hint="eastAsia" w:ascii="宋体" w:hAnsi="宋体" w:eastAsia="宋体" w:cs="宋体"/>
          <w:color w:val="000000" w:themeColor="text1"/>
          <w:lang w:eastAsia="zh-CN"/>
          <w14:textFill>
            <w14:solidFill>
              <w14:schemeClr w14:val="tx1"/>
            </w14:solidFill>
          </w14:textFill>
        </w:rPr>
      </w:pPr>
    </w:p>
    <w:p w14:paraId="14C741CF">
      <w:pPr>
        <w:pStyle w:val="16"/>
        <w:rPr>
          <w:rFonts w:hint="eastAsia" w:ascii="宋体" w:hAnsi="宋体" w:eastAsia="宋体" w:cs="宋体"/>
          <w:color w:val="000000" w:themeColor="text1"/>
          <w:lang w:eastAsia="zh-CN"/>
          <w14:textFill>
            <w14:solidFill>
              <w14:schemeClr w14:val="tx1"/>
            </w14:solidFill>
          </w14:textFill>
        </w:rPr>
      </w:pPr>
    </w:p>
    <w:p w14:paraId="6B8456BA">
      <w:pPr>
        <w:pStyle w:val="16"/>
        <w:rPr>
          <w:rFonts w:hint="eastAsia" w:ascii="宋体" w:hAnsi="宋体" w:eastAsia="宋体" w:cs="宋体"/>
          <w:color w:val="000000" w:themeColor="text1"/>
          <w:lang w:eastAsia="zh-CN"/>
          <w14:textFill>
            <w14:solidFill>
              <w14:schemeClr w14:val="tx1"/>
            </w14:solidFill>
          </w14:textFill>
        </w:rPr>
      </w:pPr>
    </w:p>
    <w:p w14:paraId="59C5826E">
      <w:pPr>
        <w:pStyle w:val="16"/>
        <w:rPr>
          <w:rFonts w:hint="eastAsia" w:ascii="宋体" w:hAnsi="宋体" w:eastAsia="宋体" w:cs="宋体"/>
          <w:color w:val="000000" w:themeColor="text1"/>
          <w:lang w:eastAsia="zh-CN"/>
          <w14:textFill>
            <w14:solidFill>
              <w14:schemeClr w14:val="tx1"/>
            </w14:solidFill>
          </w14:textFill>
        </w:rPr>
      </w:pPr>
    </w:p>
    <w:p w14:paraId="0698BF02">
      <w:pPr>
        <w:pStyle w:val="16"/>
        <w:rPr>
          <w:rFonts w:hint="eastAsia" w:cs="宋体"/>
          <w:color w:val="000000" w:themeColor="text1"/>
          <w:sz w:val="24"/>
          <w:szCs w:val="22"/>
          <w:lang w:val="en-US" w:eastAsia="zh-CN"/>
          <w14:textFill>
            <w14:solidFill>
              <w14:schemeClr w14:val="tx1"/>
            </w14:solidFill>
          </w14:textFill>
        </w:rPr>
      </w:pPr>
    </w:p>
    <w:p w14:paraId="5CD430BB">
      <w:pPr>
        <w:pStyle w:val="16"/>
        <w:rPr>
          <w:rFonts w:hint="eastAsia" w:cs="宋体"/>
          <w:color w:val="000000" w:themeColor="text1"/>
          <w:sz w:val="24"/>
          <w:szCs w:val="22"/>
          <w:lang w:val="en-US" w:eastAsia="zh-CN"/>
          <w14:textFill>
            <w14:solidFill>
              <w14:schemeClr w14:val="tx1"/>
            </w14:solidFill>
          </w14:textFill>
        </w:rPr>
      </w:pPr>
    </w:p>
    <w:p w14:paraId="424F962B">
      <w:pPr>
        <w:pStyle w:val="16"/>
        <w:rPr>
          <w:rFonts w:hint="eastAsia" w:cs="宋体"/>
          <w:color w:val="000000" w:themeColor="text1"/>
          <w:sz w:val="22"/>
          <w:szCs w:val="21"/>
          <w:lang w:val="en-US" w:eastAsia="zh-CN"/>
          <w14:textFill>
            <w14:solidFill>
              <w14:schemeClr w14:val="tx1"/>
            </w14:solidFill>
          </w14:textFill>
        </w:rPr>
      </w:pPr>
      <w:r>
        <w:rPr>
          <w:rFonts w:hint="eastAsia" w:cs="宋体"/>
          <w:color w:val="000000" w:themeColor="text1"/>
          <w:sz w:val="22"/>
          <w:szCs w:val="21"/>
          <w:lang w:val="en-US" w:eastAsia="zh-CN"/>
          <w14:textFill>
            <w14:solidFill>
              <w14:schemeClr w14:val="tx1"/>
            </w14:solidFill>
          </w14:textFill>
        </w:rPr>
        <w:t>附件6</w:t>
      </w:r>
    </w:p>
    <w:p w14:paraId="541C1AC7">
      <w:pPr>
        <w:pStyle w:val="16"/>
        <w:jc w:val="center"/>
        <w:rPr>
          <w:rFonts w:hint="default" w:cs="宋体"/>
          <w:color w:val="000000" w:themeColor="text1"/>
          <w:lang w:val="en-US" w:eastAsia="zh-CN"/>
          <w14:textFill>
            <w14:solidFill>
              <w14:schemeClr w14:val="tx1"/>
            </w14:solidFill>
          </w14:textFill>
        </w:rPr>
      </w:pPr>
      <w:r>
        <w:rPr>
          <w:rFonts w:hint="eastAsia" w:cs="宋体"/>
          <w:b/>
          <w:bCs/>
          <w:color w:val="000000" w:themeColor="text1"/>
          <w:sz w:val="28"/>
          <w:szCs w:val="24"/>
          <w:lang w:val="en-US" w:eastAsia="zh-CN"/>
          <w14:textFill>
            <w14:solidFill>
              <w14:schemeClr w14:val="tx1"/>
            </w14:solidFill>
          </w14:textFill>
        </w:rPr>
        <w:t>非联合体磋商声明</w:t>
      </w:r>
    </w:p>
    <w:p w14:paraId="5A29054F">
      <w:pPr>
        <w:pStyle w:val="16"/>
        <w:rPr>
          <w:rFonts w:hint="eastAsia" w:ascii="宋体" w:hAnsi="宋体" w:eastAsia="宋体" w:cs="宋体"/>
          <w:color w:val="000000" w:themeColor="text1"/>
          <w:lang w:eastAsia="zh-CN"/>
          <w14:textFill>
            <w14:solidFill>
              <w14:schemeClr w14:val="tx1"/>
            </w14:solidFill>
          </w14:textFill>
        </w:rPr>
      </w:pPr>
    </w:p>
    <w:p w14:paraId="3DC868B9">
      <w:pPr>
        <w:pStyle w:val="16"/>
        <w:rPr>
          <w:rFonts w:hint="eastAsia" w:ascii="宋体" w:hAnsi="宋体" w:eastAsia="宋体" w:cs="宋体"/>
          <w:color w:val="000000" w:themeColor="text1"/>
          <w:lang w:eastAsia="zh-CN"/>
          <w14:textFill>
            <w14:solidFill>
              <w14:schemeClr w14:val="tx1"/>
            </w14:solidFill>
          </w14:textFill>
        </w:rPr>
      </w:pPr>
    </w:p>
    <w:p w14:paraId="1F826A8E">
      <w:pPr>
        <w:pStyle w:val="16"/>
        <w:rPr>
          <w:rFonts w:hint="eastAsia" w:ascii="宋体" w:hAnsi="宋体" w:eastAsia="宋体" w:cs="宋体"/>
          <w:color w:val="000000" w:themeColor="text1"/>
          <w:lang w:eastAsia="zh-CN"/>
          <w14:textFill>
            <w14:solidFill>
              <w14:schemeClr w14:val="tx1"/>
            </w14:solidFill>
          </w14:textFill>
        </w:rPr>
      </w:pPr>
    </w:p>
    <w:p w14:paraId="2E9FD5BC">
      <w:pPr>
        <w:pStyle w:val="16"/>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致：</w:t>
      </w:r>
      <w:r>
        <w:rPr>
          <w:rFonts w:hint="eastAsia" w:cs="宋体"/>
          <w:color w:val="000000" w:themeColor="text1"/>
          <w:sz w:val="22"/>
          <w:szCs w:val="22"/>
          <w:u w:val="single"/>
          <w:lang w:val="en-US" w:eastAsia="zh-CN"/>
          <w14:textFill>
            <w14:solidFill>
              <w14:schemeClr w14:val="tx1"/>
            </w14:solidFill>
          </w14:textFill>
        </w:rPr>
        <w:t xml:space="preserve">              （采购人名称</w:t>
      </w:r>
      <w:r>
        <w:rPr>
          <w:rFonts w:hint="eastAsia" w:cs="宋体"/>
          <w:color w:val="000000" w:themeColor="text1"/>
          <w:sz w:val="22"/>
          <w:szCs w:val="22"/>
          <w:lang w:val="en-US" w:eastAsia="zh-CN"/>
          <w14:textFill>
            <w14:solidFill>
              <w14:schemeClr w14:val="tx1"/>
            </w14:solidFill>
          </w14:textFill>
        </w:rPr>
        <w:t>）</w:t>
      </w:r>
    </w:p>
    <w:p w14:paraId="71594CBE">
      <w:pPr>
        <w:pStyle w:val="16"/>
        <w:ind w:firstLine="560"/>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我公司收到贵单位（项目名称：</w:t>
      </w:r>
      <w:r>
        <w:rPr>
          <w:rFonts w:hint="eastAsia" w:cs="宋体"/>
          <w:color w:val="000000" w:themeColor="text1"/>
          <w:sz w:val="22"/>
          <w:szCs w:val="22"/>
          <w:u w:val="single"/>
          <w:lang w:val="en-US" w:eastAsia="zh-CN"/>
          <w14:textFill>
            <w14:solidFill>
              <w14:schemeClr w14:val="tx1"/>
            </w14:solidFill>
          </w14:textFill>
        </w:rPr>
        <w:t xml:space="preserve">         </w:t>
      </w:r>
      <w:r>
        <w:rPr>
          <w:rFonts w:hint="eastAsia" w:cs="宋体"/>
          <w:color w:val="000000" w:themeColor="text1"/>
          <w:sz w:val="22"/>
          <w:szCs w:val="22"/>
          <w:lang w:val="en-US" w:eastAsia="zh-CN"/>
          <w14:textFill>
            <w14:solidFill>
              <w14:schemeClr w14:val="tx1"/>
            </w14:solidFill>
          </w14:textFill>
        </w:rPr>
        <w:t>）的竞争性磋商，经详细研究，我们决定参加该项目的采购活动。为此，我方郑重声明以下内容，并负法律责任。</w:t>
      </w:r>
    </w:p>
    <w:p w14:paraId="0EF63766">
      <w:pPr>
        <w:pStyle w:val="16"/>
        <w:numPr>
          <w:ilvl w:val="0"/>
          <w:numId w:val="9"/>
        </w:numPr>
        <w:ind w:firstLine="560"/>
        <w:rPr>
          <w:rFonts w:hint="eastAsia"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本项目我公司以自己的名义参加采购，不存在联合体磋商的情况。</w:t>
      </w:r>
    </w:p>
    <w:p w14:paraId="5B3DCF69">
      <w:pPr>
        <w:pStyle w:val="16"/>
        <w:numPr>
          <w:ilvl w:val="0"/>
          <w:numId w:val="9"/>
        </w:numPr>
        <w:ind w:firstLine="560"/>
        <w:rPr>
          <w:rFonts w:hint="default"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我公司愿按《中华人民共和国民法典》履行自己的全部责任。</w:t>
      </w:r>
    </w:p>
    <w:p w14:paraId="11AF7AE5">
      <w:pPr>
        <w:pStyle w:val="16"/>
        <w:numPr>
          <w:ilvl w:val="0"/>
          <w:numId w:val="0"/>
        </w:numPr>
        <w:ind w:firstLine="440" w:firstLineChars="200"/>
        <w:rPr>
          <w:rFonts w:hint="default" w:cs="宋体"/>
          <w:color w:val="000000" w:themeColor="text1"/>
          <w:sz w:val="22"/>
          <w:szCs w:val="22"/>
          <w:lang w:val="en-US" w:eastAsia="zh-CN"/>
          <w14:textFill>
            <w14:solidFill>
              <w14:schemeClr w14:val="tx1"/>
            </w14:solidFill>
          </w14:textFill>
        </w:rPr>
      </w:pPr>
      <w:r>
        <w:rPr>
          <w:rFonts w:hint="eastAsia" w:cs="宋体"/>
          <w:color w:val="000000" w:themeColor="text1"/>
          <w:sz w:val="22"/>
          <w:szCs w:val="22"/>
          <w:lang w:val="en-US" w:eastAsia="zh-CN"/>
          <w14:textFill>
            <w14:solidFill>
              <w14:schemeClr w14:val="tx1"/>
            </w14:solidFill>
          </w14:textFill>
        </w:rPr>
        <w:t>特此声明。</w:t>
      </w:r>
    </w:p>
    <w:p w14:paraId="37B14EA7">
      <w:pPr>
        <w:pStyle w:val="16"/>
        <w:rPr>
          <w:rFonts w:hint="eastAsia" w:ascii="宋体" w:hAnsi="宋体" w:eastAsia="宋体" w:cs="宋体"/>
          <w:color w:val="000000" w:themeColor="text1"/>
          <w:sz w:val="22"/>
          <w:szCs w:val="22"/>
          <w:lang w:eastAsia="zh-CN"/>
          <w14:textFill>
            <w14:solidFill>
              <w14:schemeClr w14:val="tx1"/>
            </w14:solidFill>
          </w14:textFill>
        </w:rPr>
      </w:pPr>
    </w:p>
    <w:p w14:paraId="3A2E71DA">
      <w:pPr>
        <w:pStyle w:val="16"/>
        <w:rPr>
          <w:rFonts w:hint="eastAsia" w:ascii="宋体" w:hAnsi="宋体" w:eastAsia="宋体" w:cs="宋体"/>
          <w:color w:val="000000" w:themeColor="text1"/>
          <w:sz w:val="22"/>
          <w:szCs w:val="22"/>
          <w:lang w:eastAsia="zh-CN"/>
          <w14:textFill>
            <w14:solidFill>
              <w14:schemeClr w14:val="tx1"/>
            </w14:solidFill>
          </w14:textFill>
        </w:rPr>
      </w:pPr>
    </w:p>
    <w:p w14:paraId="31181B4D">
      <w:pPr>
        <w:pStyle w:val="16"/>
        <w:ind w:firstLine="5060" w:firstLineChars="23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供应商（公章）：</w:t>
      </w:r>
    </w:p>
    <w:p w14:paraId="5DD39F7F">
      <w:pPr>
        <w:pStyle w:val="16"/>
        <w:ind w:firstLine="4180" w:firstLineChars="1900"/>
        <w:rPr>
          <w:rFonts w:hint="eastAsia" w:ascii="宋体" w:hAnsi="宋体" w:eastAsia="宋体" w:cs="宋体"/>
          <w:color w:val="000000" w:themeColor="text1"/>
          <w:sz w:val="22"/>
          <w:szCs w:val="22"/>
          <w:lang w:eastAsia="zh-CN"/>
          <w14:textFill>
            <w14:solidFill>
              <w14:schemeClr w14:val="tx1"/>
            </w14:solidFill>
          </w14:textFill>
        </w:rPr>
      </w:pPr>
    </w:p>
    <w:p w14:paraId="06AE3DB4">
      <w:pPr>
        <w:pStyle w:val="16"/>
        <w:ind w:firstLine="4180" w:firstLineChars="1900"/>
        <w:rPr>
          <w:rFonts w:hint="eastAsia" w:ascii="宋体" w:hAnsi="宋体" w:eastAsia="宋体" w:cs="宋体"/>
          <w:color w:val="000000" w:themeColor="text1"/>
          <w:sz w:val="22"/>
          <w:szCs w:val="22"/>
          <w:lang w:eastAsia="zh-CN"/>
          <w14:textFill>
            <w14:solidFill>
              <w14:schemeClr w14:val="tx1"/>
            </w14:solidFill>
          </w14:textFill>
        </w:rPr>
      </w:pPr>
    </w:p>
    <w:p w14:paraId="3DDDE6E2">
      <w:pPr>
        <w:pStyle w:val="16"/>
        <w:ind w:firstLine="2640" w:firstLineChars="1200"/>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法定代表人或委托代理人（签字</w:t>
      </w:r>
      <w:r>
        <w:rPr>
          <w:rFonts w:hint="eastAsia" w:cs="宋体"/>
          <w:color w:val="000000" w:themeColor="text1"/>
          <w:sz w:val="22"/>
          <w:szCs w:val="22"/>
          <w:lang w:val="en-US" w:eastAsia="zh-CN"/>
          <w14:textFill>
            <w14:solidFill>
              <w14:schemeClr w14:val="tx1"/>
            </w14:solidFill>
          </w14:textFill>
        </w:rPr>
        <w:t>或盖章</w:t>
      </w:r>
      <w:r>
        <w:rPr>
          <w:rFonts w:hint="eastAsia" w:ascii="宋体" w:hAnsi="宋体" w:eastAsia="宋体" w:cs="宋体"/>
          <w:color w:val="000000" w:themeColor="text1"/>
          <w:sz w:val="22"/>
          <w:szCs w:val="22"/>
          <w:lang w:eastAsia="zh-CN"/>
          <w14:textFill>
            <w14:solidFill>
              <w14:schemeClr w14:val="tx1"/>
            </w14:solidFill>
          </w14:textFill>
        </w:rPr>
        <w:t>）：</w:t>
      </w:r>
    </w:p>
    <w:p w14:paraId="1E4411F6">
      <w:pPr>
        <w:pStyle w:val="16"/>
        <w:ind w:firstLine="2640" w:firstLineChars="1200"/>
        <w:rPr>
          <w:rFonts w:hint="eastAsia" w:ascii="宋体" w:hAnsi="宋体" w:eastAsia="宋体" w:cs="宋体"/>
          <w:color w:val="000000" w:themeColor="text1"/>
          <w:sz w:val="22"/>
          <w:szCs w:val="22"/>
          <w:lang w:eastAsia="zh-CN"/>
          <w14:textFill>
            <w14:solidFill>
              <w14:schemeClr w14:val="tx1"/>
            </w14:solidFill>
          </w14:textFill>
        </w:rPr>
      </w:pPr>
    </w:p>
    <w:p w14:paraId="6430BA2F">
      <w:pPr>
        <w:pStyle w:val="16"/>
        <w:ind w:firstLine="5940" w:firstLineChars="2700"/>
        <w:rPr>
          <w:rFonts w:hint="eastAsia" w:ascii="宋体" w:hAnsi="宋体" w:eastAsia="宋体" w:cs="宋体"/>
          <w:color w:val="000000" w:themeColor="text1"/>
          <w:sz w:val="24"/>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 xml:space="preserve">日 期： </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年</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月</w:t>
      </w:r>
      <w:r>
        <w:rPr>
          <w:rFonts w:hint="eastAsia"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lang w:eastAsia="zh-CN"/>
          <w14:textFill>
            <w14:solidFill>
              <w14:schemeClr w14:val="tx1"/>
            </w14:solidFill>
          </w14:textFill>
        </w:rPr>
        <w:t>日</w:t>
      </w:r>
    </w:p>
    <w:p w14:paraId="5FC58321">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781DD697">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63C2E576">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0946AAFB">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11402F6A">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5F9D84BF">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6E558D79">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5CEF7C32">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10730B7D">
      <w:pPr>
        <w:pStyle w:val="16"/>
        <w:ind w:firstLine="4560" w:firstLineChars="1900"/>
        <w:rPr>
          <w:rFonts w:hint="eastAsia" w:ascii="宋体" w:hAnsi="宋体" w:eastAsia="宋体" w:cs="宋体"/>
          <w:color w:val="000000" w:themeColor="text1"/>
          <w:sz w:val="24"/>
          <w:szCs w:val="22"/>
          <w:lang w:eastAsia="zh-CN"/>
          <w14:textFill>
            <w14:solidFill>
              <w14:schemeClr w14:val="tx1"/>
            </w14:solidFill>
          </w14:textFill>
        </w:rPr>
      </w:pPr>
    </w:p>
    <w:p w14:paraId="3833B7FA">
      <w:pPr>
        <w:pStyle w:val="16"/>
        <w:rPr>
          <w:rFonts w:hint="eastAsia" w:ascii="宋体" w:hAnsi="宋体" w:eastAsia="宋体" w:cs="宋体"/>
          <w:color w:val="000000" w:themeColor="text1"/>
          <w:sz w:val="24"/>
          <w:szCs w:val="22"/>
          <w:lang w:eastAsia="zh-CN"/>
          <w14:textFill>
            <w14:solidFill>
              <w14:schemeClr w14:val="tx1"/>
            </w14:solidFill>
          </w14:textFill>
        </w:rPr>
      </w:pPr>
    </w:p>
    <w:p w14:paraId="63E77608">
      <w:pPr>
        <w:keepNext w:val="0"/>
        <w:keepLines w:val="0"/>
        <w:widowControl/>
        <w:suppressLineNumbers w:val="0"/>
        <w:jc w:val="both"/>
        <w:rPr>
          <w:rFonts w:hint="eastAsia" w:ascii="宋体" w:hAnsi="宋体" w:cs="宋体"/>
          <w:b w:val="0"/>
          <w:bCs w:val="0"/>
          <w:color w:val="000000"/>
          <w:kern w:val="0"/>
          <w:sz w:val="22"/>
          <w:szCs w:val="22"/>
          <w:lang w:val="en-US" w:eastAsia="zh-CN" w:bidi="ar"/>
        </w:rPr>
      </w:pPr>
      <w:r>
        <w:rPr>
          <w:rFonts w:hint="eastAsia" w:ascii="宋体" w:hAnsi="宋体" w:cs="宋体"/>
          <w:b w:val="0"/>
          <w:bCs w:val="0"/>
          <w:color w:val="000000"/>
          <w:kern w:val="0"/>
          <w:sz w:val="22"/>
          <w:szCs w:val="22"/>
          <w:lang w:val="en-US" w:eastAsia="zh-CN" w:bidi="ar"/>
        </w:rPr>
        <w:t>附件7</w:t>
      </w:r>
    </w:p>
    <w:p w14:paraId="153FBD3A">
      <w:pPr>
        <w:keepNext w:val="0"/>
        <w:keepLines w:val="0"/>
        <w:widowControl/>
        <w:suppressLineNumbers w:val="0"/>
        <w:jc w:val="both"/>
        <w:rPr>
          <w:rFonts w:hint="eastAsia" w:ascii="宋体" w:hAnsi="宋体" w:cs="宋体"/>
          <w:b w:val="0"/>
          <w:bCs w:val="0"/>
          <w:color w:val="000000"/>
          <w:kern w:val="0"/>
          <w:sz w:val="22"/>
          <w:szCs w:val="22"/>
          <w:lang w:val="en-US" w:eastAsia="zh-CN" w:bidi="ar"/>
        </w:rPr>
      </w:pPr>
    </w:p>
    <w:p w14:paraId="3E96511E">
      <w:pPr>
        <w:keepNext w:val="0"/>
        <w:keepLines w:val="0"/>
        <w:widowControl/>
        <w:suppressLineNumbers w:val="0"/>
        <w:jc w:val="both"/>
        <w:rPr>
          <w:rFonts w:hint="default" w:ascii="宋体" w:hAnsi="宋体" w:cs="宋体"/>
          <w:b w:val="0"/>
          <w:bCs w:val="0"/>
          <w:color w:val="000000"/>
          <w:kern w:val="0"/>
          <w:sz w:val="22"/>
          <w:szCs w:val="22"/>
          <w:lang w:val="en-US" w:eastAsia="zh-CN" w:bidi="ar"/>
        </w:rPr>
      </w:pPr>
    </w:p>
    <w:p w14:paraId="44DDBBF5">
      <w:pPr>
        <w:keepNext w:val="0"/>
        <w:keepLines w:val="0"/>
        <w:widowControl/>
        <w:suppressLineNumbers w:val="0"/>
        <w:jc w:val="center"/>
        <w:rPr>
          <w:sz w:val="20"/>
          <w:szCs w:val="22"/>
        </w:rPr>
      </w:pPr>
      <w:r>
        <w:rPr>
          <w:rFonts w:hint="eastAsia" w:ascii="宋体" w:hAnsi="宋体" w:eastAsia="宋体" w:cs="宋体"/>
          <w:b/>
          <w:bCs/>
          <w:color w:val="000000"/>
          <w:kern w:val="0"/>
          <w:sz w:val="28"/>
          <w:szCs w:val="28"/>
          <w:lang w:val="en-US" w:eastAsia="zh-CN" w:bidi="ar"/>
        </w:rPr>
        <w:t>中小企业声明函（工程）</w:t>
      </w:r>
    </w:p>
    <w:p w14:paraId="2BEEE7DE">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p>
    <w:p w14:paraId="1B40D1EF">
      <w:pPr>
        <w:keepNext w:val="0"/>
        <w:keepLines w:val="0"/>
        <w:widowControl/>
        <w:suppressLineNumbers w:val="0"/>
        <w:ind w:firstLine="480" w:firstLineChars="200"/>
        <w:jc w:val="left"/>
        <w:rPr>
          <w:rFonts w:hint="eastAsia" w:ascii="仿宋" w:hAnsi="仿宋" w:eastAsia="仿宋" w:cs="仿宋"/>
          <w:color w:val="000000"/>
          <w:kern w:val="0"/>
          <w:sz w:val="24"/>
          <w:szCs w:val="24"/>
          <w:lang w:val="en-US" w:eastAsia="zh-CN" w:bidi="ar"/>
        </w:rPr>
      </w:pPr>
    </w:p>
    <w:p w14:paraId="4EDC1A5A">
      <w:pPr>
        <w:keepNext w:val="0"/>
        <w:keepLines w:val="0"/>
        <w:widowControl/>
        <w:suppressLineNumbers w:val="0"/>
        <w:spacing w:line="360" w:lineRule="auto"/>
        <w:ind w:firstLine="480" w:firstLineChars="200"/>
        <w:jc w:val="left"/>
        <w:rPr>
          <w:rFonts w:hint="eastAsia" w:ascii="宋体" w:hAnsi="宋体" w:eastAsia="宋体" w:cs="宋体"/>
          <w:color w:val="000000"/>
          <w:kern w:val="0"/>
          <w:sz w:val="24"/>
          <w:szCs w:val="24"/>
          <w:lang w:val="en-US" w:eastAsia="zh-CN" w:bidi="ar"/>
        </w:rPr>
      </w:pPr>
    </w:p>
    <w:p w14:paraId="78EBA98C">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 </w:t>
      </w:r>
    </w:p>
    <w:p w14:paraId="476EF60B">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1. （</w:t>
      </w:r>
      <w:r>
        <w:rPr>
          <w:rFonts w:hint="eastAsia" w:ascii="宋体" w:hAnsi="宋体" w:eastAsia="宋体" w:cs="宋体"/>
          <w:color w:val="000000"/>
          <w:kern w:val="0"/>
          <w:sz w:val="22"/>
          <w:szCs w:val="22"/>
          <w:u w:val="single"/>
          <w:lang w:val="en-US" w:eastAsia="zh-CN" w:bidi="ar"/>
        </w:rPr>
        <w:t>标的名称</w:t>
      </w:r>
      <w:r>
        <w:rPr>
          <w:rFonts w:hint="eastAsia" w:ascii="宋体" w:hAnsi="宋体" w:eastAsia="宋体" w:cs="宋体"/>
          <w:color w:val="000000"/>
          <w:kern w:val="0"/>
          <w:sz w:val="22"/>
          <w:szCs w:val="22"/>
          <w:lang w:val="en-US" w:eastAsia="zh-CN" w:bidi="ar"/>
        </w:rPr>
        <w:t>） ，属于（</w:t>
      </w:r>
      <w:r>
        <w:rPr>
          <w:rFonts w:hint="eastAsia" w:ascii="宋体" w:hAnsi="宋体" w:eastAsia="宋体" w:cs="宋体"/>
          <w:color w:val="000000"/>
          <w:kern w:val="0"/>
          <w:sz w:val="22"/>
          <w:szCs w:val="22"/>
          <w:u w:val="single"/>
          <w:lang w:val="en-US" w:eastAsia="zh-CN" w:bidi="ar"/>
        </w:rPr>
        <w:t>采购文件中明确的所属行业</w:t>
      </w:r>
      <w:r>
        <w:rPr>
          <w:rFonts w:hint="eastAsia" w:ascii="宋体" w:hAnsi="宋体" w:eastAsia="宋体" w:cs="宋体"/>
          <w:color w:val="000000"/>
          <w:kern w:val="0"/>
          <w:sz w:val="22"/>
          <w:szCs w:val="22"/>
          <w:lang w:val="en-US" w:eastAsia="zh-CN" w:bidi="ar"/>
        </w:rPr>
        <w:t>）； 承建（承接）企业为（</w:t>
      </w:r>
      <w:r>
        <w:rPr>
          <w:rFonts w:hint="eastAsia" w:ascii="宋体" w:hAnsi="宋体" w:eastAsia="宋体" w:cs="宋体"/>
          <w:color w:val="000000"/>
          <w:kern w:val="0"/>
          <w:sz w:val="22"/>
          <w:szCs w:val="22"/>
          <w:u w:val="single"/>
          <w:lang w:val="en-US" w:eastAsia="zh-CN" w:bidi="ar"/>
        </w:rPr>
        <w:t>企业名称</w:t>
      </w:r>
      <w:r>
        <w:rPr>
          <w:rFonts w:hint="eastAsia" w:ascii="宋体" w:hAnsi="宋体" w:eastAsia="宋体" w:cs="宋体"/>
          <w:color w:val="000000"/>
          <w:kern w:val="0"/>
          <w:sz w:val="22"/>
          <w:szCs w:val="22"/>
          <w:lang w:val="en-US" w:eastAsia="zh-CN" w:bidi="ar"/>
        </w:rPr>
        <w:t>），从业人员</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人，营业收入为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万元，资产总额为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 xml:space="preserve">万元 ，属于（中型企业、小型企业、微型企业）； </w:t>
      </w:r>
    </w:p>
    <w:p w14:paraId="71211308">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2. （</w:t>
      </w:r>
      <w:r>
        <w:rPr>
          <w:rFonts w:hint="eastAsia" w:ascii="宋体" w:hAnsi="宋体" w:eastAsia="宋体" w:cs="宋体"/>
          <w:color w:val="000000"/>
          <w:kern w:val="0"/>
          <w:sz w:val="22"/>
          <w:szCs w:val="22"/>
          <w:u w:val="single"/>
          <w:lang w:val="en-US" w:eastAsia="zh-CN" w:bidi="ar"/>
        </w:rPr>
        <w:t>标的名称</w:t>
      </w:r>
      <w:r>
        <w:rPr>
          <w:rFonts w:hint="eastAsia" w:ascii="宋体" w:hAnsi="宋体" w:eastAsia="宋体" w:cs="宋体"/>
          <w:color w:val="000000"/>
          <w:kern w:val="0"/>
          <w:sz w:val="22"/>
          <w:szCs w:val="22"/>
          <w:lang w:val="en-US" w:eastAsia="zh-CN" w:bidi="ar"/>
        </w:rPr>
        <w:t>） ，属于（</w:t>
      </w:r>
      <w:r>
        <w:rPr>
          <w:rFonts w:hint="eastAsia" w:ascii="宋体" w:hAnsi="宋体" w:eastAsia="宋体" w:cs="宋体"/>
          <w:color w:val="000000"/>
          <w:kern w:val="0"/>
          <w:sz w:val="22"/>
          <w:szCs w:val="22"/>
          <w:u w:val="single"/>
          <w:lang w:val="en-US" w:eastAsia="zh-CN" w:bidi="ar"/>
        </w:rPr>
        <w:t>采购文件中明确的所属行业</w:t>
      </w:r>
      <w:r>
        <w:rPr>
          <w:rFonts w:hint="eastAsia" w:ascii="宋体" w:hAnsi="宋体" w:eastAsia="宋体" w:cs="宋体"/>
          <w:color w:val="000000"/>
          <w:kern w:val="0"/>
          <w:sz w:val="22"/>
          <w:szCs w:val="22"/>
          <w:lang w:val="en-US" w:eastAsia="zh-CN" w:bidi="ar"/>
        </w:rPr>
        <w:t>）； 承建（承接）企业为（</w:t>
      </w:r>
      <w:r>
        <w:rPr>
          <w:rFonts w:hint="eastAsia" w:ascii="宋体" w:hAnsi="宋体" w:eastAsia="宋体" w:cs="宋体"/>
          <w:color w:val="000000"/>
          <w:kern w:val="0"/>
          <w:sz w:val="22"/>
          <w:szCs w:val="22"/>
          <w:u w:val="single"/>
          <w:lang w:val="en-US" w:eastAsia="zh-CN" w:bidi="ar"/>
        </w:rPr>
        <w:t>企业名称</w:t>
      </w:r>
      <w:r>
        <w:rPr>
          <w:rFonts w:hint="eastAsia" w:ascii="宋体" w:hAnsi="宋体" w:eastAsia="宋体" w:cs="宋体"/>
          <w:color w:val="000000"/>
          <w:kern w:val="0"/>
          <w:sz w:val="22"/>
          <w:szCs w:val="22"/>
          <w:lang w:val="en-US" w:eastAsia="zh-CN" w:bidi="ar"/>
        </w:rPr>
        <w:t>），从业人员</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人，营业 收入为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万元，资产总额为</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 xml:space="preserve">万元，属于（中型企业、 小型企业、微型企业）； </w:t>
      </w:r>
    </w:p>
    <w:p w14:paraId="5ED95DE9">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 </w:t>
      </w:r>
    </w:p>
    <w:p w14:paraId="22CADAFA">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以上企业，不属于大企业的分支机构，不存在控股股东为大企业的情形，也不存在与大企业的负责人为同一人的情 形。 </w:t>
      </w:r>
    </w:p>
    <w:p w14:paraId="226C2049">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本企业对上述声明内容的真实性负责。如有虚假，将依法承担相应责任。 </w:t>
      </w:r>
    </w:p>
    <w:p w14:paraId="76C32D0B">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p>
    <w:p w14:paraId="6ED5CB16">
      <w:pPr>
        <w:keepNext w:val="0"/>
        <w:keepLines w:val="0"/>
        <w:widowControl/>
        <w:suppressLineNumbers w:val="0"/>
        <w:spacing w:line="360" w:lineRule="auto"/>
        <w:ind w:firstLine="440" w:firstLineChars="200"/>
        <w:jc w:val="left"/>
        <w:rPr>
          <w:rFonts w:hint="eastAsia" w:ascii="宋体" w:hAnsi="宋体" w:eastAsia="宋体" w:cs="宋体"/>
          <w:color w:val="000000"/>
          <w:kern w:val="0"/>
          <w:sz w:val="22"/>
          <w:szCs w:val="22"/>
          <w:lang w:val="en-US" w:eastAsia="zh-CN" w:bidi="ar"/>
        </w:rPr>
      </w:pPr>
    </w:p>
    <w:p w14:paraId="0152B158">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133EF9F5">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51645E99">
      <w:pPr>
        <w:keepNext w:val="0"/>
        <w:keepLines w:val="0"/>
        <w:widowControl/>
        <w:suppressLineNumbers w:val="0"/>
        <w:ind w:firstLine="3740" w:firstLineChars="17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 xml:space="preserve">企业名称（盖章）： </w:t>
      </w:r>
    </w:p>
    <w:p w14:paraId="28505BF7">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3DDC9120">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0E8999E9">
      <w:pPr>
        <w:keepNext w:val="0"/>
        <w:keepLines w:val="0"/>
        <w:widowControl/>
        <w:suppressLineNumbers w:val="0"/>
        <w:ind w:firstLine="5060" w:firstLineChars="2300"/>
        <w:jc w:val="left"/>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日 期：</w:t>
      </w:r>
      <w:r>
        <w:rPr>
          <w:rFonts w:hint="eastAsia" w:ascii="宋体" w:hAnsi="宋体" w:cs="宋体"/>
          <w:color w:val="000000"/>
          <w:kern w:val="0"/>
          <w:sz w:val="22"/>
          <w:szCs w:val="22"/>
          <w:lang w:val="en-US" w:eastAsia="zh-CN" w:bidi="ar"/>
        </w:rPr>
        <w:t xml:space="preserve">   年  月  日</w:t>
      </w:r>
      <w:r>
        <w:rPr>
          <w:rFonts w:hint="eastAsia" w:ascii="宋体" w:hAnsi="宋体" w:eastAsia="宋体" w:cs="宋体"/>
          <w:color w:val="000000"/>
          <w:kern w:val="0"/>
          <w:sz w:val="22"/>
          <w:szCs w:val="22"/>
          <w:lang w:val="en-US" w:eastAsia="zh-CN" w:bidi="ar"/>
        </w:rPr>
        <w:t xml:space="preserve"> </w:t>
      </w:r>
    </w:p>
    <w:p w14:paraId="2EF91881">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7224F673">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46CFE79A">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03703DBD">
      <w:pPr>
        <w:keepNext w:val="0"/>
        <w:keepLines w:val="0"/>
        <w:widowControl/>
        <w:suppressLineNumbers w:val="0"/>
        <w:ind w:firstLine="440" w:firstLineChars="200"/>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2"/>
          <w:szCs w:val="22"/>
          <w:lang w:val="en-US" w:eastAsia="zh-CN" w:bidi="ar"/>
        </w:rPr>
        <w:t>注：1.填写前请认真阅读《工业和信息化部 国家统计局 国家发展和改革委员会财政部关于印发中小企业划型标准规定的通知》(工信部联企业〔2011〕300 号)和《财政部、工业和信息化部关于印发〈政府采购促进中小企业发展管理办法〉的通知》（财库﹝2020﹞46号）相关规定。2.从业人员、营业收入、资产总额填报上一年度数据，无上一年度数据的新成立企业可不填报。</w:t>
      </w:r>
    </w:p>
    <w:p w14:paraId="4AC7ADBA">
      <w:pPr>
        <w:pStyle w:val="16"/>
        <w:rPr>
          <w:rFonts w:hint="eastAsia" w:ascii="宋体" w:hAnsi="宋体" w:eastAsia="宋体" w:cs="宋体"/>
          <w:color w:val="000000" w:themeColor="text1"/>
          <w:sz w:val="24"/>
          <w:szCs w:val="22"/>
          <w:lang w:eastAsia="zh-CN"/>
          <w14:textFill>
            <w14:solidFill>
              <w14:schemeClr w14:val="tx1"/>
            </w14:solidFill>
          </w14:textFill>
        </w:rPr>
      </w:pPr>
    </w:p>
    <w:p w14:paraId="18E0A0AE">
      <w:pPr>
        <w:numPr>
          <w:ilvl w:val="0"/>
          <w:numId w:val="10"/>
        </w:numPr>
        <w:shd w:val="clear"/>
        <w:spacing w:line="560" w:lineRule="exact"/>
        <w:jc w:val="center"/>
        <w:rPr>
          <w:rFonts w:hint="eastAsia" w:ascii="宋体" w:hAnsi="宋体" w:cs="宋体"/>
          <w:b/>
          <w:color w:val="000000" w:themeColor="text1"/>
          <w:kern w:val="0"/>
          <w:sz w:val="28"/>
          <w:szCs w:val="28"/>
          <w:lang w:val="en-US" w:eastAsia="zh-CN"/>
          <w14:textFill>
            <w14:solidFill>
              <w14:schemeClr w14:val="tx1"/>
            </w14:solidFill>
          </w14:textFill>
        </w:rPr>
      </w:pPr>
      <w:r>
        <w:rPr>
          <w:rFonts w:hint="eastAsia" w:ascii="宋体" w:hAnsi="宋体" w:cs="宋体"/>
          <w:b/>
          <w:color w:val="000000" w:themeColor="text1"/>
          <w:kern w:val="0"/>
          <w:sz w:val="28"/>
          <w:szCs w:val="28"/>
          <w:lang w:val="en-US" w:eastAsia="zh-CN"/>
          <w14:textFill>
            <w14:solidFill>
              <w14:schemeClr w14:val="tx1"/>
            </w14:solidFill>
          </w14:textFill>
        </w:rPr>
        <w:t>技术方案</w:t>
      </w:r>
    </w:p>
    <w:p w14:paraId="64096BEE">
      <w:pPr>
        <w:pStyle w:val="16"/>
        <w:numPr>
          <w:ilvl w:val="0"/>
          <w:numId w:val="0"/>
        </w:numPr>
        <w:rPr>
          <w:rFonts w:hint="eastAsia"/>
          <w:b/>
          <w:bCs/>
          <w:lang w:val="en-US" w:eastAsia="zh-CN"/>
        </w:rPr>
      </w:pPr>
    </w:p>
    <w:p w14:paraId="4C8DFFB8">
      <w:pPr>
        <w:shd w:val="clear"/>
        <w:spacing w:line="360" w:lineRule="auto"/>
        <w:ind w:firstLine="442" w:firstLineChars="200"/>
        <w:rPr>
          <w:rFonts w:hint="eastAsia" w:asciiTheme="majorEastAsia" w:hAnsiTheme="majorEastAsia" w:eastAsiaTheme="majorEastAsia" w:cstheme="majorEastAsia"/>
          <w:color w:val="auto"/>
          <w:spacing w:val="0"/>
          <w:w w:val="100"/>
          <w:position w:val="0"/>
          <w:sz w:val="22"/>
          <w:szCs w:val="22"/>
          <w:highlight w:val="none"/>
          <w:lang w:eastAsia="zh-CN"/>
        </w:rPr>
      </w:pPr>
      <w:r>
        <w:rPr>
          <w:rFonts w:hint="eastAsia" w:asciiTheme="majorEastAsia" w:hAnsiTheme="majorEastAsia" w:eastAsiaTheme="majorEastAsia" w:cstheme="majorEastAsia"/>
          <w:b/>
          <w:bCs/>
          <w:color w:val="auto"/>
          <w:spacing w:val="0"/>
          <w:w w:val="100"/>
          <w:position w:val="0"/>
          <w:sz w:val="22"/>
          <w:szCs w:val="22"/>
          <w:highlight w:val="none"/>
        </w:rPr>
        <w:t>按照磋商文件</w:t>
      </w:r>
      <w:r>
        <w:rPr>
          <w:rFonts w:hint="eastAsia" w:asciiTheme="majorEastAsia" w:hAnsiTheme="majorEastAsia" w:eastAsiaTheme="majorEastAsia" w:cstheme="majorEastAsia"/>
          <w:b/>
          <w:bCs/>
          <w:color w:val="auto"/>
          <w:spacing w:val="0"/>
          <w:w w:val="100"/>
          <w:position w:val="0"/>
          <w:sz w:val="22"/>
          <w:szCs w:val="22"/>
          <w:highlight w:val="none"/>
          <w:lang w:val="en-US" w:eastAsia="zh-CN"/>
        </w:rPr>
        <w:t>评审办法打分内容和</w:t>
      </w:r>
      <w:r>
        <w:rPr>
          <w:rFonts w:hint="eastAsia" w:asciiTheme="majorEastAsia" w:hAnsiTheme="majorEastAsia" w:eastAsiaTheme="majorEastAsia" w:cstheme="majorEastAsia"/>
          <w:b/>
          <w:bCs/>
          <w:color w:val="auto"/>
          <w:spacing w:val="0"/>
          <w:w w:val="100"/>
          <w:position w:val="0"/>
          <w:sz w:val="22"/>
          <w:szCs w:val="22"/>
          <w:highlight w:val="none"/>
        </w:rPr>
        <w:t>相关要求编制</w:t>
      </w:r>
      <w:r>
        <w:rPr>
          <w:rFonts w:hint="eastAsia" w:asciiTheme="majorEastAsia" w:hAnsiTheme="majorEastAsia" w:eastAsiaTheme="majorEastAsia" w:cstheme="majorEastAsia"/>
          <w:b/>
          <w:bCs/>
          <w:color w:val="auto"/>
          <w:spacing w:val="0"/>
          <w:w w:val="100"/>
          <w:position w:val="0"/>
          <w:sz w:val="22"/>
          <w:szCs w:val="22"/>
          <w:highlight w:val="none"/>
          <w:lang w:eastAsia="zh-CN"/>
        </w:rPr>
        <w:t>（</w:t>
      </w:r>
      <w:r>
        <w:rPr>
          <w:rFonts w:hint="eastAsia" w:asciiTheme="majorEastAsia" w:hAnsiTheme="majorEastAsia" w:eastAsiaTheme="majorEastAsia" w:cstheme="majorEastAsia"/>
          <w:b/>
          <w:bCs/>
          <w:color w:val="auto"/>
          <w:spacing w:val="0"/>
          <w:w w:val="100"/>
          <w:position w:val="0"/>
          <w:sz w:val="22"/>
          <w:szCs w:val="22"/>
          <w:highlight w:val="none"/>
          <w:lang w:val="en-US" w:eastAsia="zh-CN"/>
        </w:rPr>
        <w:t>格式自拟</w:t>
      </w:r>
      <w:r>
        <w:rPr>
          <w:rFonts w:hint="eastAsia" w:asciiTheme="majorEastAsia" w:hAnsiTheme="majorEastAsia" w:eastAsiaTheme="majorEastAsia" w:cstheme="majorEastAsia"/>
          <w:b/>
          <w:bCs/>
          <w:color w:val="auto"/>
          <w:spacing w:val="0"/>
          <w:w w:val="100"/>
          <w:position w:val="0"/>
          <w:sz w:val="22"/>
          <w:szCs w:val="22"/>
          <w:highlight w:val="none"/>
          <w:lang w:eastAsia="zh-CN"/>
        </w:rPr>
        <w:t>）</w:t>
      </w:r>
      <w:r>
        <w:rPr>
          <w:rFonts w:hint="eastAsia" w:asciiTheme="majorEastAsia" w:hAnsiTheme="majorEastAsia" w:eastAsiaTheme="majorEastAsia" w:cstheme="majorEastAsia"/>
          <w:color w:val="auto"/>
          <w:spacing w:val="0"/>
          <w:w w:val="100"/>
          <w:position w:val="0"/>
          <w:sz w:val="22"/>
          <w:szCs w:val="22"/>
          <w:highlight w:val="none"/>
          <w:lang w:eastAsia="zh-CN"/>
        </w:rPr>
        <w:t>，供应商编制的施工组织设计包含以下内容：</w:t>
      </w:r>
    </w:p>
    <w:p w14:paraId="4FD39EC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eastAsia="zh-CN"/>
        </w:rPr>
        <w:t>1</w:t>
      </w:r>
      <w:r>
        <w:rPr>
          <w:rFonts w:hint="eastAsia" w:asciiTheme="majorEastAsia" w:hAnsiTheme="majorEastAsia" w:eastAsiaTheme="majorEastAsia" w:cstheme="majorEastAsia"/>
          <w:color w:val="auto"/>
          <w:spacing w:val="0"/>
          <w:w w:val="100"/>
          <w:position w:val="0"/>
          <w:sz w:val="22"/>
          <w:szCs w:val="22"/>
          <w:highlight w:val="none"/>
          <w:lang w:val="en-US" w:eastAsia="zh-CN"/>
        </w:rPr>
        <w:t>.项目实施方案</w:t>
      </w:r>
    </w:p>
    <w:p w14:paraId="73D1891C">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2.质量保证措施</w:t>
      </w:r>
    </w:p>
    <w:p w14:paraId="5149A6C5">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3.安全生产保证措施</w:t>
      </w:r>
    </w:p>
    <w:p w14:paraId="2D3227F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4.工期保证措施</w:t>
      </w:r>
    </w:p>
    <w:p w14:paraId="49F3B429">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5.文明施工、环境保护保证措施</w:t>
      </w:r>
    </w:p>
    <w:p w14:paraId="37874682">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6.项目经理部的组成</w:t>
      </w:r>
    </w:p>
    <w:p w14:paraId="748AE13E">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7.施工机械配备</w:t>
      </w:r>
    </w:p>
    <w:p w14:paraId="34F60806">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8.劳动力安排计划表</w:t>
      </w:r>
    </w:p>
    <w:p w14:paraId="378EFE3C">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9.施工总平面布置图</w:t>
      </w:r>
    </w:p>
    <w:p w14:paraId="679BE7A6">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pPr>
      <w:r>
        <w:rPr>
          <w:rFonts w:hint="eastAsia" w:asciiTheme="majorEastAsia" w:hAnsiTheme="majorEastAsia" w:eastAsiaTheme="majorEastAsia" w:cstheme="majorEastAsia"/>
          <w:color w:val="auto"/>
          <w:spacing w:val="0"/>
          <w:w w:val="100"/>
          <w:position w:val="0"/>
          <w:sz w:val="22"/>
          <w:szCs w:val="22"/>
          <w:highlight w:val="none"/>
          <w:lang w:val="en-US" w:eastAsia="zh-CN"/>
        </w:rPr>
        <w:t>10.新技术、新产品、新工艺、新材料应用施工现场</w:t>
      </w:r>
    </w:p>
    <w:p w14:paraId="6F974E0F">
      <w:pPr>
        <w:shd w:val="clear"/>
        <w:spacing w:line="360" w:lineRule="auto"/>
        <w:ind w:firstLine="440" w:firstLineChars="200"/>
        <w:rPr>
          <w:rFonts w:hint="eastAsia" w:asciiTheme="majorEastAsia" w:hAnsiTheme="majorEastAsia" w:eastAsiaTheme="majorEastAsia" w:cstheme="majorEastAsia"/>
          <w:color w:val="auto"/>
          <w:spacing w:val="0"/>
          <w:w w:val="100"/>
          <w:position w:val="0"/>
          <w:sz w:val="22"/>
          <w:szCs w:val="22"/>
          <w:highlight w:val="none"/>
          <w:lang w:val="en-US" w:eastAsia="zh-CN"/>
        </w:rPr>
        <w:sectPr>
          <w:footerReference r:id="rId12" w:type="default"/>
          <w:pgSz w:w="11906" w:h="16839"/>
          <w:pgMar w:top="1417" w:right="1417" w:bottom="1417" w:left="1417" w:header="878" w:footer="1095" w:gutter="0"/>
          <w:pgNumType w:fmt="decimal"/>
          <w:cols w:space="720" w:num="1"/>
          <w:rtlGutter w:val="0"/>
        </w:sectPr>
      </w:pPr>
      <w:r>
        <w:rPr>
          <w:rFonts w:hint="eastAsia" w:asciiTheme="majorEastAsia" w:hAnsiTheme="majorEastAsia" w:eastAsiaTheme="majorEastAsia" w:cstheme="majorEastAsia"/>
          <w:color w:val="auto"/>
          <w:spacing w:val="0"/>
          <w:w w:val="100"/>
          <w:position w:val="0"/>
          <w:sz w:val="22"/>
          <w:szCs w:val="22"/>
          <w:highlight w:val="none"/>
          <w:lang w:val="en-US" w:eastAsia="zh-CN"/>
        </w:rPr>
        <w:t>施工组织设计除采用文字表述外可附图表，图表及格式要求根据企业自身情况制</w:t>
      </w:r>
    </w:p>
    <w:p w14:paraId="733DA6E4">
      <w:pPr>
        <w:widowControl w:val="0"/>
        <w:kinsoku/>
        <w:overflowPunct/>
        <w:topLinePunct w:val="0"/>
        <w:bidi w:val="0"/>
        <w:spacing w:beforeLines="50" w:afterLines="100" w:line="360" w:lineRule="auto"/>
        <w:rPr>
          <w:rFonts w:hint="eastAsia" w:asciiTheme="majorEastAsia" w:hAnsiTheme="majorEastAsia" w:eastAsiaTheme="majorEastAsia" w:cstheme="majorEastAsia"/>
          <w:b/>
          <w:color w:val="auto"/>
          <w:sz w:val="22"/>
          <w:szCs w:val="22"/>
          <w:highlight w:val="none"/>
        </w:rPr>
      </w:pPr>
      <w:r>
        <w:rPr>
          <w:rFonts w:hint="eastAsia" w:asciiTheme="majorEastAsia" w:hAnsiTheme="majorEastAsia" w:eastAsiaTheme="majorEastAsia" w:cstheme="majorEastAsia"/>
          <w:b/>
          <w:bCs/>
          <w:caps w:val="0"/>
          <w:color w:val="auto"/>
          <w:spacing w:val="0"/>
          <w:sz w:val="22"/>
          <w:szCs w:val="22"/>
          <w:highlight w:val="none"/>
        </w:rPr>
        <w:t>附</w:t>
      </w:r>
      <w:r>
        <w:rPr>
          <w:rFonts w:hint="eastAsia" w:asciiTheme="majorEastAsia" w:hAnsiTheme="majorEastAsia" w:eastAsiaTheme="majorEastAsia" w:cstheme="majorEastAsia"/>
          <w:b/>
          <w:bCs/>
          <w:caps w:val="0"/>
          <w:color w:val="auto"/>
          <w:spacing w:val="0"/>
          <w:sz w:val="21"/>
          <w:szCs w:val="21"/>
          <w:highlight w:val="none"/>
        </w:rPr>
        <w:t>表</w:t>
      </w:r>
      <w:r>
        <w:rPr>
          <w:rFonts w:hint="eastAsia" w:asciiTheme="majorEastAsia" w:hAnsiTheme="majorEastAsia" w:eastAsiaTheme="majorEastAsia" w:cstheme="majorEastAsia"/>
          <w:b/>
          <w:bCs/>
          <w:caps w:val="0"/>
          <w:color w:val="auto"/>
          <w:spacing w:val="0"/>
          <w:sz w:val="21"/>
          <w:szCs w:val="21"/>
          <w:highlight w:val="none"/>
          <w:lang w:eastAsia="zh-CN"/>
        </w:rPr>
        <w:t>一</w:t>
      </w:r>
      <w:r>
        <w:rPr>
          <w:rFonts w:hint="eastAsia" w:asciiTheme="majorEastAsia" w:hAnsiTheme="majorEastAsia" w:eastAsiaTheme="majorEastAsia" w:cstheme="majorEastAsia"/>
          <w:b/>
          <w:bCs/>
          <w:caps w:val="0"/>
          <w:color w:val="auto"/>
          <w:spacing w:val="0"/>
          <w:sz w:val="21"/>
          <w:szCs w:val="21"/>
          <w:highlight w:val="none"/>
        </w:rPr>
        <w:t>：</w:t>
      </w:r>
      <w:r>
        <w:rPr>
          <w:rFonts w:hint="eastAsia" w:asciiTheme="majorEastAsia" w:hAnsiTheme="majorEastAsia" w:eastAsiaTheme="majorEastAsia" w:cstheme="majorEastAsia"/>
          <w:b/>
          <w:color w:val="auto"/>
          <w:sz w:val="22"/>
          <w:szCs w:val="22"/>
          <w:highlight w:val="none"/>
        </w:rPr>
        <w:t>项目管理机构组成表</w:t>
      </w:r>
    </w:p>
    <w:tbl>
      <w:tblPr>
        <w:tblStyle w:val="1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952"/>
        <w:gridCol w:w="740"/>
        <w:gridCol w:w="1269"/>
        <w:gridCol w:w="740"/>
        <w:gridCol w:w="952"/>
        <w:gridCol w:w="1269"/>
        <w:gridCol w:w="1272"/>
        <w:gridCol w:w="952"/>
      </w:tblGrid>
      <w:tr w14:paraId="15F84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6" w:hRule="atLeast"/>
        </w:trPr>
        <w:tc>
          <w:tcPr>
            <w:tcW w:w="952" w:type="dxa"/>
            <w:vMerge w:val="restart"/>
            <w:noWrap w:val="0"/>
            <w:vAlign w:val="center"/>
          </w:tcPr>
          <w:p w14:paraId="4C8EBC2F">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职务</w:t>
            </w:r>
          </w:p>
        </w:tc>
        <w:tc>
          <w:tcPr>
            <w:tcW w:w="952" w:type="dxa"/>
            <w:vMerge w:val="restart"/>
            <w:noWrap w:val="0"/>
            <w:vAlign w:val="center"/>
          </w:tcPr>
          <w:p w14:paraId="265133A6">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姓名</w:t>
            </w:r>
          </w:p>
        </w:tc>
        <w:tc>
          <w:tcPr>
            <w:tcW w:w="740" w:type="dxa"/>
            <w:vMerge w:val="restart"/>
            <w:noWrap w:val="0"/>
            <w:vAlign w:val="center"/>
          </w:tcPr>
          <w:p w14:paraId="0D2CB9B9">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职称</w:t>
            </w:r>
          </w:p>
        </w:tc>
        <w:tc>
          <w:tcPr>
            <w:tcW w:w="5502" w:type="dxa"/>
            <w:gridSpan w:val="5"/>
            <w:noWrap w:val="0"/>
            <w:vAlign w:val="center"/>
          </w:tcPr>
          <w:p w14:paraId="3A79614F">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执业或职业资格证明</w:t>
            </w:r>
          </w:p>
        </w:tc>
        <w:tc>
          <w:tcPr>
            <w:tcW w:w="952" w:type="dxa"/>
            <w:vMerge w:val="restart"/>
            <w:noWrap w:val="0"/>
            <w:vAlign w:val="center"/>
          </w:tcPr>
          <w:p w14:paraId="6D7069C5">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备注</w:t>
            </w:r>
          </w:p>
        </w:tc>
      </w:tr>
      <w:tr w14:paraId="7EECD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8" w:hRule="atLeast"/>
        </w:trPr>
        <w:tc>
          <w:tcPr>
            <w:tcW w:w="952" w:type="dxa"/>
            <w:vMerge w:val="continue"/>
            <w:noWrap w:val="0"/>
            <w:vAlign w:val="top"/>
          </w:tcPr>
          <w:p w14:paraId="6C1737E6">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vMerge w:val="continue"/>
            <w:noWrap w:val="0"/>
            <w:vAlign w:val="top"/>
          </w:tcPr>
          <w:p w14:paraId="2D6DF687">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vMerge w:val="continue"/>
            <w:noWrap w:val="0"/>
            <w:vAlign w:val="top"/>
          </w:tcPr>
          <w:p w14:paraId="2CF39139">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center"/>
          </w:tcPr>
          <w:p w14:paraId="48EAAF7B">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证书名称</w:t>
            </w:r>
          </w:p>
        </w:tc>
        <w:tc>
          <w:tcPr>
            <w:tcW w:w="740" w:type="dxa"/>
            <w:noWrap w:val="0"/>
            <w:vAlign w:val="center"/>
          </w:tcPr>
          <w:p w14:paraId="6A3E0DA0">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级别</w:t>
            </w:r>
          </w:p>
        </w:tc>
        <w:tc>
          <w:tcPr>
            <w:tcW w:w="952" w:type="dxa"/>
            <w:noWrap w:val="0"/>
            <w:vAlign w:val="center"/>
          </w:tcPr>
          <w:p w14:paraId="5D89897A">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证号</w:t>
            </w:r>
          </w:p>
        </w:tc>
        <w:tc>
          <w:tcPr>
            <w:tcW w:w="1269" w:type="dxa"/>
            <w:noWrap w:val="0"/>
            <w:vAlign w:val="center"/>
          </w:tcPr>
          <w:p w14:paraId="37366B86">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专业</w:t>
            </w:r>
          </w:p>
        </w:tc>
        <w:tc>
          <w:tcPr>
            <w:tcW w:w="1272" w:type="dxa"/>
            <w:noWrap w:val="0"/>
            <w:vAlign w:val="center"/>
          </w:tcPr>
          <w:p w14:paraId="3B664D24">
            <w:pPr>
              <w:pStyle w:val="93"/>
              <w:spacing w:line="360" w:lineRule="auto"/>
              <w:jc w:val="center"/>
              <w:rPr>
                <w:rFonts w:hint="eastAsia" w:asciiTheme="majorEastAsia" w:hAnsiTheme="majorEastAsia" w:eastAsiaTheme="majorEastAsia" w:cstheme="majorEastAsia"/>
                <w:color w:val="auto"/>
                <w:sz w:val="22"/>
                <w:szCs w:val="21"/>
                <w:highlight w:val="none"/>
              </w:rPr>
            </w:pPr>
            <w:r>
              <w:rPr>
                <w:rFonts w:hint="eastAsia" w:asciiTheme="majorEastAsia" w:hAnsiTheme="majorEastAsia" w:eastAsiaTheme="majorEastAsia" w:cstheme="majorEastAsia"/>
                <w:color w:val="auto"/>
                <w:sz w:val="22"/>
                <w:szCs w:val="21"/>
                <w:highlight w:val="none"/>
              </w:rPr>
              <w:t>养老保险</w:t>
            </w:r>
          </w:p>
        </w:tc>
        <w:tc>
          <w:tcPr>
            <w:tcW w:w="952" w:type="dxa"/>
            <w:vMerge w:val="continue"/>
            <w:noWrap w:val="0"/>
            <w:vAlign w:val="top"/>
          </w:tcPr>
          <w:p w14:paraId="6DCB36FF">
            <w:pPr>
              <w:pStyle w:val="93"/>
              <w:spacing w:line="360" w:lineRule="auto"/>
              <w:rPr>
                <w:rFonts w:hint="eastAsia" w:asciiTheme="majorEastAsia" w:hAnsiTheme="majorEastAsia" w:eastAsiaTheme="majorEastAsia" w:cstheme="majorEastAsia"/>
                <w:color w:val="auto"/>
                <w:sz w:val="22"/>
                <w:szCs w:val="21"/>
                <w:highlight w:val="none"/>
              </w:rPr>
            </w:pPr>
          </w:p>
        </w:tc>
      </w:tr>
      <w:tr w14:paraId="77964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50108142">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0258581E">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noWrap w:val="0"/>
            <w:vAlign w:val="top"/>
          </w:tcPr>
          <w:p w14:paraId="08BB7937">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top"/>
          </w:tcPr>
          <w:p w14:paraId="691170D9">
            <w:pPr>
              <w:pStyle w:val="93"/>
              <w:spacing w:line="360" w:lineRule="auto"/>
              <w:rPr>
                <w:rFonts w:hint="eastAsia" w:asciiTheme="majorEastAsia" w:hAnsiTheme="majorEastAsia" w:eastAsiaTheme="majorEastAsia" w:cstheme="majorEastAsia"/>
                <w:color w:val="auto"/>
                <w:sz w:val="22"/>
                <w:szCs w:val="21"/>
                <w:highlight w:val="none"/>
              </w:rPr>
            </w:pPr>
          </w:p>
        </w:tc>
        <w:tc>
          <w:tcPr>
            <w:tcW w:w="740" w:type="dxa"/>
            <w:noWrap w:val="0"/>
            <w:vAlign w:val="top"/>
          </w:tcPr>
          <w:p w14:paraId="1C8B2B21">
            <w:pPr>
              <w:pStyle w:val="93"/>
              <w:spacing w:line="360" w:lineRule="auto"/>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3F50E8FE">
            <w:pPr>
              <w:pStyle w:val="93"/>
              <w:spacing w:line="360" w:lineRule="auto"/>
              <w:rPr>
                <w:rFonts w:hint="eastAsia" w:asciiTheme="majorEastAsia" w:hAnsiTheme="majorEastAsia" w:eastAsiaTheme="majorEastAsia" w:cstheme="majorEastAsia"/>
                <w:color w:val="auto"/>
                <w:sz w:val="22"/>
                <w:szCs w:val="21"/>
                <w:highlight w:val="none"/>
              </w:rPr>
            </w:pPr>
          </w:p>
        </w:tc>
        <w:tc>
          <w:tcPr>
            <w:tcW w:w="1269" w:type="dxa"/>
            <w:noWrap w:val="0"/>
            <w:vAlign w:val="top"/>
          </w:tcPr>
          <w:p w14:paraId="26BEBC71">
            <w:pPr>
              <w:pStyle w:val="93"/>
              <w:spacing w:line="360" w:lineRule="auto"/>
              <w:rPr>
                <w:rFonts w:hint="eastAsia" w:asciiTheme="majorEastAsia" w:hAnsiTheme="majorEastAsia" w:eastAsiaTheme="majorEastAsia" w:cstheme="majorEastAsia"/>
                <w:color w:val="auto"/>
                <w:sz w:val="22"/>
                <w:szCs w:val="21"/>
                <w:highlight w:val="none"/>
              </w:rPr>
            </w:pPr>
          </w:p>
        </w:tc>
        <w:tc>
          <w:tcPr>
            <w:tcW w:w="1272" w:type="dxa"/>
            <w:noWrap w:val="0"/>
            <w:vAlign w:val="top"/>
          </w:tcPr>
          <w:p w14:paraId="23555B0C">
            <w:pPr>
              <w:pStyle w:val="93"/>
              <w:spacing w:line="360" w:lineRule="auto"/>
              <w:ind w:firstLine="440" w:firstLineChars="200"/>
              <w:rPr>
                <w:rFonts w:hint="eastAsia" w:asciiTheme="majorEastAsia" w:hAnsiTheme="majorEastAsia" w:eastAsiaTheme="majorEastAsia" w:cstheme="majorEastAsia"/>
                <w:color w:val="auto"/>
                <w:sz w:val="22"/>
                <w:szCs w:val="21"/>
                <w:highlight w:val="none"/>
              </w:rPr>
            </w:pPr>
          </w:p>
        </w:tc>
        <w:tc>
          <w:tcPr>
            <w:tcW w:w="952" w:type="dxa"/>
            <w:noWrap w:val="0"/>
            <w:vAlign w:val="top"/>
          </w:tcPr>
          <w:p w14:paraId="55574E60">
            <w:pPr>
              <w:pStyle w:val="93"/>
              <w:spacing w:line="360" w:lineRule="auto"/>
              <w:rPr>
                <w:rFonts w:hint="eastAsia" w:asciiTheme="majorEastAsia" w:hAnsiTheme="majorEastAsia" w:eastAsiaTheme="majorEastAsia" w:cstheme="majorEastAsia"/>
                <w:color w:val="auto"/>
                <w:sz w:val="22"/>
                <w:szCs w:val="21"/>
                <w:highlight w:val="none"/>
              </w:rPr>
            </w:pPr>
          </w:p>
        </w:tc>
      </w:tr>
      <w:tr w14:paraId="270C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0FA0D98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3A75F9D">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1D51C12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030D8E96">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3070E6C">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08D1F10">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8099F67">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58A09469">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AAA5EB6">
            <w:pPr>
              <w:pStyle w:val="93"/>
              <w:spacing w:line="360" w:lineRule="auto"/>
              <w:rPr>
                <w:rFonts w:hint="eastAsia" w:asciiTheme="majorEastAsia" w:hAnsiTheme="majorEastAsia" w:eastAsiaTheme="majorEastAsia" w:cstheme="majorEastAsia"/>
                <w:color w:val="auto"/>
                <w:sz w:val="24"/>
                <w:highlight w:val="none"/>
              </w:rPr>
            </w:pPr>
          </w:p>
        </w:tc>
      </w:tr>
      <w:tr w14:paraId="4A837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0D6C329E">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2276378">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6F2218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5494C7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759139F">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F388A6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701AE69">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328584B1">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7D986981">
            <w:pPr>
              <w:pStyle w:val="93"/>
              <w:spacing w:line="360" w:lineRule="auto"/>
              <w:rPr>
                <w:rFonts w:hint="eastAsia" w:asciiTheme="majorEastAsia" w:hAnsiTheme="majorEastAsia" w:eastAsiaTheme="majorEastAsia" w:cstheme="majorEastAsia"/>
                <w:color w:val="auto"/>
                <w:sz w:val="24"/>
                <w:highlight w:val="none"/>
              </w:rPr>
            </w:pPr>
          </w:p>
        </w:tc>
      </w:tr>
      <w:tr w14:paraId="2265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1B8EB17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BD9A773">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1A0EB73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969AFE2">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64BE2B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6A5F2AA">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54509E2">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1248071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0B4B1D95">
            <w:pPr>
              <w:pStyle w:val="93"/>
              <w:spacing w:line="360" w:lineRule="auto"/>
              <w:rPr>
                <w:rFonts w:hint="eastAsia" w:asciiTheme="majorEastAsia" w:hAnsiTheme="majorEastAsia" w:eastAsiaTheme="majorEastAsia" w:cstheme="majorEastAsia"/>
                <w:color w:val="auto"/>
                <w:sz w:val="24"/>
                <w:highlight w:val="none"/>
              </w:rPr>
            </w:pPr>
          </w:p>
        </w:tc>
      </w:tr>
      <w:tr w14:paraId="5EB0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1CC25C77">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B4327CA">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0B8080D">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E6DD00C">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73AE625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1624FF4">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7220A95">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6499A182">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14F2B76">
            <w:pPr>
              <w:pStyle w:val="93"/>
              <w:spacing w:line="360" w:lineRule="auto"/>
              <w:rPr>
                <w:rFonts w:hint="eastAsia" w:asciiTheme="majorEastAsia" w:hAnsiTheme="majorEastAsia" w:eastAsiaTheme="majorEastAsia" w:cstheme="majorEastAsia"/>
                <w:color w:val="auto"/>
                <w:sz w:val="24"/>
                <w:highlight w:val="none"/>
              </w:rPr>
            </w:pPr>
          </w:p>
        </w:tc>
      </w:tr>
      <w:tr w14:paraId="49556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952" w:type="dxa"/>
            <w:noWrap w:val="0"/>
            <w:vAlign w:val="top"/>
          </w:tcPr>
          <w:p w14:paraId="1267F4B8">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71CF58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6EDA8E8">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60FD2B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14B37A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D339AF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63D6BE6">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4451478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E71E578">
            <w:pPr>
              <w:pStyle w:val="93"/>
              <w:spacing w:line="360" w:lineRule="auto"/>
              <w:rPr>
                <w:rFonts w:hint="eastAsia" w:asciiTheme="majorEastAsia" w:hAnsiTheme="majorEastAsia" w:eastAsiaTheme="majorEastAsia" w:cstheme="majorEastAsia"/>
                <w:color w:val="auto"/>
                <w:sz w:val="24"/>
                <w:highlight w:val="none"/>
              </w:rPr>
            </w:pPr>
          </w:p>
        </w:tc>
      </w:tr>
      <w:tr w14:paraId="6B475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275A1DA9">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1CD630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7B29FA5">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2D9E1E6A">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1DAAF1A">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FF5A401">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09D050EB">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08F91BE0">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60895F1">
            <w:pPr>
              <w:pStyle w:val="93"/>
              <w:spacing w:line="360" w:lineRule="auto"/>
              <w:rPr>
                <w:rFonts w:hint="eastAsia" w:asciiTheme="majorEastAsia" w:hAnsiTheme="majorEastAsia" w:eastAsiaTheme="majorEastAsia" w:cstheme="majorEastAsia"/>
                <w:color w:val="auto"/>
                <w:sz w:val="24"/>
                <w:highlight w:val="none"/>
              </w:rPr>
            </w:pPr>
          </w:p>
        </w:tc>
      </w:tr>
      <w:tr w14:paraId="25904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2096245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34F521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5155C4F3">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22C9D1B">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3BDF0393">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224FB0D0">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FAF3413">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6206353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F0555EC">
            <w:pPr>
              <w:pStyle w:val="93"/>
              <w:spacing w:line="360" w:lineRule="auto"/>
              <w:rPr>
                <w:rFonts w:hint="eastAsia" w:asciiTheme="majorEastAsia" w:hAnsiTheme="majorEastAsia" w:eastAsiaTheme="majorEastAsia" w:cstheme="majorEastAsia"/>
                <w:color w:val="auto"/>
                <w:sz w:val="24"/>
                <w:highlight w:val="none"/>
              </w:rPr>
            </w:pPr>
          </w:p>
        </w:tc>
      </w:tr>
      <w:tr w14:paraId="612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6EF0887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8FE6171">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431D6C3C">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C56EA3E">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46F544B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59CA78F9">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5D5AEF3">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12A00B07">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4F384F5">
            <w:pPr>
              <w:pStyle w:val="93"/>
              <w:spacing w:line="360" w:lineRule="auto"/>
              <w:rPr>
                <w:rFonts w:hint="eastAsia" w:asciiTheme="majorEastAsia" w:hAnsiTheme="majorEastAsia" w:eastAsiaTheme="majorEastAsia" w:cstheme="majorEastAsia"/>
                <w:color w:val="auto"/>
                <w:sz w:val="24"/>
                <w:highlight w:val="none"/>
              </w:rPr>
            </w:pPr>
          </w:p>
        </w:tc>
      </w:tr>
      <w:tr w14:paraId="0014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952" w:type="dxa"/>
            <w:noWrap w:val="0"/>
            <w:vAlign w:val="top"/>
          </w:tcPr>
          <w:p w14:paraId="79590B53">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09D274F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2A5BD29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35EC37F9">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0288C8AE">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45477A4B">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3A48631">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7F031DE6">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4E64B461">
            <w:pPr>
              <w:pStyle w:val="93"/>
              <w:spacing w:line="360" w:lineRule="auto"/>
              <w:rPr>
                <w:rFonts w:hint="eastAsia" w:asciiTheme="majorEastAsia" w:hAnsiTheme="majorEastAsia" w:eastAsiaTheme="majorEastAsia" w:cstheme="majorEastAsia"/>
                <w:color w:val="auto"/>
                <w:sz w:val="24"/>
                <w:highlight w:val="none"/>
              </w:rPr>
            </w:pPr>
          </w:p>
        </w:tc>
      </w:tr>
      <w:tr w14:paraId="2FE9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952" w:type="dxa"/>
            <w:noWrap w:val="0"/>
            <w:vAlign w:val="top"/>
          </w:tcPr>
          <w:p w14:paraId="6A15D44D">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3703A6A8">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6CFD79CF">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6E6786AE">
            <w:pPr>
              <w:pStyle w:val="93"/>
              <w:spacing w:line="360" w:lineRule="auto"/>
              <w:rPr>
                <w:rFonts w:hint="eastAsia" w:asciiTheme="majorEastAsia" w:hAnsiTheme="majorEastAsia" w:eastAsiaTheme="majorEastAsia" w:cstheme="majorEastAsia"/>
                <w:color w:val="auto"/>
                <w:sz w:val="24"/>
                <w:highlight w:val="none"/>
              </w:rPr>
            </w:pPr>
          </w:p>
        </w:tc>
        <w:tc>
          <w:tcPr>
            <w:tcW w:w="740" w:type="dxa"/>
            <w:noWrap w:val="0"/>
            <w:vAlign w:val="top"/>
          </w:tcPr>
          <w:p w14:paraId="76DA6FA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609A231C">
            <w:pPr>
              <w:pStyle w:val="93"/>
              <w:spacing w:line="360" w:lineRule="auto"/>
              <w:rPr>
                <w:rFonts w:hint="eastAsia" w:asciiTheme="majorEastAsia" w:hAnsiTheme="majorEastAsia" w:eastAsiaTheme="majorEastAsia" w:cstheme="majorEastAsia"/>
                <w:color w:val="auto"/>
                <w:sz w:val="24"/>
                <w:highlight w:val="none"/>
              </w:rPr>
            </w:pPr>
          </w:p>
        </w:tc>
        <w:tc>
          <w:tcPr>
            <w:tcW w:w="1269" w:type="dxa"/>
            <w:noWrap w:val="0"/>
            <w:vAlign w:val="top"/>
          </w:tcPr>
          <w:p w14:paraId="52A982ED">
            <w:pPr>
              <w:pStyle w:val="93"/>
              <w:spacing w:line="360" w:lineRule="auto"/>
              <w:rPr>
                <w:rFonts w:hint="eastAsia" w:asciiTheme="majorEastAsia" w:hAnsiTheme="majorEastAsia" w:eastAsiaTheme="majorEastAsia" w:cstheme="majorEastAsia"/>
                <w:color w:val="auto"/>
                <w:sz w:val="24"/>
                <w:highlight w:val="none"/>
              </w:rPr>
            </w:pPr>
          </w:p>
        </w:tc>
        <w:tc>
          <w:tcPr>
            <w:tcW w:w="1272" w:type="dxa"/>
            <w:noWrap w:val="0"/>
            <w:vAlign w:val="top"/>
          </w:tcPr>
          <w:p w14:paraId="36617A8B">
            <w:pPr>
              <w:pStyle w:val="93"/>
              <w:spacing w:line="360" w:lineRule="auto"/>
              <w:rPr>
                <w:rFonts w:hint="eastAsia" w:asciiTheme="majorEastAsia" w:hAnsiTheme="majorEastAsia" w:eastAsiaTheme="majorEastAsia" w:cstheme="majorEastAsia"/>
                <w:color w:val="auto"/>
                <w:sz w:val="24"/>
                <w:highlight w:val="none"/>
              </w:rPr>
            </w:pPr>
          </w:p>
        </w:tc>
        <w:tc>
          <w:tcPr>
            <w:tcW w:w="952" w:type="dxa"/>
            <w:noWrap w:val="0"/>
            <w:vAlign w:val="top"/>
          </w:tcPr>
          <w:p w14:paraId="11157204">
            <w:pPr>
              <w:pStyle w:val="93"/>
              <w:spacing w:line="360" w:lineRule="auto"/>
              <w:rPr>
                <w:rFonts w:hint="eastAsia" w:asciiTheme="majorEastAsia" w:hAnsiTheme="majorEastAsia" w:eastAsiaTheme="majorEastAsia" w:cstheme="majorEastAsia"/>
                <w:color w:val="auto"/>
                <w:sz w:val="24"/>
                <w:highlight w:val="none"/>
              </w:rPr>
            </w:pPr>
          </w:p>
        </w:tc>
      </w:tr>
    </w:tbl>
    <w:p w14:paraId="33654814">
      <w:pPr>
        <w:shd w:val="clear"/>
        <w:spacing w:line="360" w:lineRule="auto"/>
        <w:rPr>
          <w:rFonts w:hint="eastAsia" w:asciiTheme="majorEastAsia" w:hAnsiTheme="majorEastAsia" w:eastAsiaTheme="majorEastAsia" w:cstheme="majorEastAsia"/>
          <w:color w:val="auto"/>
          <w:highlight w:val="none"/>
        </w:rPr>
      </w:pPr>
    </w:p>
    <w:p w14:paraId="57591346">
      <w:pPr>
        <w:shd w:val="clear"/>
        <w:spacing w:line="360" w:lineRule="auto"/>
        <w:rPr>
          <w:rFonts w:hint="eastAsia" w:asciiTheme="majorEastAsia" w:hAnsiTheme="majorEastAsia" w:eastAsiaTheme="majorEastAsia" w:cstheme="majorEastAsia"/>
          <w:color w:val="auto"/>
          <w:highlight w:val="none"/>
        </w:rPr>
      </w:pPr>
    </w:p>
    <w:p w14:paraId="157D1407">
      <w:pPr>
        <w:widowControl w:val="0"/>
        <w:kinsoku/>
        <w:overflowPunct/>
        <w:topLinePunct w:val="0"/>
        <w:bidi w:val="0"/>
        <w:spacing w:beforeLines="50" w:afterLines="100" w:line="420" w:lineRule="exact"/>
        <w:rPr>
          <w:rFonts w:hint="eastAsia" w:asciiTheme="majorEastAsia" w:hAnsiTheme="majorEastAsia" w:eastAsiaTheme="majorEastAsia" w:cstheme="majorEastAsia"/>
          <w:b/>
          <w:bCs/>
          <w:caps w:val="0"/>
          <w:color w:val="auto"/>
          <w:spacing w:val="0"/>
          <w:sz w:val="24"/>
          <w:szCs w:val="24"/>
          <w:highlight w:val="none"/>
        </w:rPr>
      </w:pPr>
    </w:p>
    <w:p w14:paraId="7EAF824C">
      <w:pPr>
        <w:widowControl w:val="0"/>
        <w:kinsoku/>
        <w:overflowPunct/>
        <w:topLinePunct w:val="0"/>
        <w:bidi w:val="0"/>
        <w:spacing w:beforeLines="50" w:afterLines="100" w:line="420" w:lineRule="exact"/>
        <w:rPr>
          <w:rFonts w:hint="eastAsia" w:asciiTheme="majorEastAsia" w:hAnsiTheme="majorEastAsia" w:eastAsiaTheme="majorEastAsia" w:cstheme="majorEastAsia"/>
          <w:b/>
          <w:bCs/>
          <w:caps w:val="0"/>
          <w:color w:val="auto"/>
          <w:spacing w:val="0"/>
          <w:sz w:val="22"/>
          <w:szCs w:val="22"/>
          <w:highlight w:val="none"/>
        </w:rPr>
      </w:pPr>
      <w:r>
        <w:rPr>
          <w:rFonts w:hint="eastAsia" w:asciiTheme="majorEastAsia" w:hAnsiTheme="majorEastAsia" w:eastAsiaTheme="majorEastAsia" w:cstheme="majorEastAsia"/>
          <w:b/>
          <w:bCs/>
          <w:caps w:val="0"/>
          <w:color w:val="auto"/>
          <w:spacing w:val="0"/>
          <w:sz w:val="22"/>
          <w:szCs w:val="22"/>
          <w:highlight w:val="none"/>
        </w:rPr>
        <w:t>附表</w:t>
      </w:r>
      <w:r>
        <w:rPr>
          <w:rFonts w:hint="eastAsia" w:asciiTheme="majorEastAsia" w:hAnsiTheme="majorEastAsia" w:eastAsiaTheme="majorEastAsia" w:cstheme="majorEastAsia"/>
          <w:b/>
          <w:bCs/>
          <w:caps w:val="0"/>
          <w:color w:val="auto"/>
          <w:spacing w:val="0"/>
          <w:sz w:val="22"/>
          <w:szCs w:val="22"/>
          <w:highlight w:val="none"/>
          <w:lang w:eastAsia="zh-CN"/>
        </w:rPr>
        <w:t>二</w:t>
      </w:r>
      <w:r>
        <w:rPr>
          <w:rFonts w:hint="eastAsia" w:asciiTheme="majorEastAsia" w:hAnsiTheme="majorEastAsia" w:eastAsiaTheme="majorEastAsia" w:cstheme="majorEastAsia"/>
          <w:b/>
          <w:bCs/>
          <w:caps w:val="0"/>
          <w:color w:val="auto"/>
          <w:spacing w:val="0"/>
          <w:sz w:val="22"/>
          <w:szCs w:val="22"/>
          <w:highlight w:val="none"/>
        </w:rPr>
        <w:t>：拟投入本工程的主要施工设备表</w:t>
      </w:r>
    </w:p>
    <w:tbl>
      <w:tblPr>
        <w:tblStyle w:val="19"/>
        <w:tblW w:w="9277"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1171"/>
        <w:gridCol w:w="1040"/>
        <w:gridCol w:w="743"/>
        <w:gridCol w:w="1189"/>
        <w:gridCol w:w="1189"/>
        <w:gridCol w:w="1932"/>
        <w:gridCol w:w="1103"/>
      </w:tblGrid>
      <w:tr w14:paraId="6EE5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10" w:type="dxa"/>
            <w:vAlign w:val="center"/>
          </w:tcPr>
          <w:p w14:paraId="1E08CBF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序号</w:t>
            </w:r>
          </w:p>
        </w:tc>
        <w:tc>
          <w:tcPr>
            <w:tcW w:w="1171" w:type="dxa"/>
            <w:vAlign w:val="center"/>
          </w:tcPr>
          <w:p w14:paraId="695E640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设备</w:t>
            </w:r>
          </w:p>
          <w:p w14:paraId="3A4FE80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名称</w:t>
            </w:r>
          </w:p>
        </w:tc>
        <w:tc>
          <w:tcPr>
            <w:tcW w:w="1040" w:type="dxa"/>
            <w:vAlign w:val="center"/>
          </w:tcPr>
          <w:p w14:paraId="419CA2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型号</w:t>
            </w:r>
          </w:p>
          <w:p w14:paraId="2486094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规格</w:t>
            </w:r>
          </w:p>
        </w:tc>
        <w:tc>
          <w:tcPr>
            <w:tcW w:w="743" w:type="dxa"/>
            <w:vAlign w:val="center"/>
          </w:tcPr>
          <w:p w14:paraId="60CC80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数量</w:t>
            </w:r>
          </w:p>
        </w:tc>
        <w:tc>
          <w:tcPr>
            <w:tcW w:w="1189" w:type="dxa"/>
            <w:vAlign w:val="center"/>
          </w:tcPr>
          <w:p w14:paraId="63C28CE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国别</w:t>
            </w:r>
          </w:p>
          <w:p w14:paraId="433C732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产地</w:t>
            </w:r>
          </w:p>
        </w:tc>
        <w:tc>
          <w:tcPr>
            <w:tcW w:w="1189" w:type="dxa"/>
            <w:vAlign w:val="center"/>
          </w:tcPr>
          <w:p w14:paraId="443A8A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额定功率</w:t>
            </w:r>
          </w:p>
          <w:p w14:paraId="14752C5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（KW）</w:t>
            </w:r>
          </w:p>
        </w:tc>
        <w:tc>
          <w:tcPr>
            <w:tcW w:w="1932" w:type="dxa"/>
            <w:vAlign w:val="center"/>
          </w:tcPr>
          <w:p w14:paraId="3747359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用于施工部位</w:t>
            </w:r>
          </w:p>
        </w:tc>
        <w:tc>
          <w:tcPr>
            <w:tcW w:w="1103" w:type="dxa"/>
            <w:vAlign w:val="center"/>
          </w:tcPr>
          <w:p w14:paraId="6DCAA74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备注</w:t>
            </w:r>
          </w:p>
        </w:tc>
      </w:tr>
      <w:tr w14:paraId="7FD3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CFDD9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D63550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51EB3F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BE6489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4387D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8FB9D3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8F4DC4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77141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5AC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32E0D9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465773D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F85A6E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77319CD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E868C4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9A26A8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E8EFF5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F6C10F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7FF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DDA419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0B73A8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21D82D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90CAE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D84275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E37881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6F9CCA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588DE6B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38E9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EB4A9C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C789C2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626925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1B1AF28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EF3723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BAC08E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F7C2A3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9FE32A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45E3E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87AE30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5BD1434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23B8D0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AB0C6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4AAE71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ED764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5F37995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7CE469F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6B3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68AFAB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FACA3A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66017A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72CE4B7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CF0D76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16AC03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27B3BC2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618066E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7CC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436A5F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A6165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34D8BE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FC1F76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07319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A4E8F3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3AAA7D7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797807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347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9A516A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ADAE51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25C787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875252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12AF9D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5C9160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1A8EB3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626CDA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8A0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3D8B4A3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DFFCBA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DFB9F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8F46BC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7E433F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6109A5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315CEDA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300D58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56F7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C2204D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ACF50E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623C0F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24845C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E41064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268B88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482C1A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B4BA7D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879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4F4AE71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0B2698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73DB37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1F80A9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0A06FC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BD93B0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612958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7C9ADA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FD4C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27A4E9E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69C01C5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1AD547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1548DC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453C08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553FCF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EB5585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D4D564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94E5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4A2647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551501D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0ADE96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CF64D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364BD4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6EFE5A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7C12D98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8456D3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E7B9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1B5BCF3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498BA63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4CEB5B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6B1BC74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FA494F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9D2B15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B3FC77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12BF4D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44E8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2E2804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16F31E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1397F9B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376FBD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FEFB6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5F867B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432A52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2D44ACE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BAD8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BDE32B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5D688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7F173A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0EF0E8F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A9735C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40A4981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7AB8F1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3562B71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71FC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13C87F4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7FCF7F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09D370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32253BE">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AB5EE3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BFE50D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12DDD55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1104997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18DBC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720C2A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899CA4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1D4A05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5FAEB22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153FBB0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F3F37B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B152AB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BDB687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CC66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5F51D77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30D4D80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6E3571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4B36C3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06F18F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E3508E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004EDA2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6027375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2A679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83905E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562BD71">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7EBEDCC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6459476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60F25C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9C14D29">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491FEFC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44A5668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03990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7A7E6D1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24286F7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67C3826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241628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F036ED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6608484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6E6784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0AA76E7F">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619AD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617828B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79A2F70D">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3002070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2743D86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3D3B4F08">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FAAF0F2">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6823A01A">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7765ABE7">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r w14:paraId="14C6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910" w:type="dxa"/>
            <w:vAlign w:val="center"/>
          </w:tcPr>
          <w:p w14:paraId="005CDC5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71" w:type="dxa"/>
            <w:vAlign w:val="center"/>
          </w:tcPr>
          <w:p w14:paraId="03569D0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040" w:type="dxa"/>
            <w:vAlign w:val="center"/>
          </w:tcPr>
          <w:p w14:paraId="0FBB43A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743" w:type="dxa"/>
            <w:vAlign w:val="center"/>
          </w:tcPr>
          <w:p w14:paraId="356BF0D4">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23814826">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89" w:type="dxa"/>
            <w:vAlign w:val="center"/>
          </w:tcPr>
          <w:p w14:paraId="7E8B6120">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932" w:type="dxa"/>
            <w:vAlign w:val="center"/>
          </w:tcPr>
          <w:p w14:paraId="5D049945">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c>
          <w:tcPr>
            <w:tcW w:w="1103" w:type="dxa"/>
            <w:vAlign w:val="center"/>
          </w:tcPr>
          <w:p w14:paraId="5C3D17D3">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p>
        </w:tc>
      </w:tr>
    </w:tbl>
    <w:p w14:paraId="5E451675">
      <w:pPr>
        <w:widowControl w:val="0"/>
        <w:kinsoku/>
        <w:overflowPunct/>
        <w:topLinePunct w:val="0"/>
        <w:bidi w:val="0"/>
        <w:spacing w:line="420" w:lineRule="exact"/>
        <w:rPr>
          <w:rFonts w:hint="eastAsia" w:asciiTheme="majorEastAsia" w:hAnsiTheme="majorEastAsia" w:eastAsiaTheme="majorEastAsia" w:cstheme="majorEastAsia"/>
          <w:caps w:val="0"/>
          <w:color w:val="auto"/>
          <w:spacing w:val="0"/>
          <w:sz w:val="24"/>
          <w:szCs w:val="24"/>
          <w:highlight w:val="none"/>
        </w:rPr>
      </w:pPr>
    </w:p>
    <w:p w14:paraId="4E1FABF2">
      <w:pPr>
        <w:widowControl w:val="0"/>
        <w:kinsoku/>
        <w:overflowPunct/>
        <w:topLinePunct w:val="0"/>
        <w:bidi w:val="0"/>
        <w:spacing w:beforeLines="50" w:afterLines="50" w:line="480" w:lineRule="auto"/>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caps w:val="0"/>
          <w:color w:val="auto"/>
          <w:spacing w:val="0"/>
          <w:sz w:val="24"/>
          <w:szCs w:val="24"/>
          <w:highlight w:val="none"/>
        </w:rPr>
        <w:br w:type="page"/>
      </w:r>
      <w:r>
        <w:rPr>
          <w:rFonts w:hint="eastAsia" w:asciiTheme="majorEastAsia" w:hAnsiTheme="majorEastAsia" w:eastAsiaTheme="majorEastAsia" w:cstheme="majorEastAsia"/>
          <w:b/>
          <w:bCs/>
          <w:caps w:val="0"/>
          <w:color w:val="auto"/>
          <w:spacing w:val="0"/>
          <w:sz w:val="22"/>
          <w:szCs w:val="22"/>
          <w:highlight w:val="none"/>
        </w:rPr>
        <w:t>附表三：劳动力计划表</w:t>
      </w:r>
    </w:p>
    <w:p w14:paraId="597A0E12">
      <w:pPr>
        <w:widowControl w:val="0"/>
        <w:kinsoku/>
        <w:overflowPunct/>
        <w:topLinePunct w:val="0"/>
        <w:bidi w:val="0"/>
        <w:spacing w:beforeLines="50" w:afterLines="50" w:line="480" w:lineRule="auto"/>
        <w:ind w:firstLine="7920" w:firstLineChars="3600"/>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caps w:val="0"/>
          <w:color w:val="auto"/>
          <w:spacing w:val="0"/>
          <w:sz w:val="22"/>
          <w:szCs w:val="22"/>
          <w:highlight w:val="none"/>
        </w:rPr>
        <w:t>单位：人</w:t>
      </w:r>
    </w:p>
    <w:tbl>
      <w:tblPr>
        <w:tblStyle w:val="1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1047"/>
        <w:gridCol w:w="1063"/>
        <w:gridCol w:w="1063"/>
        <w:gridCol w:w="1063"/>
        <w:gridCol w:w="1063"/>
        <w:gridCol w:w="1063"/>
        <w:gridCol w:w="1063"/>
      </w:tblGrid>
      <w:tr w14:paraId="383E2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529" w:type="dxa"/>
            <w:vAlign w:val="center"/>
          </w:tcPr>
          <w:p w14:paraId="03D6E81C">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工种</w:t>
            </w:r>
          </w:p>
        </w:tc>
        <w:tc>
          <w:tcPr>
            <w:tcW w:w="7425" w:type="dxa"/>
            <w:gridSpan w:val="7"/>
            <w:vAlign w:val="center"/>
          </w:tcPr>
          <w:p w14:paraId="5284459B">
            <w:pPr>
              <w:widowControl w:val="0"/>
              <w:kinsoku/>
              <w:overflowPunct/>
              <w:topLinePunct w:val="0"/>
              <w:bidi w:val="0"/>
              <w:jc w:val="center"/>
              <w:rPr>
                <w:rFonts w:hint="eastAsia" w:asciiTheme="majorEastAsia" w:hAnsiTheme="majorEastAsia" w:eastAsiaTheme="majorEastAsia" w:cstheme="majorEastAsia"/>
                <w:caps w:val="0"/>
                <w:color w:val="auto"/>
                <w:spacing w:val="0"/>
                <w:highlight w:val="none"/>
              </w:rPr>
            </w:pPr>
            <w:r>
              <w:rPr>
                <w:rFonts w:hint="eastAsia" w:asciiTheme="majorEastAsia" w:hAnsiTheme="majorEastAsia" w:eastAsiaTheme="majorEastAsia" w:cstheme="majorEastAsia"/>
                <w:caps w:val="0"/>
                <w:color w:val="auto"/>
                <w:spacing w:val="0"/>
                <w:highlight w:val="none"/>
              </w:rPr>
              <w:t>按工程施工阶段投入劳动力情况</w:t>
            </w:r>
          </w:p>
        </w:tc>
      </w:tr>
      <w:tr w14:paraId="4533B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CE2AAE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53577DE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FB79A8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24511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A6A846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55F9DC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CAC07A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08D13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5BC4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529" w:type="dxa"/>
            <w:vAlign w:val="center"/>
          </w:tcPr>
          <w:p w14:paraId="1F7F6DC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06B556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2055BB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78D995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5CB079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D417B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39AA1F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D185C0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3FE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7103C9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FA567D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6D2F34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1BC71A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C78AC3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03EA7F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302B0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BE77B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9B1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54B28E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958B26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964C45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D5D6D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0DE300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F934F1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6C4ABC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C7ADAB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423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2FA4D9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C18F0A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AC915E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2A8C0C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72DF4C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91D72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1E4AAD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A1F124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DC35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BBBEFF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A3B6D8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14B57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7D986E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E75A18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38AA2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1D33C3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4D4C1C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2529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1330F45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604207A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81457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21D091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3C7B14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12122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9909FC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8A3FC8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2E13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5D26FE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7DE656A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95120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49695A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2A1A0D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FFE4A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5C0F3D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A7E7EB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746D9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1E4C70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7EC6CA8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060D6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1B02A7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37DD0E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02D6B7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8B3DA3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1F25DE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0349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A3CBF7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0645B4D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37B8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DBCF96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51B580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B360E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6CC0FE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966AEE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60CA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3FF1B98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FC2D3A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336030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5C3EC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D29294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182B1D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C7AC08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DB4660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2CF75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0176954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40A8CD0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E0259E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A7CAD1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B74B0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5FD55B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70ACEC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030139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E53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CF517E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1F3E9867">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0DB6993">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46AE21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751DF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0EF4A3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954666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B564E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41676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6327160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71BDB1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AFA33F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185400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66FC42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83F6B6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528836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40837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17D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EAF924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514E5C3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6EB73F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7D89E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799531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5E56B35">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E698F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5DE206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1B15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5A502E2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03E42CC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62B1E9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F09C8D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6131396">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ED39F1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760CE0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22CF61B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03439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74A3F35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27B5659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BFFA7B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4C5FD9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8CA9AD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03CDB31">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0EC53E64">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E982F9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0C82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A66CC4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2E3A658F">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D013E7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1AA10F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7FC310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487F08A">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D462E5D">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83B1BFC">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r w14:paraId="52BF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529" w:type="dxa"/>
            <w:vAlign w:val="center"/>
          </w:tcPr>
          <w:p w14:paraId="4BE88D6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47" w:type="dxa"/>
            <w:vAlign w:val="center"/>
          </w:tcPr>
          <w:p w14:paraId="34E5D3A8">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31630479">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783D14A2">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10B34E7E">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4ECDB49B">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6C1C779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c>
          <w:tcPr>
            <w:tcW w:w="1063" w:type="dxa"/>
            <w:vAlign w:val="center"/>
          </w:tcPr>
          <w:p w14:paraId="5A3D5B50">
            <w:pPr>
              <w:widowControl w:val="0"/>
              <w:kinsoku/>
              <w:overflowPunct/>
              <w:topLinePunct w:val="0"/>
              <w:bidi w:val="0"/>
              <w:spacing w:line="360" w:lineRule="auto"/>
              <w:jc w:val="center"/>
              <w:rPr>
                <w:rFonts w:hint="eastAsia" w:asciiTheme="majorEastAsia" w:hAnsiTheme="majorEastAsia" w:eastAsiaTheme="majorEastAsia" w:cstheme="majorEastAsia"/>
                <w:caps w:val="0"/>
                <w:color w:val="auto"/>
                <w:spacing w:val="0"/>
                <w:highlight w:val="none"/>
              </w:rPr>
            </w:pPr>
          </w:p>
        </w:tc>
      </w:tr>
    </w:tbl>
    <w:p w14:paraId="6CD1830B">
      <w:pPr>
        <w:widowControl w:val="0"/>
        <w:kinsoku/>
        <w:overflowPunct/>
        <w:topLinePunct w:val="0"/>
        <w:bidi w:val="0"/>
        <w:spacing w:line="580" w:lineRule="exact"/>
        <w:rPr>
          <w:rFonts w:hint="eastAsia" w:asciiTheme="majorEastAsia" w:hAnsiTheme="majorEastAsia" w:eastAsiaTheme="majorEastAsia" w:cstheme="majorEastAsia"/>
          <w:b/>
          <w:bCs/>
          <w:caps w:val="0"/>
          <w:color w:val="auto"/>
          <w:spacing w:val="0"/>
          <w:sz w:val="24"/>
          <w:szCs w:val="24"/>
          <w:highlight w:val="none"/>
        </w:rPr>
      </w:pPr>
    </w:p>
    <w:p w14:paraId="755E4364">
      <w:pPr>
        <w:widowControl w:val="0"/>
        <w:kinsoku/>
        <w:overflowPunct/>
        <w:topLinePunct w:val="0"/>
        <w:bidi w:val="0"/>
        <w:spacing w:beforeLines="50" w:afterLines="100" w:line="360" w:lineRule="auto"/>
        <w:rPr>
          <w:rFonts w:hint="eastAsia" w:asciiTheme="majorEastAsia" w:hAnsiTheme="majorEastAsia" w:eastAsiaTheme="majorEastAsia" w:cstheme="majorEastAsia"/>
          <w:b/>
          <w:bCs/>
          <w:caps w:val="0"/>
          <w:color w:val="auto"/>
          <w:spacing w:val="0"/>
          <w:sz w:val="24"/>
          <w:szCs w:val="24"/>
          <w:highlight w:val="none"/>
        </w:rPr>
      </w:pPr>
      <w:r>
        <w:rPr>
          <w:rFonts w:hint="eastAsia" w:asciiTheme="majorEastAsia" w:hAnsiTheme="majorEastAsia" w:eastAsiaTheme="majorEastAsia" w:cstheme="majorEastAsia"/>
          <w:b/>
          <w:bCs/>
          <w:caps w:val="0"/>
          <w:color w:val="auto"/>
          <w:spacing w:val="0"/>
          <w:sz w:val="24"/>
          <w:szCs w:val="24"/>
          <w:highlight w:val="none"/>
        </w:rPr>
        <w:br w:type="page"/>
      </w:r>
      <w:r>
        <w:rPr>
          <w:rFonts w:hint="eastAsia" w:asciiTheme="majorEastAsia" w:hAnsiTheme="majorEastAsia" w:eastAsiaTheme="majorEastAsia" w:cstheme="majorEastAsia"/>
          <w:b/>
          <w:bCs/>
          <w:caps w:val="0"/>
          <w:color w:val="auto"/>
          <w:spacing w:val="0"/>
          <w:sz w:val="22"/>
          <w:szCs w:val="22"/>
          <w:highlight w:val="none"/>
        </w:rPr>
        <w:t>附表四：计划开、竣工日期和施工进度网络图</w:t>
      </w:r>
    </w:p>
    <w:p w14:paraId="544EA7E6">
      <w:pPr>
        <w:widowControl w:val="0"/>
        <w:kinsoku/>
        <w:overflowPunct/>
        <w:topLinePunct w:val="0"/>
        <w:bidi w:val="0"/>
        <w:spacing w:line="480" w:lineRule="auto"/>
        <w:ind w:firstLine="440" w:firstLineChars="200"/>
        <w:rPr>
          <w:rFonts w:hint="eastAsia" w:asciiTheme="majorEastAsia" w:hAnsiTheme="majorEastAsia" w:eastAsiaTheme="majorEastAsia" w:cstheme="majorEastAsia"/>
          <w:caps w:val="0"/>
          <w:color w:val="auto"/>
          <w:spacing w:val="0"/>
          <w:sz w:val="22"/>
          <w:szCs w:val="22"/>
          <w:highlight w:val="none"/>
        </w:rPr>
      </w:pPr>
      <w:r>
        <w:rPr>
          <w:rFonts w:hint="eastAsia" w:asciiTheme="majorEastAsia" w:hAnsiTheme="majorEastAsia" w:eastAsiaTheme="majorEastAsia" w:cstheme="majorEastAsia"/>
          <w:caps w:val="0"/>
          <w:color w:val="auto"/>
          <w:spacing w:val="0"/>
          <w:sz w:val="22"/>
          <w:szCs w:val="22"/>
          <w:highlight w:val="none"/>
        </w:rPr>
        <w:t>1</w:t>
      </w:r>
      <w:r>
        <w:rPr>
          <w:rFonts w:hint="eastAsia" w:asciiTheme="majorEastAsia" w:hAnsiTheme="majorEastAsia" w:eastAsiaTheme="majorEastAsia" w:cstheme="majorEastAsia"/>
          <w:caps w:val="0"/>
          <w:color w:val="auto"/>
          <w:spacing w:val="0"/>
          <w:sz w:val="22"/>
          <w:szCs w:val="22"/>
          <w:highlight w:val="none"/>
          <w:lang w:eastAsia="zh-CN"/>
        </w:rPr>
        <w:t>、供应商</w:t>
      </w:r>
      <w:r>
        <w:rPr>
          <w:rFonts w:hint="eastAsia" w:asciiTheme="majorEastAsia" w:hAnsiTheme="majorEastAsia" w:eastAsiaTheme="majorEastAsia" w:cstheme="majorEastAsia"/>
          <w:caps w:val="0"/>
          <w:color w:val="auto"/>
          <w:spacing w:val="0"/>
          <w:sz w:val="22"/>
          <w:szCs w:val="22"/>
          <w:highlight w:val="none"/>
        </w:rPr>
        <w:t>应递交施工进度网络图或施工进度表，说明按</w:t>
      </w:r>
      <w:r>
        <w:rPr>
          <w:rFonts w:hint="eastAsia" w:asciiTheme="majorEastAsia" w:hAnsiTheme="majorEastAsia" w:eastAsiaTheme="majorEastAsia" w:cstheme="majorEastAsia"/>
          <w:caps w:val="0"/>
          <w:color w:val="auto"/>
          <w:spacing w:val="0"/>
          <w:sz w:val="22"/>
          <w:szCs w:val="22"/>
          <w:highlight w:val="none"/>
          <w:lang w:eastAsia="zh-CN"/>
        </w:rPr>
        <w:t>竞争性磋商文件</w:t>
      </w:r>
      <w:r>
        <w:rPr>
          <w:rFonts w:hint="eastAsia" w:asciiTheme="majorEastAsia" w:hAnsiTheme="majorEastAsia" w:eastAsiaTheme="majorEastAsia" w:cstheme="majorEastAsia"/>
          <w:caps w:val="0"/>
          <w:color w:val="auto"/>
          <w:spacing w:val="0"/>
          <w:sz w:val="22"/>
          <w:szCs w:val="22"/>
          <w:highlight w:val="none"/>
        </w:rPr>
        <w:t>要求的计划工期进行施工的各个关键日期。</w:t>
      </w:r>
    </w:p>
    <w:p w14:paraId="33F1DD9B">
      <w:pPr>
        <w:pStyle w:val="16"/>
        <w:numPr>
          <w:ilvl w:val="0"/>
          <w:numId w:val="0"/>
        </w:numPr>
        <w:ind w:firstLine="440" w:firstLineChars="200"/>
        <w:rPr>
          <w:rFonts w:hint="eastAsia"/>
          <w:b/>
          <w:bCs/>
          <w:sz w:val="22"/>
          <w:szCs w:val="21"/>
          <w:lang w:val="en-US" w:eastAsia="zh-CN"/>
        </w:rPr>
      </w:pPr>
      <w:r>
        <w:rPr>
          <w:rFonts w:hint="eastAsia" w:asciiTheme="majorEastAsia" w:hAnsiTheme="majorEastAsia" w:eastAsiaTheme="majorEastAsia" w:cstheme="majorEastAsia"/>
          <w:caps w:val="0"/>
          <w:color w:val="auto"/>
          <w:spacing w:val="0"/>
          <w:sz w:val="22"/>
          <w:szCs w:val="22"/>
          <w:highlight w:val="none"/>
        </w:rPr>
        <w:t>2</w:t>
      </w:r>
      <w:r>
        <w:rPr>
          <w:rFonts w:hint="eastAsia" w:asciiTheme="majorEastAsia" w:hAnsiTheme="majorEastAsia" w:eastAsiaTheme="majorEastAsia" w:cstheme="majorEastAsia"/>
          <w:caps w:val="0"/>
          <w:color w:val="auto"/>
          <w:spacing w:val="0"/>
          <w:sz w:val="22"/>
          <w:szCs w:val="22"/>
          <w:highlight w:val="none"/>
          <w:lang w:eastAsia="zh-CN"/>
        </w:rPr>
        <w:t>、</w:t>
      </w:r>
      <w:r>
        <w:rPr>
          <w:rFonts w:hint="eastAsia" w:asciiTheme="majorEastAsia" w:hAnsiTheme="majorEastAsia" w:eastAsiaTheme="majorEastAsia" w:cstheme="majorEastAsia"/>
          <w:caps w:val="0"/>
          <w:color w:val="auto"/>
          <w:spacing w:val="0"/>
          <w:sz w:val="22"/>
          <w:szCs w:val="22"/>
          <w:highlight w:val="none"/>
        </w:rPr>
        <w:t>施工进度表可采用网络图或横道图表示。</w:t>
      </w:r>
    </w:p>
    <w:p w14:paraId="127B49D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0C7AE11">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1ABA515">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6197DB2">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93D8725">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57991E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14B2CD4">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4F2FB753">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5FDA14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5FB63B1">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755210C">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1FEA489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31919EC7">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568D43A">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7EDCABF6">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C440EBA">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6AAED4FF">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50977CDE">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0A90DA9B">
      <w:pPr>
        <w:shd w:val="clear"/>
        <w:autoSpaceDE w:val="0"/>
        <w:autoSpaceDN w:val="0"/>
        <w:adjustRightInd w:val="0"/>
        <w:spacing w:line="560" w:lineRule="exact"/>
        <w:jc w:val="center"/>
        <w:rPr>
          <w:rFonts w:hint="eastAsia" w:ascii="宋体" w:hAnsi="宋体" w:eastAsia="宋体" w:cs="宋体"/>
          <w:b/>
          <w:color w:val="000000" w:themeColor="text1"/>
          <w:sz w:val="32"/>
          <w:szCs w:val="32"/>
          <w:lang w:eastAsia="zh-CN"/>
          <w14:textFill>
            <w14:solidFill>
              <w14:schemeClr w14:val="tx1"/>
            </w14:solidFill>
          </w14:textFill>
        </w:rPr>
      </w:pPr>
    </w:p>
    <w:p w14:paraId="219CDDC9">
      <w:pPr>
        <w:shd w:val="clear"/>
        <w:autoSpaceDE w:val="0"/>
        <w:autoSpaceDN w:val="0"/>
        <w:adjustRightInd w:val="0"/>
        <w:spacing w:line="560" w:lineRule="exact"/>
        <w:jc w:val="both"/>
        <w:rPr>
          <w:rFonts w:hint="eastAsia" w:ascii="宋体" w:hAnsi="宋体" w:eastAsia="宋体" w:cs="宋体"/>
          <w:b/>
          <w:color w:val="000000" w:themeColor="text1"/>
          <w:sz w:val="28"/>
          <w:szCs w:val="28"/>
          <w:lang w:eastAsia="zh-CN"/>
          <w14:textFill>
            <w14:solidFill>
              <w14:schemeClr w14:val="tx1"/>
            </w14:solidFill>
          </w14:textFill>
        </w:rPr>
      </w:pPr>
    </w:p>
    <w:p w14:paraId="3EF491EB">
      <w:pPr>
        <w:shd w:val="clear"/>
        <w:autoSpaceDE w:val="0"/>
        <w:autoSpaceDN w:val="0"/>
        <w:adjustRightInd w:val="0"/>
        <w:spacing w:line="560" w:lineRule="exact"/>
        <w:jc w:val="center"/>
        <w:rPr>
          <w:rFonts w:hint="eastAsia" w:ascii="宋体" w:hAnsi="宋体" w:eastAsia="宋体" w:cs="宋体"/>
          <w:color w:val="000000" w:themeColor="text1"/>
          <w:sz w:val="28"/>
          <w:szCs w:val="28"/>
          <w:lang w:eastAsia="zh-CN"/>
          <w14:textFill>
            <w14:solidFill>
              <w14:schemeClr w14:val="tx1"/>
            </w14:solidFill>
          </w14:textFill>
        </w:rPr>
      </w:pPr>
      <w:r>
        <w:rPr>
          <w:rFonts w:hint="eastAsia" w:ascii="宋体" w:hAnsi="宋体" w:eastAsia="宋体" w:cs="宋体"/>
          <w:b/>
          <w:color w:val="000000" w:themeColor="text1"/>
          <w:sz w:val="28"/>
          <w:szCs w:val="28"/>
          <w:lang w:eastAsia="zh-CN"/>
          <w14:textFill>
            <w14:solidFill>
              <w14:schemeClr w14:val="tx1"/>
            </w14:solidFill>
          </w14:textFill>
        </w:rPr>
        <w:t>第</w:t>
      </w:r>
      <w:r>
        <w:rPr>
          <w:rFonts w:hint="eastAsia" w:ascii="宋体" w:hAnsi="宋体" w:cs="宋体"/>
          <w:b/>
          <w:color w:val="000000" w:themeColor="text1"/>
          <w:sz w:val="28"/>
          <w:szCs w:val="28"/>
          <w:lang w:val="en-US" w:eastAsia="zh-CN"/>
          <w14:textFill>
            <w14:solidFill>
              <w14:schemeClr w14:val="tx1"/>
            </w14:solidFill>
          </w14:textFill>
        </w:rPr>
        <w:t>六</w:t>
      </w:r>
      <w:r>
        <w:rPr>
          <w:rFonts w:hint="eastAsia" w:ascii="宋体" w:hAnsi="宋体" w:eastAsia="宋体" w:cs="宋体"/>
          <w:b/>
          <w:color w:val="000000" w:themeColor="text1"/>
          <w:sz w:val="28"/>
          <w:szCs w:val="28"/>
          <w:lang w:eastAsia="zh-CN"/>
          <w14:textFill>
            <w14:solidFill>
              <w14:schemeClr w14:val="tx1"/>
            </w14:solidFill>
          </w14:textFill>
        </w:rPr>
        <w:t>部分</w:t>
      </w:r>
      <w:r>
        <w:rPr>
          <w:rFonts w:hint="eastAsia" w:ascii="宋体" w:hAnsi="宋体" w:eastAsia="宋体" w:cs="宋体"/>
          <w:b/>
          <w:color w:val="000000" w:themeColor="text1"/>
          <w:sz w:val="28"/>
          <w:szCs w:val="28"/>
          <w:lang w:val="en-US" w:eastAsia="zh-CN"/>
          <w14:textFill>
            <w14:solidFill>
              <w14:schemeClr w14:val="tx1"/>
            </w14:solidFill>
          </w14:textFill>
        </w:rPr>
        <w:t xml:space="preserve">  </w:t>
      </w:r>
      <w:r>
        <w:rPr>
          <w:rFonts w:hint="eastAsia" w:ascii="宋体" w:hAnsi="宋体" w:cs="宋体"/>
          <w:b/>
          <w:color w:val="000000" w:themeColor="text1"/>
          <w:sz w:val="28"/>
          <w:szCs w:val="28"/>
          <w:lang w:val="en-US" w:eastAsia="zh-CN"/>
          <w14:textFill>
            <w14:solidFill>
              <w14:schemeClr w14:val="tx1"/>
            </w14:solidFill>
          </w14:textFill>
        </w:rPr>
        <w:t>业绩</w:t>
      </w:r>
    </w:p>
    <w:p w14:paraId="09904424">
      <w:pPr>
        <w:shd w:val="clear"/>
        <w:ind w:firstLine="309" w:firstLineChars="309"/>
        <w:rPr>
          <w:rFonts w:hint="eastAsia" w:ascii="宋体" w:hAnsi="宋体" w:eastAsia="宋体" w:cs="宋体"/>
          <w:color w:val="000000" w:themeColor="text1"/>
          <w:sz w:val="10"/>
          <w14:textFill>
            <w14:solidFill>
              <w14:schemeClr w14:val="tx1"/>
            </w14:solidFill>
          </w14:textFill>
        </w:rPr>
      </w:pPr>
    </w:p>
    <w:p w14:paraId="497352D7">
      <w:pPr>
        <w:spacing w:line="600" w:lineRule="exact"/>
        <w:ind w:firstLine="442" w:firstLineChars="200"/>
        <w:rPr>
          <w:rFonts w:hint="default" w:ascii="宋体" w:hAnsi="宋体" w:eastAsia="宋体" w:cs="宋体"/>
          <w:color w:val="auto"/>
          <w:sz w:val="22"/>
          <w:szCs w:val="22"/>
          <w:lang w:val="en-US" w:eastAsia="zh-CN"/>
        </w:rPr>
      </w:pPr>
      <w:r>
        <w:rPr>
          <w:rFonts w:hint="eastAsia" w:ascii="宋体" w:hAnsi="宋体" w:cs="宋体"/>
          <w:b/>
          <w:bCs/>
          <w:color w:val="auto"/>
          <w:sz w:val="22"/>
          <w:szCs w:val="22"/>
          <w:lang w:val="en-US" w:eastAsia="zh-CN"/>
        </w:rPr>
        <w:t>结合评标办法评分标准，格式自拟。</w:t>
      </w:r>
    </w:p>
    <w:p w14:paraId="610B4617">
      <w:pPr>
        <w:pStyle w:val="16"/>
        <w:rPr>
          <w:rFonts w:hint="eastAsia" w:ascii="宋体" w:hAnsi="宋体" w:eastAsia="宋体" w:cs="宋体"/>
          <w:color w:val="auto"/>
          <w:sz w:val="24"/>
          <w:lang w:val="en-US" w:eastAsia="zh-CN"/>
        </w:rPr>
      </w:pPr>
    </w:p>
    <w:p w14:paraId="63078F66">
      <w:pPr>
        <w:pStyle w:val="16"/>
        <w:rPr>
          <w:rFonts w:hint="eastAsia" w:ascii="宋体" w:hAnsi="宋体" w:eastAsia="宋体" w:cs="宋体"/>
          <w:color w:val="auto"/>
          <w:sz w:val="24"/>
          <w:lang w:val="en-US" w:eastAsia="zh-CN"/>
        </w:rPr>
      </w:pPr>
    </w:p>
    <w:p w14:paraId="556ECAA7">
      <w:pPr>
        <w:pStyle w:val="16"/>
        <w:rPr>
          <w:rFonts w:hint="eastAsia" w:ascii="宋体" w:hAnsi="宋体" w:eastAsia="宋体" w:cs="宋体"/>
          <w:color w:val="auto"/>
          <w:sz w:val="24"/>
          <w:lang w:val="en-US" w:eastAsia="zh-CN"/>
        </w:rPr>
      </w:pPr>
    </w:p>
    <w:p w14:paraId="1EDA8EE7">
      <w:pPr>
        <w:pStyle w:val="16"/>
        <w:rPr>
          <w:rFonts w:hint="eastAsia" w:ascii="宋体" w:hAnsi="宋体" w:eastAsia="宋体" w:cs="宋体"/>
          <w:color w:val="auto"/>
          <w:sz w:val="24"/>
          <w:lang w:val="en-US" w:eastAsia="zh-CN"/>
        </w:rPr>
      </w:pPr>
    </w:p>
    <w:p w14:paraId="74104B2C">
      <w:pPr>
        <w:pStyle w:val="16"/>
        <w:rPr>
          <w:rFonts w:hint="eastAsia" w:ascii="宋体" w:hAnsi="宋体" w:eastAsia="宋体" w:cs="宋体"/>
          <w:color w:val="auto"/>
          <w:sz w:val="24"/>
          <w:lang w:val="en-US" w:eastAsia="zh-CN"/>
        </w:rPr>
      </w:pPr>
    </w:p>
    <w:p w14:paraId="0E514F5A">
      <w:pPr>
        <w:pStyle w:val="16"/>
        <w:rPr>
          <w:rFonts w:hint="eastAsia" w:ascii="宋体" w:hAnsi="宋体" w:eastAsia="宋体" w:cs="宋体"/>
          <w:color w:val="auto"/>
          <w:sz w:val="24"/>
          <w:lang w:val="en-US" w:eastAsia="zh-CN"/>
        </w:rPr>
      </w:pPr>
    </w:p>
    <w:p w14:paraId="4AE2C659">
      <w:pPr>
        <w:pStyle w:val="16"/>
        <w:rPr>
          <w:rFonts w:hint="eastAsia" w:ascii="宋体" w:hAnsi="宋体" w:eastAsia="宋体" w:cs="宋体"/>
          <w:color w:val="auto"/>
          <w:sz w:val="24"/>
          <w:lang w:val="en-US" w:eastAsia="zh-CN"/>
        </w:rPr>
      </w:pPr>
    </w:p>
    <w:p w14:paraId="4851BABD">
      <w:pPr>
        <w:pStyle w:val="16"/>
        <w:rPr>
          <w:rFonts w:hint="eastAsia" w:ascii="宋体" w:hAnsi="宋体" w:eastAsia="宋体" w:cs="宋体"/>
          <w:color w:val="auto"/>
          <w:sz w:val="24"/>
          <w:lang w:val="en-US" w:eastAsia="zh-CN"/>
        </w:rPr>
      </w:pPr>
    </w:p>
    <w:p w14:paraId="21D28B4D">
      <w:pPr>
        <w:pStyle w:val="16"/>
        <w:rPr>
          <w:rFonts w:hint="eastAsia" w:ascii="宋体" w:hAnsi="宋体" w:eastAsia="宋体" w:cs="宋体"/>
          <w:color w:val="auto"/>
          <w:sz w:val="24"/>
          <w:lang w:val="en-US" w:eastAsia="zh-CN"/>
        </w:rPr>
      </w:pPr>
    </w:p>
    <w:p w14:paraId="6CAC409A">
      <w:pPr>
        <w:pStyle w:val="16"/>
        <w:rPr>
          <w:rFonts w:hint="eastAsia" w:ascii="宋体" w:hAnsi="宋体" w:eastAsia="宋体" w:cs="宋体"/>
          <w:color w:val="auto"/>
          <w:sz w:val="24"/>
          <w:lang w:val="en-US" w:eastAsia="zh-CN"/>
        </w:rPr>
      </w:pPr>
    </w:p>
    <w:p w14:paraId="7B938877">
      <w:pPr>
        <w:pStyle w:val="16"/>
        <w:rPr>
          <w:rFonts w:hint="eastAsia" w:ascii="宋体" w:hAnsi="宋体" w:eastAsia="宋体" w:cs="宋体"/>
          <w:color w:val="auto"/>
          <w:sz w:val="24"/>
          <w:lang w:val="en-US" w:eastAsia="zh-CN"/>
        </w:rPr>
      </w:pPr>
    </w:p>
    <w:p w14:paraId="4735B976">
      <w:pPr>
        <w:pStyle w:val="16"/>
        <w:rPr>
          <w:rFonts w:hint="eastAsia" w:ascii="宋体" w:hAnsi="宋体" w:eastAsia="宋体" w:cs="宋体"/>
          <w:color w:val="auto"/>
          <w:sz w:val="24"/>
          <w:lang w:val="en-US" w:eastAsia="zh-CN"/>
        </w:rPr>
      </w:pPr>
    </w:p>
    <w:p w14:paraId="0E6730E8">
      <w:pPr>
        <w:pStyle w:val="16"/>
        <w:rPr>
          <w:rFonts w:hint="eastAsia" w:ascii="宋体" w:hAnsi="宋体" w:eastAsia="宋体" w:cs="宋体"/>
          <w:color w:val="auto"/>
          <w:sz w:val="24"/>
          <w:lang w:val="en-US" w:eastAsia="zh-CN"/>
        </w:rPr>
      </w:pPr>
    </w:p>
    <w:p w14:paraId="68B3D3CF">
      <w:pPr>
        <w:pStyle w:val="16"/>
        <w:rPr>
          <w:rFonts w:hint="eastAsia" w:ascii="宋体" w:hAnsi="宋体" w:eastAsia="宋体" w:cs="宋体"/>
          <w:color w:val="auto"/>
          <w:sz w:val="24"/>
          <w:lang w:val="en-US" w:eastAsia="zh-CN"/>
        </w:rPr>
      </w:pPr>
    </w:p>
    <w:p w14:paraId="6BA9D9DB">
      <w:pPr>
        <w:pStyle w:val="16"/>
        <w:rPr>
          <w:rFonts w:hint="eastAsia" w:ascii="宋体" w:hAnsi="宋体" w:eastAsia="宋体" w:cs="宋体"/>
          <w:color w:val="auto"/>
          <w:sz w:val="24"/>
          <w:lang w:val="en-US" w:eastAsia="zh-CN"/>
        </w:rPr>
      </w:pPr>
    </w:p>
    <w:p w14:paraId="5F25E359">
      <w:pPr>
        <w:pStyle w:val="16"/>
        <w:rPr>
          <w:rFonts w:hint="eastAsia" w:ascii="宋体" w:hAnsi="宋体" w:eastAsia="宋体" w:cs="宋体"/>
          <w:color w:val="auto"/>
          <w:sz w:val="24"/>
          <w:lang w:val="en-US" w:eastAsia="zh-CN"/>
        </w:rPr>
      </w:pPr>
    </w:p>
    <w:p w14:paraId="460BA5BB">
      <w:pPr>
        <w:pStyle w:val="16"/>
        <w:rPr>
          <w:rFonts w:hint="eastAsia" w:ascii="宋体" w:hAnsi="宋体" w:eastAsia="宋体" w:cs="宋体"/>
          <w:color w:val="auto"/>
          <w:sz w:val="24"/>
          <w:lang w:val="en-US" w:eastAsia="zh-CN"/>
        </w:rPr>
      </w:pPr>
    </w:p>
    <w:p w14:paraId="1C1150AD">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17E6FBD">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63F28E0A">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C994D0B">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5C33E0DB">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6322317">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0C1A72FB">
      <w:pPr>
        <w:pStyle w:val="8"/>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47A196B2">
      <w:pPr>
        <w:shd w:val="clear"/>
        <w:rPr>
          <w:rFonts w:hint="eastAsia" w:ascii="宋体" w:hAnsi="宋体" w:eastAsia="宋体" w:cs="宋体"/>
          <w:color w:val="000000" w:themeColor="text1"/>
          <w:sz w:val="24"/>
          <w:szCs w:val="32"/>
          <w:lang w:val="en-US" w:eastAsia="zh-CN"/>
          <w14:textFill>
            <w14:solidFill>
              <w14:schemeClr w14:val="tx1"/>
            </w14:solidFill>
          </w14:textFill>
        </w:rPr>
      </w:pPr>
    </w:p>
    <w:p w14:paraId="6EA4B8BF">
      <w:pPr>
        <w:shd w:val="clear"/>
        <w:spacing w:line="560" w:lineRule="exact"/>
        <w:jc w:val="both"/>
        <w:rPr>
          <w:rFonts w:hint="eastAsia" w:ascii="宋体" w:hAnsi="宋体" w:eastAsia="宋体" w:cs="宋体"/>
          <w:b/>
          <w:bCs/>
          <w:color w:val="000000" w:themeColor="text1"/>
          <w:sz w:val="32"/>
          <w:szCs w:val="32"/>
          <w:lang w:eastAsia="zh-CN"/>
          <w14:textFill>
            <w14:solidFill>
              <w14:schemeClr w14:val="tx1"/>
            </w14:solidFill>
          </w14:textFill>
        </w:rPr>
      </w:pPr>
    </w:p>
    <w:p w14:paraId="30598386">
      <w:pPr>
        <w:shd w:val="clear"/>
        <w:spacing w:line="560" w:lineRule="exact"/>
        <w:jc w:val="both"/>
        <w:rPr>
          <w:rFonts w:hint="eastAsia" w:ascii="宋体" w:hAnsi="宋体" w:eastAsia="宋体" w:cs="宋体"/>
          <w:b/>
          <w:bCs/>
          <w:color w:val="000000" w:themeColor="text1"/>
          <w:sz w:val="32"/>
          <w:szCs w:val="32"/>
          <w:lang w:eastAsia="zh-CN"/>
          <w14:textFill>
            <w14:solidFill>
              <w14:schemeClr w14:val="tx1"/>
            </w14:solidFill>
          </w14:textFill>
        </w:rPr>
      </w:pPr>
    </w:p>
    <w:p w14:paraId="74591FAE">
      <w:pPr>
        <w:shd w:val="clear"/>
        <w:spacing w:line="560" w:lineRule="exact"/>
        <w:jc w:val="center"/>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b/>
          <w:bCs/>
          <w:color w:val="000000" w:themeColor="text1"/>
          <w:sz w:val="28"/>
          <w:szCs w:val="28"/>
          <w:lang w:eastAsia="zh-CN"/>
          <w14:textFill>
            <w14:solidFill>
              <w14:schemeClr w14:val="tx1"/>
            </w14:solidFill>
          </w14:textFill>
        </w:rPr>
        <w:t>第</w:t>
      </w:r>
      <w:r>
        <w:rPr>
          <w:rFonts w:hint="eastAsia" w:ascii="宋体" w:hAnsi="宋体" w:cs="宋体"/>
          <w:b/>
          <w:bCs/>
          <w:color w:val="000000" w:themeColor="text1"/>
          <w:sz w:val="28"/>
          <w:szCs w:val="28"/>
          <w:lang w:val="en-US" w:eastAsia="zh-CN"/>
          <w14:textFill>
            <w14:solidFill>
              <w14:schemeClr w14:val="tx1"/>
            </w14:solidFill>
          </w14:textFill>
        </w:rPr>
        <w:t>七</w:t>
      </w:r>
      <w:r>
        <w:rPr>
          <w:rFonts w:hint="eastAsia" w:ascii="宋体" w:hAnsi="宋体" w:eastAsia="宋体" w:cs="宋体"/>
          <w:b/>
          <w:bCs/>
          <w:color w:val="000000" w:themeColor="text1"/>
          <w:sz w:val="28"/>
          <w:szCs w:val="28"/>
          <w:lang w:eastAsia="zh-CN"/>
          <w14:textFill>
            <w14:solidFill>
              <w14:schemeClr w14:val="tx1"/>
            </w14:solidFill>
          </w14:textFill>
        </w:rPr>
        <w:t>部分</w:t>
      </w:r>
      <w:r>
        <w:rPr>
          <w:rFonts w:hint="eastAsia" w:ascii="宋体" w:hAnsi="宋体" w:eastAsia="宋体" w:cs="宋体"/>
          <w:b/>
          <w:bCs/>
          <w:color w:val="000000" w:themeColor="text1"/>
          <w:sz w:val="28"/>
          <w:szCs w:val="28"/>
          <w:lang w:val="en-US" w:eastAsia="zh-CN"/>
          <w14:textFill>
            <w14:solidFill>
              <w14:schemeClr w14:val="tx1"/>
            </w14:solidFill>
          </w14:textFill>
        </w:rPr>
        <w:t xml:space="preserve">  </w:t>
      </w:r>
      <w:r>
        <w:rPr>
          <w:rFonts w:hint="eastAsia" w:ascii="宋体" w:hAnsi="宋体" w:eastAsia="宋体" w:cs="宋体"/>
          <w:b/>
          <w:bCs/>
          <w:color w:val="000000" w:themeColor="text1"/>
          <w:sz w:val="28"/>
          <w:szCs w:val="28"/>
          <w:lang w:eastAsia="zh-CN"/>
          <w14:textFill>
            <w14:solidFill>
              <w14:schemeClr w14:val="tx1"/>
            </w14:solidFill>
          </w14:textFill>
        </w:rPr>
        <w:t>政府采购承诺书</w:t>
      </w:r>
      <w:bookmarkEnd w:id="879"/>
    </w:p>
    <w:p w14:paraId="4B4F3FD5">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p>
    <w:p w14:paraId="0579AE61">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陕西省政府采购供应商拒绝政府采购领域商业贿赂承诺书Ⅰ</w:t>
      </w:r>
    </w:p>
    <w:p w14:paraId="48E793D3">
      <w:pPr>
        <w:pStyle w:val="10"/>
        <w:shd w:val="clear"/>
        <w:jc w:val="center"/>
        <w:outlineLvl w:val="2"/>
        <w:rPr>
          <w:rFonts w:hint="eastAsia" w:ascii="宋体" w:hAnsi="宋体" w:eastAsia="宋体" w:cs="宋体"/>
          <w:b/>
          <w:color w:val="000000" w:themeColor="text1"/>
          <w:sz w:val="24"/>
          <w:szCs w:val="24"/>
          <w14:textFill>
            <w14:solidFill>
              <w14:schemeClr w14:val="tx1"/>
            </w14:solidFill>
          </w14:textFill>
        </w:rPr>
      </w:pPr>
    </w:p>
    <w:p w14:paraId="56467ED7">
      <w:pPr>
        <w:shd w:val="clear"/>
        <w:spacing w:line="360" w:lineRule="auto"/>
        <w:ind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为响应党中央、国务院关于治理政府采购领域商业贿赂行为的号召，我公司在此庄严承诺：</w:t>
      </w:r>
    </w:p>
    <w:p w14:paraId="158A436B">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1、在参与政府采购活动中遵纪守法、诚信经营、公平竞标。</w:t>
      </w:r>
    </w:p>
    <w:p w14:paraId="4509AFC6">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2、不向政府采购人、集中采购机构和政府采购评审专家进行任何形式的商业贿赂以谋取交易机会。</w:t>
      </w:r>
    </w:p>
    <w:p w14:paraId="077EAC7D">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3、不向政府集中采购机构和采购人提供虚假资质文件或采用虚假应标方式参与政府采购市场竞争并谋取中标。</w:t>
      </w:r>
    </w:p>
    <w:p w14:paraId="2B67CD69">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4、不采取“围标、陪标”等商业欺诈手段获得政府采购订单。</w:t>
      </w:r>
    </w:p>
    <w:p w14:paraId="496809F2">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5、不采取不正当手段诋毁、排挤其他供应商。</w:t>
      </w:r>
    </w:p>
    <w:p w14:paraId="05247B63">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6、不在提服务时“偷梁换柱、以次充好”损害采购人的合法权益。</w:t>
      </w:r>
    </w:p>
    <w:p w14:paraId="68836317">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7、不与采购人、集中采购机构政府采购评审专家或其它供应商恶意串通，进行质疑和投诉，维护政府采购市场秩序。</w:t>
      </w:r>
    </w:p>
    <w:p w14:paraId="30720622">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8、尊重和接受政府采购监督管理部门的监督和政府集中采购机构采购要求，承担因违约行为给采购人造成的损失。</w:t>
      </w:r>
    </w:p>
    <w:p w14:paraId="038B24B0">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9、不发生其他有悖于政府采购公开、公平、公正和诚信原则的行为。</w:t>
      </w:r>
    </w:p>
    <w:p w14:paraId="06661CC6">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承诺单位：（盖章）</w:t>
      </w:r>
    </w:p>
    <w:p w14:paraId="4679AC00">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全权代表：（签字</w:t>
      </w:r>
      <w:r>
        <w:rPr>
          <w:rFonts w:hint="eastAsia" w:ascii="宋体" w:hAnsi="宋体" w:cs="宋体"/>
          <w:color w:val="000000" w:themeColor="text1"/>
          <w:sz w:val="22"/>
          <w:szCs w:val="22"/>
          <w:lang w:val="en-US" w:eastAsia="zh-CN"/>
          <w14:textFill>
            <w14:solidFill>
              <w14:schemeClr w14:val="tx1"/>
            </w14:solidFill>
          </w14:textFill>
        </w:rPr>
        <w:t>或盖章</w:t>
      </w:r>
      <w:r>
        <w:rPr>
          <w:rFonts w:hint="eastAsia" w:ascii="宋体" w:hAnsi="宋体" w:eastAsia="宋体" w:cs="宋体"/>
          <w:color w:val="000000" w:themeColor="text1"/>
          <w:sz w:val="22"/>
          <w:szCs w:val="22"/>
          <w14:textFill>
            <w14:solidFill>
              <w14:schemeClr w14:val="tx1"/>
            </w14:solidFill>
          </w14:textFill>
        </w:rPr>
        <w:t>）</w:t>
      </w:r>
    </w:p>
    <w:p w14:paraId="0064D3EB">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地址：                              邮编：</w:t>
      </w:r>
    </w:p>
    <w:p w14:paraId="501D1E0F">
      <w:pPr>
        <w:shd w:val="clear"/>
        <w:spacing w:line="360" w:lineRule="auto"/>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电话：</w:t>
      </w:r>
    </w:p>
    <w:p w14:paraId="2F5E5510">
      <w:pPr>
        <w:shd w:val="clear"/>
        <w:wordWrap w:val="0"/>
        <w:spacing w:line="360" w:lineRule="auto"/>
        <w:ind w:right="480" w:firstLine="330" w:firstLineChars="15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w:t>
      </w:r>
    </w:p>
    <w:p w14:paraId="488BC270">
      <w:pPr>
        <w:shd w:val="clear"/>
        <w:wordWrap w:val="0"/>
        <w:spacing w:line="360" w:lineRule="auto"/>
        <w:ind w:right="480" w:firstLine="330" w:firstLineChars="150"/>
        <w:jc w:val="cente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年  月  日</w:t>
      </w:r>
    </w:p>
    <w:p w14:paraId="366432F0">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3F8D75C9">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49440944">
      <w:pPr>
        <w:shd w:val="clear"/>
        <w:spacing w:line="360" w:lineRule="atLeast"/>
        <w:ind w:firstLine="3665" w:firstLineChars="1304"/>
        <w:rPr>
          <w:rFonts w:hint="eastAsia" w:ascii="宋体" w:hAnsi="宋体" w:eastAsia="宋体" w:cs="宋体"/>
          <w:b/>
          <w:color w:val="000000" w:themeColor="text1"/>
          <w:sz w:val="28"/>
          <w:szCs w:val="28"/>
          <w14:textFill>
            <w14:solidFill>
              <w14:schemeClr w14:val="tx1"/>
            </w14:solidFill>
          </w14:textFill>
        </w:rPr>
      </w:pPr>
    </w:p>
    <w:p w14:paraId="48FB6091">
      <w:pPr>
        <w:pStyle w:val="8"/>
        <w:shd w:val="clear"/>
        <w:rPr>
          <w:rFonts w:hint="eastAsia" w:ascii="宋体" w:hAnsi="宋体" w:eastAsia="宋体" w:cs="宋体"/>
          <w:color w:val="000000" w:themeColor="text1"/>
          <w14:textFill>
            <w14:solidFill>
              <w14:schemeClr w14:val="tx1"/>
            </w14:solidFill>
          </w14:textFill>
        </w:rPr>
      </w:pPr>
    </w:p>
    <w:p w14:paraId="4C95DD59">
      <w:pPr>
        <w:pStyle w:val="8"/>
        <w:shd w:val="clear"/>
        <w:rPr>
          <w:rFonts w:hint="eastAsia" w:ascii="宋体" w:hAnsi="宋体" w:eastAsia="宋体" w:cs="宋体"/>
          <w:color w:val="000000" w:themeColor="text1"/>
          <w14:textFill>
            <w14:solidFill>
              <w14:schemeClr w14:val="tx1"/>
            </w14:solidFill>
          </w14:textFill>
        </w:rPr>
      </w:pPr>
    </w:p>
    <w:p w14:paraId="48F1A818">
      <w:pPr>
        <w:pStyle w:val="8"/>
        <w:shd w:val="clear"/>
        <w:rPr>
          <w:rFonts w:hint="eastAsia" w:ascii="宋体" w:hAnsi="宋体" w:eastAsia="宋体" w:cs="宋体"/>
          <w:color w:val="000000" w:themeColor="text1"/>
          <w14:textFill>
            <w14:solidFill>
              <w14:schemeClr w14:val="tx1"/>
            </w14:solidFill>
          </w14:textFill>
        </w:rPr>
      </w:pPr>
    </w:p>
    <w:p w14:paraId="517451F8">
      <w:pPr>
        <w:rPr>
          <w:rFonts w:hint="eastAsia"/>
        </w:rPr>
      </w:pPr>
    </w:p>
    <w:p w14:paraId="264DDCE0">
      <w:pPr>
        <w:shd w:val="clear"/>
        <w:spacing w:line="360" w:lineRule="atLeast"/>
        <w:ind w:firstLine="4101" w:firstLineChars="170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承诺书Ⅱ</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25"/>
        <w:gridCol w:w="3404"/>
        <w:gridCol w:w="2331"/>
      </w:tblGrid>
      <w:tr w14:paraId="45A5D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960" w:type="dxa"/>
            <w:gridSpan w:val="3"/>
            <w:noWrap w:val="0"/>
            <w:vAlign w:val="center"/>
          </w:tcPr>
          <w:p w14:paraId="49976B23">
            <w:pPr>
              <w:pStyle w:val="60"/>
              <w:shd w:val="clear"/>
              <w:spacing w:line="360" w:lineRule="exac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cs="宋体"/>
                <w:color w:val="000000" w:themeColor="text1"/>
                <w:sz w:val="22"/>
                <w:szCs w:val="22"/>
                <w:lang w:eastAsia="zh-CN"/>
                <w14:textFill>
                  <w14:solidFill>
                    <w14:schemeClr w14:val="tx1"/>
                  </w14:solidFill>
                </w14:textFill>
              </w:rPr>
              <w:t>洛川县中学</w:t>
            </w:r>
          </w:p>
        </w:tc>
      </w:tr>
      <w:tr w14:paraId="46BF2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atLeast"/>
          <w:jc w:val="center"/>
        </w:trPr>
        <w:tc>
          <w:tcPr>
            <w:tcW w:w="8960" w:type="dxa"/>
            <w:gridSpan w:val="3"/>
            <w:noWrap w:val="0"/>
            <w:vAlign w:val="center"/>
          </w:tcPr>
          <w:p w14:paraId="475931C5">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，本公司承诺：在参加本项目磋商之前不存在被依法禁止经营行为、财产被接管或冻结的情况，如有隐瞒实情，愿承担一切责任及后果。</w:t>
            </w:r>
          </w:p>
        </w:tc>
      </w:tr>
      <w:tr w14:paraId="67D0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3225" w:type="dxa"/>
            <w:noWrap w:val="0"/>
            <w:vAlign w:val="center"/>
          </w:tcPr>
          <w:p w14:paraId="1068F3BF">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响应人</w:t>
            </w:r>
          </w:p>
        </w:tc>
        <w:tc>
          <w:tcPr>
            <w:tcW w:w="3404" w:type="dxa"/>
            <w:noWrap w:val="0"/>
            <w:vAlign w:val="center"/>
          </w:tcPr>
          <w:p w14:paraId="20540A72">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31" w:type="dxa"/>
            <w:noWrap w:val="0"/>
            <w:vAlign w:val="center"/>
          </w:tcPr>
          <w:p w14:paraId="6D3270A6">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694B2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7" w:hRule="atLeast"/>
          <w:jc w:val="center"/>
        </w:trPr>
        <w:tc>
          <w:tcPr>
            <w:tcW w:w="3225" w:type="dxa"/>
            <w:noWrap w:val="0"/>
            <w:vAlign w:val="center"/>
          </w:tcPr>
          <w:p w14:paraId="07CA90D3">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04" w:type="dxa"/>
            <w:noWrap w:val="0"/>
            <w:vAlign w:val="center"/>
          </w:tcPr>
          <w:p w14:paraId="7BE0391F">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31" w:type="dxa"/>
            <w:noWrap w:val="0"/>
            <w:vAlign w:val="center"/>
          </w:tcPr>
          <w:p w14:paraId="7F92BE57">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505BA3DA">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196CBAB3">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379F1B0A">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p>
    <w:p w14:paraId="5E0438B1">
      <w:pPr>
        <w:shd w:val="clear"/>
        <w:spacing w:line="360" w:lineRule="atLeast"/>
        <w:jc w:val="center"/>
        <w:outlineLvl w:val="2"/>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承诺书Ⅲ</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F724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9000" w:type="dxa"/>
            <w:gridSpan w:val="3"/>
            <w:noWrap w:val="0"/>
            <w:vAlign w:val="center"/>
          </w:tcPr>
          <w:p w14:paraId="07D20E54">
            <w:pPr>
              <w:pStyle w:val="60"/>
              <w:shd w:val="clear"/>
              <w:spacing w:line="360" w:lineRule="exac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eastAsia="宋体" w:cs="宋体"/>
                <w:color w:val="000000" w:themeColor="text1"/>
                <w:kern w:val="2"/>
                <w:sz w:val="22"/>
                <w:szCs w:val="22"/>
                <w:lang w:val="en-US" w:eastAsia="zh-CN" w:bidi="ar-SA"/>
                <w14:textFill>
                  <w14:solidFill>
                    <w14:schemeClr w14:val="tx1"/>
                  </w14:solidFill>
                </w14:textFill>
              </w:rPr>
              <w:t>：</w:t>
            </w:r>
            <w:r>
              <w:rPr>
                <w:rFonts w:hint="eastAsia" w:ascii="宋体" w:hAnsi="宋体" w:cs="宋体"/>
                <w:color w:val="000000" w:themeColor="text1"/>
                <w:kern w:val="2"/>
                <w:sz w:val="22"/>
                <w:szCs w:val="22"/>
                <w:lang w:val="en-US" w:eastAsia="zh-CN" w:bidi="ar-SA"/>
                <w14:textFill>
                  <w14:solidFill>
                    <w14:schemeClr w14:val="tx1"/>
                  </w14:solidFill>
                </w14:textFill>
              </w:rPr>
              <w:t>洛川县中学</w:t>
            </w:r>
          </w:p>
        </w:tc>
      </w:tr>
      <w:tr w14:paraId="7F677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9000" w:type="dxa"/>
            <w:gridSpan w:val="3"/>
            <w:noWrap w:val="0"/>
            <w:vAlign w:val="center"/>
          </w:tcPr>
          <w:p w14:paraId="08052594">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作为参加贵单位组织的磋商采购项目的响应人，本公司郑重申告并承诺：近三年受到有关行政主管部门的行政处理、不良行为记录为</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次（没有填零），如有隐瞒实情，愿承担一切责任及后果。</w:t>
            </w:r>
          </w:p>
        </w:tc>
      </w:tr>
      <w:tr w14:paraId="11F5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3240" w:type="dxa"/>
            <w:noWrap w:val="0"/>
            <w:vAlign w:val="center"/>
          </w:tcPr>
          <w:p w14:paraId="415CD700">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响应人</w:t>
            </w:r>
          </w:p>
        </w:tc>
        <w:tc>
          <w:tcPr>
            <w:tcW w:w="3420" w:type="dxa"/>
            <w:noWrap w:val="0"/>
            <w:vAlign w:val="center"/>
          </w:tcPr>
          <w:p w14:paraId="675EF191">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40" w:type="dxa"/>
            <w:noWrap w:val="0"/>
            <w:vAlign w:val="center"/>
          </w:tcPr>
          <w:p w14:paraId="645E326E">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54B5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5" w:hRule="atLeast"/>
          <w:jc w:val="center"/>
        </w:trPr>
        <w:tc>
          <w:tcPr>
            <w:tcW w:w="3240" w:type="dxa"/>
            <w:noWrap w:val="0"/>
            <w:vAlign w:val="center"/>
          </w:tcPr>
          <w:p w14:paraId="15FCF960">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20" w:type="dxa"/>
            <w:noWrap w:val="0"/>
            <w:vAlign w:val="center"/>
          </w:tcPr>
          <w:p w14:paraId="5BB8D87B">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40" w:type="dxa"/>
            <w:noWrap w:val="0"/>
            <w:vAlign w:val="center"/>
          </w:tcPr>
          <w:p w14:paraId="08B1697E">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7EB608A2">
      <w:pPr>
        <w:shd w:val="clear"/>
        <w:spacing w:line="360" w:lineRule="atLeast"/>
        <w:rPr>
          <w:rFonts w:hint="eastAsia" w:ascii="宋体" w:hAnsi="宋体" w:eastAsia="宋体" w:cs="宋体"/>
          <w:b/>
          <w:color w:val="000000" w:themeColor="text1"/>
          <w:sz w:val="22"/>
          <w:szCs w:val="22"/>
          <w14:textFill>
            <w14:solidFill>
              <w14:schemeClr w14:val="tx1"/>
            </w14:solidFill>
          </w14:textFill>
        </w:rPr>
      </w:pPr>
    </w:p>
    <w:p w14:paraId="7ADAC6B7">
      <w:pPr>
        <w:shd w:val="clear"/>
        <w:spacing w:line="360" w:lineRule="atLeast"/>
        <w:jc w:val="center"/>
        <w:rPr>
          <w:rFonts w:hint="eastAsia" w:ascii="宋体" w:hAnsi="宋体" w:eastAsia="宋体" w:cs="宋体"/>
          <w:b/>
          <w:color w:val="000000" w:themeColor="text1"/>
          <w:sz w:val="24"/>
          <w:szCs w:val="24"/>
          <w14:textFill>
            <w14:solidFill>
              <w14:schemeClr w14:val="tx1"/>
            </w14:solidFill>
          </w14:textFill>
        </w:rPr>
        <w:sectPr>
          <w:pgSz w:w="11906" w:h="16838"/>
          <w:pgMar w:top="1417" w:right="1417" w:bottom="1417" w:left="1417" w:header="851" w:footer="992" w:gutter="0"/>
          <w:pgNumType w:fmt="decimal"/>
          <w:cols w:space="720" w:num="1"/>
          <w:rtlGutter w:val="0"/>
          <w:docGrid w:type="lines" w:linePitch="312" w:charSpace="0"/>
        </w:sectPr>
      </w:pPr>
    </w:p>
    <w:p w14:paraId="4C523890">
      <w:pPr>
        <w:shd w:val="clear"/>
        <w:spacing w:line="360" w:lineRule="atLeast"/>
        <w:jc w:val="center"/>
        <w:outlineLvl w:val="2"/>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承诺书</w:t>
      </w:r>
      <w:r>
        <w:rPr>
          <w:rFonts w:hint="eastAsia" w:ascii="宋体" w:hAnsi="宋体" w:eastAsia="宋体" w:cs="宋体"/>
          <w:b/>
          <w:color w:val="000000" w:themeColor="text1"/>
          <w:sz w:val="24"/>
          <w:szCs w:val="24"/>
          <w:lang w:val="en-US" w:eastAsia="zh-CN"/>
          <w14:textFill>
            <w14:solidFill>
              <w14:schemeClr w14:val="tx1"/>
            </w14:solidFill>
          </w14:textFill>
        </w:rPr>
        <w:t>IV</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DB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18EE34A">
            <w:pPr>
              <w:pStyle w:val="60"/>
              <w:shd w:val="clear"/>
              <w:spacing w:line="360" w:lineRule="exact"/>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致：</w:t>
            </w:r>
            <w:r>
              <w:rPr>
                <w:rFonts w:hint="eastAsia" w:ascii="宋体" w:hAnsi="宋体" w:cs="宋体"/>
                <w:color w:val="000000" w:themeColor="text1"/>
                <w:sz w:val="22"/>
                <w:szCs w:val="22"/>
                <w:lang w:eastAsia="zh-CN"/>
                <w14:textFill>
                  <w14:solidFill>
                    <w14:schemeClr w14:val="tx1"/>
                  </w14:solidFill>
                </w14:textFill>
              </w:rPr>
              <w:t>洛川县中学</w:t>
            </w:r>
          </w:p>
        </w:tc>
      </w:tr>
      <w:tr w14:paraId="39DF4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2A0CA4C">
            <w:pPr>
              <w:shd w:val="clear"/>
              <w:spacing w:line="360" w:lineRule="atLeas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作为参加贵单位组织的磋商采购项目的</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，本公司承诺：参加本次磋商提交的所有资质证明文件及业绩证明文件是真实的、有效的，如有隐瞒实情，愿承担一切责任及后果。</w:t>
            </w:r>
          </w:p>
        </w:tc>
      </w:tr>
      <w:tr w14:paraId="6C7D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3DCD8B0">
            <w:pPr>
              <w:shd w:val="clear"/>
              <w:spacing w:line="360" w:lineRule="atLeast"/>
              <w:jc w:val="center"/>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lang w:eastAsia="zh-CN"/>
                <w14:textFill>
                  <w14:solidFill>
                    <w14:schemeClr w14:val="tx1"/>
                  </w14:solidFill>
                </w14:textFill>
              </w:rPr>
              <w:t>供应商</w:t>
            </w:r>
          </w:p>
        </w:tc>
        <w:tc>
          <w:tcPr>
            <w:tcW w:w="3420" w:type="dxa"/>
            <w:noWrap w:val="0"/>
            <w:vAlign w:val="center"/>
          </w:tcPr>
          <w:p w14:paraId="14B7978A">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w:t>
            </w:r>
          </w:p>
        </w:tc>
        <w:tc>
          <w:tcPr>
            <w:tcW w:w="2340" w:type="dxa"/>
            <w:noWrap w:val="0"/>
            <w:vAlign w:val="center"/>
          </w:tcPr>
          <w:p w14:paraId="3C1BD6F5">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p>
        </w:tc>
      </w:tr>
      <w:tr w14:paraId="09A83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3240" w:type="dxa"/>
            <w:noWrap w:val="0"/>
            <w:vAlign w:val="center"/>
          </w:tcPr>
          <w:p w14:paraId="178A7592">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（公章）</w:t>
            </w:r>
          </w:p>
        </w:tc>
        <w:tc>
          <w:tcPr>
            <w:tcW w:w="3420" w:type="dxa"/>
            <w:noWrap w:val="0"/>
            <w:vAlign w:val="center"/>
          </w:tcPr>
          <w:p w14:paraId="392C5494">
            <w:pPr>
              <w:shd w:val="clear"/>
              <w:spacing w:line="360" w:lineRule="atLeas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（签字或盖章）</w:t>
            </w:r>
          </w:p>
        </w:tc>
        <w:tc>
          <w:tcPr>
            <w:tcW w:w="2340" w:type="dxa"/>
            <w:noWrap w:val="0"/>
            <w:vAlign w:val="center"/>
          </w:tcPr>
          <w:p w14:paraId="0DC98951">
            <w:pPr>
              <w:shd w:val="clear"/>
              <w:spacing w:line="360" w:lineRule="atLeast"/>
              <w:ind w:firstLine="220" w:firstLineChars="100"/>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年  月  日</w:t>
            </w:r>
          </w:p>
        </w:tc>
      </w:tr>
    </w:tbl>
    <w:p w14:paraId="14867FC7">
      <w:pPr>
        <w:shd w:val="clear"/>
        <w:rPr>
          <w:rFonts w:hint="eastAsia" w:ascii="宋体" w:hAnsi="宋体" w:eastAsia="宋体" w:cs="宋体"/>
          <w:color w:val="000000" w:themeColor="text1"/>
          <w:sz w:val="24"/>
          <w:szCs w:val="24"/>
          <w14:textFill>
            <w14:solidFill>
              <w14:schemeClr w14:val="tx1"/>
            </w14:solidFill>
          </w14:textFill>
        </w:rPr>
      </w:pPr>
    </w:p>
    <w:p w14:paraId="0228FA40">
      <w:pPr>
        <w:shd w:val="clear"/>
        <w:rPr>
          <w:rFonts w:hint="eastAsia" w:ascii="宋体" w:hAnsi="宋体" w:eastAsia="宋体" w:cs="宋体"/>
          <w:b/>
          <w:bCs/>
          <w:color w:val="000000" w:themeColor="text1"/>
          <w:sz w:val="24"/>
          <w:szCs w:val="24"/>
          <w14:textFill>
            <w14:solidFill>
              <w14:schemeClr w14:val="tx1"/>
            </w14:solidFill>
          </w14:textFill>
        </w:rPr>
        <w:sectPr>
          <w:footerReference r:id="rId13" w:type="default"/>
          <w:pgSz w:w="11906" w:h="16838"/>
          <w:pgMar w:top="1417" w:right="1417" w:bottom="1417" w:left="1417" w:header="851" w:footer="992" w:gutter="0"/>
          <w:pgNumType w:fmt="decimal"/>
          <w:cols w:space="720" w:num="1"/>
          <w:rtlGutter w:val="0"/>
          <w:docGrid w:type="lines" w:linePitch="312" w:charSpace="0"/>
        </w:sectPr>
      </w:pPr>
    </w:p>
    <w:bookmarkEnd w:id="880"/>
    <w:bookmarkEnd w:id="881"/>
    <w:bookmarkEnd w:id="882"/>
    <w:p w14:paraId="40942194">
      <w:pPr>
        <w:pStyle w:val="3"/>
        <w:shd w:val="clear"/>
        <w:spacing w:before="156" w:after="156" w:line="460" w:lineRule="exact"/>
        <w:jc w:val="center"/>
        <w:outlineLvl w:val="2"/>
        <w:rPr>
          <w:rFonts w:hint="eastAsia" w:ascii="宋体" w:hAnsi="宋体" w:eastAsia="宋体" w:cs="宋体"/>
          <w:color w:val="000000" w:themeColor="text1"/>
          <w:sz w:val="32"/>
          <w:szCs w:val="32"/>
          <w14:textFill>
            <w14:solidFill>
              <w14:schemeClr w14:val="tx1"/>
            </w14:solidFill>
          </w14:textFill>
        </w:rPr>
      </w:pPr>
      <w:bookmarkStart w:id="883" w:name="_Toc8289"/>
      <w:bookmarkStart w:id="884" w:name="_Toc6277"/>
      <w:r>
        <w:rPr>
          <w:rFonts w:hint="eastAsia" w:ascii="宋体" w:hAnsi="宋体" w:eastAsia="宋体" w:cs="宋体"/>
          <w:color w:val="000000" w:themeColor="text1"/>
          <w:sz w:val="28"/>
          <w:szCs w:val="28"/>
          <w:lang w:val="en-US" w:eastAsia="zh-CN"/>
          <w14:textFill>
            <w14:solidFill>
              <w14:schemeClr w14:val="tx1"/>
            </w14:solidFill>
          </w14:textFill>
        </w:rPr>
        <w:t>第八部分  磋商</w:t>
      </w:r>
      <w:r>
        <w:rPr>
          <w:rFonts w:hint="eastAsia" w:ascii="宋体" w:hAnsi="宋体" w:eastAsia="宋体" w:cs="宋体"/>
          <w:color w:val="000000" w:themeColor="text1"/>
          <w:sz w:val="28"/>
          <w:szCs w:val="28"/>
          <w14:textFill>
            <w14:solidFill>
              <w14:schemeClr w14:val="tx1"/>
            </w14:solidFill>
          </w14:textFill>
        </w:rPr>
        <w:t>声明书</w:t>
      </w:r>
      <w:bookmarkEnd w:id="883"/>
      <w:bookmarkEnd w:id="884"/>
    </w:p>
    <w:p w14:paraId="770B3DF9">
      <w:pPr>
        <w:pStyle w:val="75"/>
        <w:shd w:val="clear"/>
        <w:spacing w:line="500" w:lineRule="exact"/>
        <w:ind w:firstLine="156" w:firstLineChars="71"/>
        <w:rPr>
          <w:rFonts w:hint="default" w:ascii="宋体" w:hAnsi="宋体" w:cs="宋体"/>
          <w:color w:val="000000" w:themeColor="text1"/>
          <w:sz w:val="22"/>
          <w:szCs w:val="22"/>
          <w:u w:val="single"/>
          <w:lang w:val="en-US" w:eastAsia="zh-CN"/>
          <w14:textFill>
            <w14:solidFill>
              <w14:schemeClr w14:val="tx1"/>
            </w14:solidFill>
          </w14:textFill>
        </w:rPr>
      </w:pPr>
      <w:bookmarkStart w:id="885" w:name="_Toc458617486"/>
      <w:r>
        <w:rPr>
          <w:rFonts w:hint="eastAsia" w:ascii="宋体" w:hAnsi="宋体" w:eastAsia="宋体" w:cs="宋体"/>
          <w:color w:val="000000" w:themeColor="text1"/>
          <w:sz w:val="22"/>
          <w:szCs w:val="22"/>
          <w14:textFill>
            <w14:solidFill>
              <w14:schemeClr w14:val="tx1"/>
            </w14:solidFill>
          </w14:textFill>
        </w:rPr>
        <w:t>致：</w:t>
      </w:r>
      <w:bookmarkEnd w:id="885"/>
      <w:bookmarkStart w:id="886" w:name="_Toc458617487"/>
      <w:r>
        <w:rPr>
          <w:rFonts w:hint="eastAsia" w:ascii="宋体" w:hAnsi="宋体" w:cs="宋体"/>
          <w:color w:val="000000" w:themeColor="text1"/>
          <w:sz w:val="22"/>
          <w:szCs w:val="22"/>
          <w:u w:val="single"/>
          <w:lang w:val="en-US" w:eastAsia="zh-CN"/>
          <w14:textFill>
            <w14:solidFill>
              <w14:schemeClr w14:val="tx1"/>
            </w14:solidFill>
          </w14:textFill>
        </w:rPr>
        <w:t>洛川县中学</w:t>
      </w:r>
    </w:p>
    <w:p w14:paraId="15B29FE2">
      <w:pPr>
        <w:pStyle w:val="75"/>
        <w:shd w:val="clear"/>
        <w:spacing w:line="500" w:lineRule="exac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我公司</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single"/>
          <w:lang w:val="en-US" w:eastAsia="zh-CN"/>
          <w14:textFill>
            <w14:solidFill>
              <w14:schemeClr w14:val="tx1"/>
            </w14:solidFill>
          </w14:textFill>
        </w:rPr>
        <w:t>供应商</w:t>
      </w:r>
      <w:r>
        <w:rPr>
          <w:rFonts w:hint="eastAsia" w:ascii="宋体" w:hAnsi="宋体" w:eastAsia="宋体" w:cs="宋体"/>
          <w:color w:val="000000" w:themeColor="text1"/>
          <w:sz w:val="22"/>
          <w:szCs w:val="22"/>
          <w:u w:val="single"/>
          <w14:textFill>
            <w14:solidFill>
              <w14:schemeClr w14:val="tx1"/>
            </w14:solidFill>
          </w14:textFill>
        </w:rPr>
        <w:t xml:space="preserve">名称）       </w:t>
      </w:r>
      <w:r>
        <w:rPr>
          <w:rFonts w:hint="eastAsia" w:ascii="宋体" w:hAnsi="宋体" w:eastAsia="宋体" w:cs="宋体"/>
          <w:color w:val="000000" w:themeColor="text1"/>
          <w:sz w:val="22"/>
          <w:szCs w:val="22"/>
          <w14:textFill>
            <w14:solidFill>
              <w14:schemeClr w14:val="tx1"/>
            </w14:solidFill>
          </w14:textFill>
        </w:rPr>
        <w:t>，就参加</w:t>
      </w:r>
      <w:r>
        <w:rPr>
          <w:rFonts w:hint="eastAsia" w:ascii="宋体" w:hAnsi="宋体" w:eastAsia="宋体" w:cs="宋体"/>
          <w:color w:val="000000" w:themeColor="text1"/>
          <w:sz w:val="22"/>
          <w:szCs w:val="22"/>
          <w:u w:val="single"/>
          <w14:textFill>
            <w14:solidFill>
              <w14:schemeClr w14:val="tx1"/>
            </w14:solidFill>
          </w14:textFill>
        </w:rPr>
        <w:t xml:space="preserve">      （采购项目名称）    </w:t>
      </w:r>
      <w:r>
        <w:rPr>
          <w:rFonts w:hint="eastAsia" w:ascii="宋体" w:hAnsi="宋体" w:eastAsia="宋体" w:cs="宋体"/>
          <w:color w:val="000000" w:themeColor="text1"/>
          <w:sz w:val="22"/>
          <w:szCs w:val="22"/>
          <w14:textFill>
            <w14:solidFill>
              <w14:schemeClr w14:val="tx1"/>
            </w14:solidFill>
          </w14:textFill>
        </w:rPr>
        <w:t>（项目编号：）</w:t>
      </w:r>
      <w:r>
        <w:rPr>
          <w:rFonts w:hint="eastAsia" w:ascii="宋体" w:hAnsi="宋体" w:eastAsia="宋体" w:cs="宋体"/>
          <w:color w:val="000000" w:themeColor="text1"/>
          <w:sz w:val="22"/>
          <w:szCs w:val="22"/>
          <w:lang w:val="en-US" w:eastAsia="zh-CN"/>
          <w14:textFill>
            <w14:solidFill>
              <w14:schemeClr w14:val="tx1"/>
            </w14:solidFill>
          </w14:textFill>
        </w:rPr>
        <w:t>磋商</w:t>
      </w:r>
      <w:r>
        <w:rPr>
          <w:rFonts w:hint="eastAsia" w:ascii="宋体" w:hAnsi="宋体" w:eastAsia="宋体" w:cs="宋体"/>
          <w:color w:val="000000" w:themeColor="text1"/>
          <w:sz w:val="22"/>
          <w:szCs w:val="22"/>
          <w14:textFill>
            <w14:solidFill>
              <w14:schemeClr w14:val="tx1"/>
            </w14:solidFill>
          </w14:textFill>
        </w:rPr>
        <w:t>事宜，在此郑重声明：</w:t>
      </w:r>
      <w:bookmarkEnd w:id="886"/>
    </w:p>
    <w:p w14:paraId="776F49D4">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87" w:name="_Toc458617488"/>
      <w:r>
        <w:rPr>
          <w:rFonts w:hint="eastAsia" w:ascii="宋体" w:hAnsi="宋体" w:eastAsia="宋体" w:cs="宋体"/>
          <w:color w:val="000000" w:themeColor="text1"/>
          <w:kern w:val="2"/>
          <w:sz w:val="22"/>
          <w:szCs w:val="22"/>
          <w:lang w:val="en-US" w:eastAsia="zh-CN" w:bidi="ar-SA"/>
          <w14:textFill>
            <w14:solidFill>
              <w14:schemeClr w14:val="tx1"/>
            </w14:solidFill>
          </w14:textFill>
        </w:rPr>
        <w:t>1、我公司所提交的响应文件全部真实有效；</w:t>
      </w:r>
      <w:bookmarkEnd w:id="887"/>
    </w:p>
    <w:p w14:paraId="1BA03D63">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88" w:name="_Toc458617489"/>
      <w:r>
        <w:rPr>
          <w:rFonts w:hint="eastAsia" w:ascii="宋体" w:hAnsi="宋体" w:eastAsia="宋体" w:cs="宋体"/>
          <w:color w:val="000000" w:themeColor="text1"/>
          <w:kern w:val="2"/>
          <w:sz w:val="22"/>
          <w:szCs w:val="22"/>
          <w:lang w:val="en-US" w:eastAsia="zh-CN" w:bidi="ar-SA"/>
          <w14:textFill>
            <w14:solidFill>
              <w14:schemeClr w14:val="tx1"/>
            </w14:solidFill>
          </w14:textFill>
        </w:rPr>
        <w:t>2、我公司近3年来无因安全事故、质量事故、违规等不良记录被政府有关部门处罚期内的情形存在；</w:t>
      </w:r>
      <w:bookmarkEnd w:id="888"/>
    </w:p>
    <w:p w14:paraId="797EE786">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89" w:name="_Toc458617490"/>
      <w:r>
        <w:rPr>
          <w:rFonts w:hint="eastAsia" w:ascii="宋体" w:hAnsi="宋体" w:eastAsia="宋体" w:cs="宋体"/>
          <w:color w:val="000000" w:themeColor="text1"/>
          <w:kern w:val="2"/>
          <w:sz w:val="22"/>
          <w:szCs w:val="22"/>
          <w:lang w:val="en-US" w:eastAsia="zh-CN" w:bidi="ar-SA"/>
          <w14:textFill>
            <w14:solidFill>
              <w14:schemeClr w14:val="tx1"/>
            </w14:solidFill>
          </w14:textFill>
        </w:rPr>
        <w:t>3、我公司近3年来无违规违法经营受到责令停产（或停止经营）、吊销生产许可证（或经营许可证）、较大数额罚款等行政处罚的情形存在；</w:t>
      </w:r>
      <w:bookmarkEnd w:id="889"/>
    </w:p>
    <w:p w14:paraId="5E9EEE57">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0" w:name="_Toc458617491"/>
      <w:r>
        <w:rPr>
          <w:rFonts w:hint="eastAsia" w:ascii="宋体" w:hAnsi="宋体" w:eastAsia="宋体" w:cs="宋体"/>
          <w:color w:val="000000" w:themeColor="text1"/>
          <w:kern w:val="2"/>
          <w:sz w:val="22"/>
          <w:szCs w:val="22"/>
          <w:lang w:val="en-US" w:eastAsia="zh-CN" w:bidi="ar-SA"/>
          <w14:textFill>
            <w14:solidFill>
              <w14:schemeClr w14:val="tx1"/>
            </w14:solidFill>
          </w14:textFill>
        </w:rPr>
        <w:t>4、我公司无企业财产被查封、冻结或处于破产状态或严重亏损状态等情形存在；</w:t>
      </w:r>
      <w:bookmarkEnd w:id="890"/>
    </w:p>
    <w:p w14:paraId="48BE306D">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1" w:name="_Toc458617492"/>
      <w:r>
        <w:rPr>
          <w:rFonts w:hint="eastAsia" w:ascii="宋体" w:hAnsi="宋体" w:eastAsia="宋体" w:cs="宋体"/>
          <w:color w:val="000000" w:themeColor="text1"/>
          <w:kern w:val="2"/>
          <w:sz w:val="22"/>
          <w:szCs w:val="22"/>
          <w:lang w:val="en-US" w:eastAsia="zh-CN" w:bidi="ar-SA"/>
          <w14:textFill>
            <w14:solidFill>
              <w14:schemeClr w14:val="tx1"/>
            </w14:solidFill>
          </w14:textFill>
        </w:rPr>
        <w:t>5、我公司承诺在磋商过程中，保证不与其他单位围标、串标，不出让磋商资格，不采取不正当手段诋毁、排挤其他供应商，不向、采购代理机构、磋商小组成员行贿。</w:t>
      </w:r>
      <w:bookmarkEnd w:id="891"/>
    </w:p>
    <w:p w14:paraId="3706AD77">
      <w:pPr>
        <w:pStyle w:val="75"/>
        <w:shd w:val="clear"/>
        <w:spacing w:line="500" w:lineRule="exact"/>
        <w:ind w:firstLine="486" w:firstLineChars="221"/>
        <w:rPr>
          <w:rFonts w:hint="eastAsia" w:ascii="宋体" w:hAnsi="宋体" w:eastAsia="宋体" w:cs="宋体"/>
          <w:color w:val="000000" w:themeColor="text1"/>
          <w:kern w:val="2"/>
          <w:sz w:val="22"/>
          <w:szCs w:val="22"/>
          <w:lang w:val="en-US" w:eastAsia="zh-CN" w:bidi="ar-SA"/>
          <w14:textFill>
            <w14:solidFill>
              <w14:schemeClr w14:val="tx1"/>
            </w14:solidFill>
          </w14:textFill>
        </w:rPr>
      </w:pPr>
      <w:bookmarkStart w:id="892" w:name="_Toc458617493"/>
      <w:r>
        <w:rPr>
          <w:rFonts w:hint="eastAsia" w:ascii="宋体" w:hAnsi="宋体" w:eastAsia="宋体" w:cs="宋体"/>
          <w:color w:val="000000" w:themeColor="text1"/>
          <w:kern w:val="2"/>
          <w:sz w:val="22"/>
          <w:szCs w:val="22"/>
          <w:lang w:val="en-US" w:eastAsia="zh-CN" w:bidi="ar-SA"/>
          <w14:textFill>
            <w14:solidFill>
              <w14:schemeClr w14:val="tx1"/>
            </w14:solidFill>
          </w14:textFill>
        </w:rPr>
        <w:t>以上声明若违反，一经查实，本公司愿意接受政府有关部门的相应处罚，并愿意承担由此带来的法律后果。</w:t>
      </w:r>
      <w:bookmarkEnd w:id="892"/>
    </w:p>
    <w:p w14:paraId="6541A50C">
      <w:pPr>
        <w:pStyle w:val="75"/>
        <w:shd w:val="clear"/>
        <w:spacing w:line="500" w:lineRule="exact"/>
        <w:ind w:firstLine="486" w:firstLineChars="221"/>
        <w:rPr>
          <w:rFonts w:hint="eastAsia" w:ascii="宋体" w:hAnsi="宋体" w:eastAsia="宋体" w:cs="宋体"/>
          <w:color w:val="000000" w:themeColor="text1"/>
          <w:sz w:val="22"/>
          <w:szCs w:val="22"/>
          <w14:textFill>
            <w14:solidFill>
              <w14:schemeClr w14:val="tx1"/>
            </w14:solidFill>
          </w14:textFill>
        </w:rPr>
      </w:pPr>
    </w:p>
    <w:p w14:paraId="7A960BDA">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3" w:name="_Toc458617494"/>
      <w:r>
        <w:rPr>
          <w:rFonts w:hint="eastAsia" w:ascii="宋体" w:hAnsi="宋体" w:eastAsia="宋体" w:cs="宋体"/>
          <w:color w:val="000000" w:themeColor="text1"/>
          <w:sz w:val="22"/>
          <w:szCs w:val="22"/>
          <w14:textFill>
            <w14:solidFill>
              <w14:schemeClr w14:val="tx1"/>
            </w14:solidFill>
          </w14:textFill>
        </w:rPr>
        <w:t>特此声明！</w:t>
      </w:r>
      <w:bookmarkEnd w:id="893"/>
    </w:p>
    <w:p w14:paraId="10494809">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4" w:name="_Toc458617495"/>
    </w:p>
    <w:p w14:paraId="425F3972">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声  明  人（</w:t>
      </w:r>
      <w:r>
        <w:rPr>
          <w:rFonts w:hint="eastAsia" w:ascii="宋体" w:hAnsi="宋体" w:eastAsia="宋体" w:cs="宋体"/>
          <w:color w:val="000000" w:themeColor="text1"/>
          <w:sz w:val="22"/>
          <w:szCs w:val="22"/>
          <w:lang w:eastAsia="zh-CN"/>
          <w14:textFill>
            <w14:solidFill>
              <w14:schemeClr w14:val="tx1"/>
            </w14:solidFill>
          </w14:textFill>
        </w:rPr>
        <w:t>供应商</w:t>
      </w:r>
      <w:r>
        <w:rPr>
          <w:rFonts w:hint="eastAsia" w:ascii="宋体" w:hAnsi="宋体" w:eastAsia="宋体" w:cs="宋体"/>
          <w:color w:val="000000" w:themeColor="text1"/>
          <w:sz w:val="22"/>
          <w:szCs w:val="22"/>
          <w14:textFill>
            <w14:solidFill>
              <w14:schemeClr w14:val="tx1"/>
            </w14:solidFill>
          </w14:textFill>
        </w:rPr>
        <w:t>公章）：</w:t>
      </w:r>
      <w:bookmarkEnd w:id="894"/>
    </w:p>
    <w:p w14:paraId="4A6D12F9">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5" w:name="_Toc458617496"/>
    </w:p>
    <w:p w14:paraId="241D3A9E">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法定代表人或被授权人（签字或盖章）：</w:t>
      </w:r>
      <w:bookmarkEnd w:id="895"/>
    </w:p>
    <w:p w14:paraId="289C45CE">
      <w:pPr>
        <w:pStyle w:val="75"/>
        <w:shd w:val="clear"/>
        <w:spacing w:line="500" w:lineRule="exact"/>
        <w:ind w:firstLine="376" w:firstLineChars="171"/>
        <w:rPr>
          <w:rFonts w:hint="eastAsia" w:ascii="宋体" w:hAnsi="宋体" w:eastAsia="宋体" w:cs="宋体"/>
          <w:color w:val="000000" w:themeColor="text1"/>
          <w:sz w:val="22"/>
          <w:szCs w:val="22"/>
          <w14:textFill>
            <w14:solidFill>
              <w14:schemeClr w14:val="tx1"/>
            </w14:solidFill>
          </w14:textFill>
        </w:rPr>
      </w:pPr>
      <w:bookmarkStart w:id="896" w:name="_Toc458617497"/>
    </w:p>
    <w:p w14:paraId="3C23D0E6">
      <w:pPr>
        <w:pStyle w:val="75"/>
        <w:shd w:val="clear"/>
        <w:spacing w:line="500" w:lineRule="exact"/>
        <w:ind w:firstLine="376" w:firstLineChars="171"/>
        <w:rPr>
          <w:rFonts w:hint="eastAsia" w:ascii="宋体" w:hAnsi="宋体" w:eastAsia="宋体" w:cs="宋体"/>
          <w:b/>
          <w:bCs/>
          <w:color w:val="000000" w:themeColor="text1"/>
          <w:sz w:val="24"/>
          <w:szCs w:val="24"/>
          <w14:textFill>
            <w14:solidFill>
              <w14:schemeClr w14:val="tx1"/>
            </w14:solidFill>
          </w14:textFill>
        </w:rPr>
        <w:sectPr>
          <w:pgSz w:w="11906" w:h="16838"/>
          <w:pgMar w:top="1418" w:right="1418" w:bottom="1418" w:left="1418" w:header="851" w:footer="992" w:gutter="0"/>
          <w:pgNumType w:fmt="decimal"/>
          <w:cols w:space="720" w:num="1"/>
          <w:docGrid w:type="lines" w:linePitch="312" w:charSpace="0"/>
        </w:sectPr>
      </w:pPr>
      <w:r>
        <w:rPr>
          <w:rFonts w:hint="eastAsia" w:ascii="宋体" w:hAnsi="宋体" w:eastAsia="宋体" w:cs="宋体"/>
          <w:color w:val="000000" w:themeColor="text1"/>
          <w:sz w:val="22"/>
          <w:szCs w:val="22"/>
          <w14:textFill>
            <w14:solidFill>
              <w14:schemeClr w14:val="tx1"/>
            </w14:solidFill>
          </w14:textFill>
        </w:rPr>
        <w:t>日      期：</w:t>
      </w:r>
      <w:bookmarkEnd w:id="896"/>
    </w:p>
    <w:p w14:paraId="58842F42">
      <w:pPr>
        <w:bidi w:val="0"/>
        <w:jc w:val="center"/>
        <w:rPr>
          <w:rFonts w:hint="default" w:ascii="宋体" w:hAnsi="宋体" w:eastAsia="宋体" w:cs="宋体"/>
          <w:b/>
          <w:bCs w:val="0"/>
          <w:color w:val="000000" w:themeColor="text1"/>
          <w:sz w:val="28"/>
          <w:szCs w:val="28"/>
          <w:lang w:val="en-US" w:eastAsia="zh-CN"/>
          <w14:textFill>
            <w14:solidFill>
              <w14:schemeClr w14:val="tx1"/>
            </w14:solidFill>
          </w14:textFill>
        </w:rPr>
      </w:pPr>
      <w:r>
        <w:rPr>
          <w:rFonts w:hint="eastAsia" w:ascii="宋体" w:hAnsi="宋体" w:cs="宋体"/>
          <w:b/>
          <w:bCs w:val="0"/>
          <w:color w:val="000000" w:themeColor="text1"/>
          <w:sz w:val="28"/>
          <w:szCs w:val="28"/>
          <w:lang w:val="en-US" w:eastAsia="zh-CN"/>
          <w14:textFill>
            <w14:solidFill>
              <w14:schemeClr w14:val="tx1"/>
            </w14:solidFill>
          </w14:textFill>
        </w:rPr>
        <w:t>第九部分   附件</w:t>
      </w:r>
    </w:p>
    <w:p w14:paraId="42AC60F9">
      <w:pPr>
        <w:bidi w:val="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附件</w:t>
      </w:r>
      <w:r>
        <w:rPr>
          <w:rFonts w:hint="eastAsia" w:ascii="宋体" w:hAnsi="宋体" w:cs="宋体"/>
          <w:color w:val="000000" w:themeColor="text1"/>
          <w:sz w:val="22"/>
          <w:szCs w:val="22"/>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w:t>
      </w:r>
    </w:p>
    <w:p w14:paraId="1CBF6FE6">
      <w:pPr>
        <w:shd w:val="clear"/>
        <w:spacing w:line="520" w:lineRule="exact"/>
        <w:jc w:val="center"/>
        <w:outlineLvl w:val="2"/>
        <w:rPr>
          <w:rFonts w:hint="eastAsia" w:ascii="宋体" w:hAnsi="宋体" w:eastAsia="宋体" w:cs="宋体"/>
          <w:b/>
          <w:color w:val="000000" w:themeColor="text1"/>
          <w:sz w:val="24"/>
          <w:szCs w:val="24"/>
          <w14:textFill>
            <w14:solidFill>
              <w14:schemeClr w14:val="tx1"/>
            </w14:solidFill>
          </w14:textFill>
        </w:rPr>
      </w:pPr>
      <w:bookmarkStart w:id="897" w:name="OLE_LINK14"/>
      <w:r>
        <w:rPr>
          <w:rFonts w:hint="eastAsia" w:ascii="宋体" w:hAnsi="宋体" w:eastAsia="宋体" w:cs="宋体"/>
          <w:b/>
          <w:color w:val="000000" w:themeColor="text1"/>
          <w:sz w:val="24"/>
          <w:szCs w:val="24"/>
          <w14:textFill>
            <w14:solidFill>
              <w14:schemeClr w14:val="tx1"/>
            </w14:solidFill>
          </w14:textFill>
        </w:rPr>
        <w:t>残疾人福利性单位声明函</w:t>
      </w:r>
    </w:p>
    <w:p w14:paraId="00006AEE">
      <w:pPr>
        <w:keepNext w:val="0"/>
        <w:keepLines w:val="0"/>
        <w:widowControl/>
        <w:suppressLineNumbers w:val="0"/>
        <w:jc w:val="center"/>
        <w:rPr>
          <w:rFonts w:hint="eastAsia" w:ascii="宋体" w:hAnsi="宋体" w:eastAsia="宋体" w:cs="宋体"/>
          <w:b/>
          <w:bCs/>
          <w:color w:val="000000"/>
          <w:kern w:val="0"/>
          <w:sz w:val="24"/>
          <w:szCs w:val="24"/>
          <w:lang w:val="en-US" w:eastAsia="zh-CN" w:bidi="ar"/>
        </w:rPr>
      </w:pPr>
    </w:p>
    <w:p w14:paraId="1F8675B6">
      <w:pPr>
        <w:keepNext w:val="0"/>
        <w:keepLines w:val="0"/>
        <w:widowControl/>
        <w:suppressLineNumbers w:val="0"/>
        <w:jc w:val="center"/>
      </w:pPr>
    </w:p>
    <w:bookmarkEnd w:id="897"/>
    <w:p w14:paraId="5E432B20">
      <w:pPr>
        <w:shd w:val="clear"/>
        <w:spacing w:line="520" w:lineRule="exact"/>
        <w:rPr>
          <w:rFonts w:hint="eastAsia" w:ascii="宋体" w:hAnsi="宋体" w:eastAsia="宋体" w:cs="宋体"/>
          <w:color w:val="000000" w:themeColor="text1"/>
          <w:sz w:val="24"/>
          <w:szCs w:val="24"/>
          <w14:textFill>
            <w14:solidFill>
              <w14:schemeClr w14:val="tx1"/>
            </w14:solidFill>
          </w14:textFill>
        </w:rPr>
      </w:pPr>
    </w:p>
    <w:p w14:paraId="480DC2A0">
      <w:pPr>
        <w:shd w:val="clear"/>
        <w:spacing w:line="520" w:lineRule="exact"/>
        <w:ind w:firstLine="440" w:firstLineChars="20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单位的</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项目采购活动提供本单位制造的货物（由本单位承担工程/提供服务），或者提供其他残疾人福利性单位制造的货物（不包括使用非残疾人福利性单位注册商标的货物）。</w:t>
      </w:r>
    </w:p>
    <w:p w14:paraId="6F1342AE">
      <w:pPr>
        <w:shd w:val="clear"/>
        <w:spacing w:line="520" w:lineRule="exact"/>
        <w:ind w:firstLine="550" w:firstLineChars="2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本单位对上述声明的真实性负责。如有虚假，将依法承担相应责任。</w:t>
      </w:r>
    </w:p>
    <w:p w14:paraId="7C646373">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43520501">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6FCC2A90">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单位名称（盖章）：</w:t>
      </w:r>
    </w:p>
    <w:p w14:paraId="0DC9537E">
      <w:pPr>
        <w:shd w:val="clear"/>
        <w:spacing w:line="520" w:lineRule="exact"/>
        <w:ind w:firstLine="3740" w:firstLineChars="1700"/>
        <w:jc w:val="both"/>
        <w:rPr>
          <w:rFonts w:hint="eastAsia" w:ascii="宋体" w:hAnsi="宋体" w:eastAsia="宋体" w:cs="宋体"/>
          <w:color w:val="000000" w:themeColor="text1"/>
          <w:sz w:val="22"/>
          <w:szCs w:val="22"/>
          <w14:textFill>
            <w14:solidFill>
              <w14:schemeClr w14:val="tx1"/>
            </w14:solidFill>
          </w14:textFill>
        </w:rPr>
      </w:pPr>
    </w:p>
    <w:p w14:paraId="1A1EAE78">
      <w:pPr>
        <w:shd w:val="clear"/>
        <w:spacing w:line="520" w:lineRule="exact"/>
        <w:ind w:firstLine="3740" w:firstLineChars="1700"/>
        <w:jc w:val="both"/>
        <w:rPr>
          <w:rFonts w:hint="eastAsia" w:ascii="宋体" w:hAnsi="宋体" w:eastAsia="宋体" w:cs="宋体"/>
          <w:color w:val="000000" w:themeColor="text1"/>
          <w:sz w:val="22"/>
          <w:szCs w:val="22"/>
          <w:lang w:eastAsia="zh-CN"/>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日  期：</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年</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月</w:t>
      </w:r>
      <w:r>
        <w:rPr>
          <w:rFonts w:hint="eastAsia" w:ascii="宋体" w:hAnsi="宋体" w:cs="宋体"/>
          <w:color w:val="000000" w:themeColor="text1"/>
          <w:sz w:val="22"/>
          <w:szCs w:val="22"/>
          <w:u w:val="single"/>
          <w:lang w:val="en-US" w:eastAsia="zh-CN"/>
          <w14:textFill>
            <w14:solidFill>
              <w14:schemeClr w14:val="tx1"/>
            </w14:solidFill>
          </w14:textFill>
        </w:rPr>
        <w:t xml:space="preserve">   </w:t>
      </w:r>
      <w:r>
        <w:rPr>
          <w:rFonts w:hint="eastAsia" w:ascii="宋体" w:hAnsi="宋体" w:cs="宋体"/>
          <w:color w:val="000000" w:themeColor="text1"/>
          <w:sz w:val="22"/>
          <w:szCs w:val="22"/>
          <w:lang w:val="en-US" w:eastAsia="zh-CN"/>
          <w14:textFill>
            <w14:solidFill>
              <w14:schemeClr w14:val="tx1"/>
            </w14:solidFill>
          </w14:textFill>
        </w:rPr>
        <w:t>日</w:t>
      </w:r>
    </w:p>
    <w:p w14:paraId="7282B4E9">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0076377E">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2B22BDC0">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2A2AB74A">
      <w:pPr>
        <w:shd w:val="clear"/>
        <w:spacing w:line="520" w:lineRule="exact"/>
        <w:jc w:val="center"/>
        <w:rPr>
          <w:rFonts w:hint="eastAsia" w:ascii="宋体" w:hAnsi="宋体" w:eastAsia="宋体" w:cs="宋体"/>
          <w:color w:val="000000" w:themeColor="text1"/>
          <w:sz w:val="22"/>
          <w:szCs w:val="22"/>
          <w14:textFill>
            <w14:solidFill>
              <w14:schemeClr w14:val="tx1"/>
            </w14:solidFill>
          </w14:textFill>
        </w:rPr>
      </w:pPr>
    </w:p>
    <w:p w14:paraId="6E609E1C">
      <w:pPr>
        <w:shd w:val="clear"/>
        <w:spacing w:line="520" w:lineRule="exact"/>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注:</w:t>
      </w:r>
    </w:p>
    <w:p w14:paraId="18EC7B4A">
      <w:pPr>
        <w:shd w:val="clear"/>
        <w:spacing w:line="520" w:lineRule="exact"/>
        <w:jc w:val="both"/>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1.非残疾人福利性单位无需在投标文件中提供。如为残疾人福利性单位应提供相关证明材料。</w:t>
      </w:r>
    </w:p>
    <w:p w14:paraId="154A7D13">
      <w:pPr>
        <w:shd w:val="clear"/>
        <w:spacing w:line="520" w:lineRule="exact"/>
        <w:jc w:val="both"/>
        <w:rPr>
          <w:sz w:val="20"/>
          <w:szCs w:val="22"/>
        </w:rPr>
      </w:pPr>
      <w:r>
        <w:rPr>
          <w:rFonts w:hint="eastAsia" w:ascii="宋体" w:hAnsi="宋体" w:eastAsia="宋体" w:cs="宋体"/>
          <w:color w:val="000000" w:themeColor="text1"/>
          <w:sz w:val="22"/>
          <w:szCs w:val="22"/>
          <w14:textFill>
            <w14:solidFill>
              <w14:schemeClr w14:val="tx1"/>
            </w14:solidFill>
          </w14:textFill>
        </w:rPr>
        <w:t>2.供应商所</w:t>
      </w:r>
      <w:r>
        <w:rPr>
          <w:rFonts w:hint="eastAsia" w:ascii="宋体" w:hAnsi="宋体" w:eastAsia="宋体" w:cs="宋体"/>
          <w:color w:val="000000"/>
          <w:kern w:val="0"/>
          <w:sz w:val="22"/>
          <w:szCs w:val="22"/>
          <w:lang w:val="en-US" w:eastAsia="zh-CN" w:bidi="ar"/>
        </w:rPr>
        <w:t>提供的《残疾人福利性单位声明函》必须真实有效，如果被举报经查实出具虚假声明函的，将被取消投标资格，并按有关规定予以处理。</w:t>
      </w:r>
    </w:p>
    <w:p w14:paraId="7629896F">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7B598CAF">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34C93BA2">
      <w:pPr>
        <w:shd w:val="clear"/>
        <w:spacing w:line="520" w:lineRule="exact"/>
        <w:jc w:val="center"/>
        <w:rPr>
          <w:rFonts w:hint="eastAsia" w:ascii="宋体" w:hAnsi="宋体" w:eastAsia="宋体" w:cs="宋体"/>
          <w:color w:val="000000" w:themeColor="text1"/>
          <w:sz w:val="24"/>
          <w:szCs w:val="24"/>
          <w14:textFill>
            <w14:solidFill>
              <w14:schemeClr w14:val="tx1"/>
            </w14:solidFill>
          </w14:textFill>
        </w:rPr>
      </w:pPr>
    </w:p>
    <w:p w14:paraId="417BCDC0">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3983A2B0">
      <w:pPr>
        <w:keepNext w:val="0"/>
        <w:keepLines w:val="0"/>
        <w:widowControl/>
        <w:suppressLineNumbers w:val="0"/>
        <w:jc w:val="left"/>
      </w:pPr>
      <w:r>
        <w:rPr>
          <w:rFonts w:hint="eastAsia" w:ascii="宋体" w:hAnsi="宋体" w:eastAsia="宋体" w:cs="宋体"/>
          <w:color w:val="000000"/>
          <w:kern w:val="0"/>
          <w:sz w:val="22"/>
          <w:szCs w:val="22"/>
          <w:lang w:val="en-US" w:eastAsia="zh-CN" w:bidi="ar"/>
        </w:rPr>
        <w:t>附件</w:t>
      </w:r>
      <w:r>
        <w:rPr>
          <w:rFonts w:hint="eastAsia" w:ascii="宋体" w:hAnsi="宋体" w:cs="宋体"/>
          <w:color w:val="000000"/>
          <w:kern w:val="0"/>
          <w:sz w:val="22"/>
          <w:szCs w:val="22"/>
          <w:lang w:val="en-US" w:eastAsia="zh-CN" w:bidi="ar"/>
        </w:rPr>
        <w:t>2</w:t>
      </w:r>
      <w:r>
        <w:rPr>
          <w:rFonts w:hint="eastAsia" w:ascii="宋体" w:hAnsi="宋体" w:eastAsia="宋体" w:cs="宋体"/>
          <w:color w:val="000000"/>
          <w:kern w:val="0"/>
          <w:sz w:val="22"/>
          <w:szCs w:val="22"/>
          <w:lang w:val="en-US" w:eastAsia="zh-CN" w:bidi="ar"/>
        </w:rPr>
        <w:t>：</w:t>
      </w:r>
      <w:r>
        <w:rPr>
          <w:rFonts w:hint="eastAsia" w:ascii="宋体" w:hAnsi="宋体" w:eastAsia="宋体" w:cs="宋体"/>
          <w:color w:val="000000"/>
          <w:kern w:val="0"/>
          <w:sz w:val="24"/>
          <w:szCs w:val="24"/>
          <w:lang w:val="en-US" w:eastAsia="zh-CN" w:bidi="ar"/>
        </w:rPr>
        <w:t xml:space="preserve"> </w:t>
      </w:r>
    </w:p>
    <w:p w14:paraId="6507E25B">
      <w:pPr>
        <w:keepNext w:val="0"/>
        <w:keepLines w:val="0"/>
        <w:widowControl/>
        <w:suppressLineNumbers w:val="0"/>
        <w:jc w:val="center"/>
        <w:rPr>
          <w:sz w:val="28"/>
          <w:szCs w:val="28"/>
        </w:rPr>
      </w:pPr>
      <w:r>
        <w:rPr>
          <w:rFonts w:hint="eastAsia" w:ascii="宋体" w:hAnsi="宋体" w:eastAsia="宋体" w:cs="宋体"/>
          <w:b/>
          <w:bCs/>
          <w:color w:val="000000"/>
          <w:kern w:val="0"/>
          <w:sz w:val="28"/>
          <w:szCs w:val="28"/>
          <w:lang w:val="en-US" w:eastAsia="zh-CN" w:bidi="ar"/>
        </w:rPr>
        <w:t>监狱企业声明函</w:t>
      </w:r>
    </w:p>
    <w:p w14:paraId="4734A60F">
      <w:pPr>
        <w:keepNext w:val="0"/>
        <w:keepLines w:val="0"/>
        <w:widowControl/>
        <w:suppressLineNumbers w:val="0"/>
        <w:jc w:val="center"/>
        <w:rPr>
          <w:sz w:val="28"/>
          <w:szCs w:val="28"/>
        </w:rPr>
      </w:pPr>
    </w:p>
    <w:p w14:paraId="785A21A2">
      <w:pPr>
        <w:keepNext w:val="0"/>
        <w:keepLines w:val="0"/>
        <w:widowControl/>
        <w:suppressLineNumbers w:val="0"/>
        <w:ind w:firstLine="440" w:firstLineChars="200"/>
        <w:jc w:val="left"/>
        <w:rPr>
          <w:rFonts w:hint="eastAsia" w:ascii="宋体" w:hAnsi="宋体" w:eastAsia="宋体" w:cs="宋体"/>
          <w:color w:val="000000"/>
          <w:kern w:val="0"/>
          <w:sz w:val="22"/>
          <w:szCs w:val="22"/>
          <w:lang w:val="en-US" w:eastAsia="zh-CN" w:bidi="ar"/>
        </w:rPr>
      </w:pPr>
    </w:p>
    <w:p w14:paraId="0874629B">
      <w:pPr>
        <w:keepNext w:val="0"/>
        <w:keepLines w:val="0"/>
        <w:widowControl/>
        <w:suppressLineNumbers w:val="0"/>
        <w:spacing w:line="360" w:lineRule="auto"/>
        <w:ind w:firstLine="440" w:firstLineChars="200"/>
        <w:jc w:val="left"/>
        <w:rPr>
          <w:sz w:val="22"/>
          <w:szCs w:val="22"/>
        </w:rPr>
      </w:pPr>
      <w:r>
        <w:rPr>
          <w:rFonts w:hint="eastAsia" w:ascii="宋体" w:hAnsi="宋体" w:eastAsia="宋体" w:cs="宋体"/>
          <w:color w:val="000000"/>
          <w:kern w:val="0"/>
          <w:sz w:val="22"/>
          <w:szCs w:val="22"/>
          <w:lang w:val="en-US" w:eastAsia="zh-CN" w:bidi="ar"/>
        </w:rPr>
        <w:t xml:space="preserve">符合《关于政府采购支持监狱企业发展有关问题的通知》（财库〔2014〕68 号）条件的 </w:t>
      </w:r>
    </w:p>
    <w:p w14:paraId="54ED6CF4">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监狱企业参加政府采购活动时，应当提供由省级以上监狱管理局、戒毒管理局（含新疆生产建 </w:t>
      </w:r>
    </w:p>
    <w:p w14:paraId="709024DC">
      <w:pPr>
        <w:keepNext w:val="0"/>
        <w:keepLines w:val="0"/>
        <w:widowControl/>
        <w:suppressLineNumbers w:val="0"/>
        <w:spacing w:line="360" w:lineRule="auto"/>
        <w:jc w:val="left"/>
        <w:rPr>
          <w:sz w:val="22"/>
          <w:szCs w:val="22"/>
        </w:rPr>
      </w:pPr>
      <w:r>
        <w:rPr>
          <w:rFonts w:hint="eastAsia" w:ascii="宋体" w:hAnsi="宋体" w:eastAsia="宋体" w:cs="宋体"/>
          <w:color w:val="000000"/>
          <w:kern w:val="0"/>
          <w:sz w:val="22"/>
          <w:szCs w:val="22"/>
          <w:lang w:val="en-US" w:eastAsia="zh-CN" w:bidi="ar"/>
        </w:rPr>
        <w:t xml:space="preserve">设兵团）出具的属于监狱企业的证明文件。 </w:t>
      </w:r>
    </w:p>
    <w:p w14:paraId="0626A505">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6910CF80">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4159D72A">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734FC510">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3A8CDA56">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24902BFE">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620BBC7D">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1EB7EDB6">
      <w:pPr>
        <w:keepNext w:val="0"/>
        <w:keepLines w:val="0"/>
        <w:widowControl/>
        <w:suppressLineNumbers w:val="0"/>
        <w:ind w:firstLine="4180" w:firstLineChars="1900"/>
        <w:jc w:val="left"/>
        <w:rPr>
          <w:sz w:val="22"/>
          <w:szCs w:val="22"/>
        </w:rPr>
      </w:pPr>
      <w:r>
        <w:rPr>
          <w:rFonts w:hint="eastAsia" w:ascii="宋体" w:hAnsi="宋体" w:eastAsia="宋体" w:cs="宋体"/>
          <w:color w:val="000000"/>
          <w:kern w:val="0"/>
          <w:sz w:val="22"/>
          <w:szCs w:val="22"/>
          <w:lang w:val="en-US" w:eastAsia="zh-CN" w:bidi="ar"/>
        </w:rPr>
        <w:t xml:space="preserve">单位名称（盖章）： </w:t>
      </w:r>
    </w:p>
    <w:p w14:paraId="38620722">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26ABE2BB">
      <w:pPr>
        <w:keepNext w:val="0"/>
        <w:keepLines w:val="0"/>
        <w:widowControl/>
        <w:suppressLineNumbers w:val="0"/>
        <w:jc w:val="left"/>
        <w:rPr>
          <w:rFonts w:hint="eastAsia" w:ascii="宋体" w:hAnsi="宋体" w:eastAsia="宋体" w:cs="宋体"/>
          <w:color w:val="000000"/>
          <w:kern w:val="0"/>
          <w:sz w:val="22"/>
          <w:szCs w:val="22"/>
          <w:lang w:val="en-US" w:eastAsia="zh-CN" w:bidi="ar"/>
        </w:rPr>
      </w:pPr>
    </w:p>
    <w:p w14:paraId="4334F777">
      <w:pPr>
        <w:keepNext w:val="0"/>
        <w:keepLines w:val="0"/>
        <w:widowControl/>
        <w:suppressLineNumbers w:val="0"/>
        <w:ind w:firstLine="4400" w:firstLineChars="2000"/>
        <w:jc w:val="left"/>
        <w:rPr>
          <w:sz w:val="22"/>
          <w:szCs w:val="22"/>
        </w:rPr>
      </w:pPr>
      <w:r>
        <w:rPr>
          <w:rFonts w:hint="eastAsia" w:ascii="宋体" w:hAnsi="宋体" w:eastAsia="宋体" w:cs="宋体"/>
          <w:color w:val="000000"/>
          <w:kern w:val="0"/>
          <w:sz w:val="22"/>
          <w:szCs w:val="22"/>
          <w:lang w:val="en-US" w:eastAsia="zh-CN" w:bidi="ar"/>
        </w:rPr>
        <w:t>日 期：</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年</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月</w:t>
      </w:r>
      <w:r>
        <w:rPr>
          <w:rFonts w:hint="eastAsia" w:ascii="宋体" w:hAnsi="宋体" w:eastAsia="宋体" w:cs="宋体"/>
          <w:color w:val="000000"/>
          <w:kern w:val="0"/>
          <w:sz w:val="22"/>
          <w:szCs w:val="22"/>
          <w:u w:val="single"/>
          <w:lang w:val="en-US" w:eastAsia="zh-CN" w:bidi="ar"/>
        </w:rPr>
        <w:t xml:space="preserve">    </w:t>
      </w:r>
      <w:r>
        <w:rPr>
          <w:rFonts w:hint="eastAsia" w:ascii="宋体" w:hAnsi="宋体" w:eastAsia="宋体" w:cs="宋体"/>
          <w:color w:val="000000"/>
          <w:kern w:val="0"/>
          <w:sz w:val="22"/>
          <w:szCs w:val="22"/>
          <w:lang w:val="en-US" w:eastAsia="zh-CN" w:bidi="ar"/>
        </w:rPr>
        <w:t>日</w:t>
      </w:r>
    </w:p>
    <w:p w14:paraId="13252E77">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796FC897">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lang w:val="en-GB"/>
          <w14:textFill>
            <w14:solidFill>
              <w14:schemeClr w14:val="tx1"/>
            </w14:solidFill>
          </w14:textFill>
        </w:rPr>
      </w:pPr>
      <w:r>
        <w:rPr>
          <w:rFonts w:hint="eastAsia" w:ascii="宋体" w:hAnsi="宋体" w:eastAsia="宋体" w:cs="宋体"/>
          <w:color w:val="000000" w:themeColor="text1"/>
          <w:sz w:val="22"/>
          <w:szCs w:val="22"/>
          <w:lang w:val="en-GB"/>
          <w14:textFill>
            <w14:solidFill>
              <w14:schemeClr w14:val="tx1"/>
            </w14:solidFill>
          </w14:textFill>
        </w:rPr>
        <w:t>注:</w:t>
      </w:r>
    </w:p>
    <w:p w14:paraId="67285AE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lang w:val="en-GB"/>
          <w14:textFill>
            <w14:solidFill>
              <w14:schemeClr w14:val="tx1"/>
            </w14:solidFill>
          </w14:textFill>
        </w:rPr>
      </w:pPr>
      <w:r>
        <w:rPr>
          <w:rFonts w:hint="eastAsia" w:ascii="宋体" w:hAnsi="宋体" w:eastAsia="宋体" w:cs="宋体"/>
          <w:color w:val="000000" w:themeColor="text1"/>
          <w:sz w:val="22"/>
          <w:szCs w:val="22"/>
          <w:lang w:val="en-GB"/>
          <w14:textFill>
            <w14:solidFill>
              <w14:schemeClr w14:val="tx1"/>
            </w14:solidFill>
          </w14:textFill>
        </w:rPr>
        <w:t>1.非监狱企业无需在投标文件中提供。如为监狱企业应提供相关证明材料。</w:t>
      </w:r>
    </w:p>
    <w:p w14:paraId="74BFC57E">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lang w:val="en-GB"/>
          <w14:textFill>
            <w14:solidFill>
              <w14:schemeClr w14:val="tx1"/>
            </w14:solidFill>
          </w14:textFill>
        </w:rPr>
      </w:pPr>
      <w:r>
        <w:rPr>
          <w:rFonts w:hint="eastAsia" w:ascii="宋体" w:hAnsi="宋体" w:eastAsia="宋体" w:cs="宋体"/>
          <w:color w:val="000000" w:themeColor="text1"/>
          <w:sz w:val="22"/>
          <w:szCs w:val="22"/>
          <w:lang w:val="en-GB"/>
          <w14:textFill>
            <w14:solidFill>
              <w14:schemeClr w14:val="tx1"/>
            </w14:solidFill>
          </w14:textFill>
        </w:rPr>
        <w:t>2.供应商提供</w:t>
      </w:r>
      <w:r>
        <w:rPr>
          <w:rFonts w:hint="eastAsia" w:ascii="宋体" w:hAnsi="宋体" w:cs="宋体"/>
          <w:color w:val="000000" w:themeColor="text1"/>
          <w:sz w:val="22"/>
          <w:szCs w:val="22"/>
          <w:lang w:val="en-US" w:eastAsia="zh-CN"/>
          <w14:textFill>
            <w14:solidFill>
              <w14:schemeClr w14:val="tx1"/>
            </w14:solidFill>
          </w14:textFill>
        </w:rPr>
        <w:t>的</w:t>
      </w:r>
      <w:r>
        <w:rPr>
          <w:rFonts w:hint="eastAsia" w:ascii="宋体" w:hAnsi="宋体" w:eastAsia="宋体" w:cs="宋体"/>
          <w:color w:val="000000" w:themeColor="text1"/>
          <w:sz w:val="22"/>
          <w:szCs w:val="22"/>
          <w:lang w:val="en-GB"/>
          <w14:textFill>
            <w14:solidFill>
              <w14:schemeClr w14:val="tx1"/>
            </w14:solidFill>
          </w14:textFill>
        </w:rPr>
        <w:t>《监狱企业声明函》需保证其真实性，如经查实存在虚假证明的情况，由供应商承担相应责任。</w:t>
      </w:r>
    </w:p>
    <w:p w14:paraId="6481268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284B5E65">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0BF8700">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04806A54">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4ADC00AF">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5D41820">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51E4C444">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3C7F05FD">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26417BD7">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3DEAF6EC">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4"/>
          <w:szCs w:val="24"/>
          <w:lang w:val="en-GB"/>
          <w14:textFill>
            <w14:solidFill>
              <w14:schemeClr w14:val="tx1"/>
            </w14:solidFill>
          </w14:textFill>
        </w:rPr>
      </w:pPr>
    </w:p>
    <w:p w14:paraId="7B7A8E7A">
      <w:pPr>
        <w:keepNext w:val="0"/>
        <w:keepLines w:val="0"/>
        <w:pageBreakBefore w:val="0"/>
        <w:shd w:val="clear"/>
        <w:kinsoku/>
        <w:wordWrap/>
        <w:overflowPunct/>
        <w:topLinePunct w:val="0"/>
        <w:autoSpaceDE/>
        <w:autoSpaceDN/>
        <w:bidi w:val="0"/>
        <w:spacing w:line="360" w:lineRule="auto"/>
        <w:jc w:val="center"/>
        <w:textAlignment w:val="auto"/>
        <w:rPr>
          <w:rFonts w:hint="default" w:ascii="宋体" w:hAnsi="宋体" w:eastAsia="宋体" w:cs="宋体"/>
          <w:b/>
          <w:bCs/>
          <w:color w:val="000000" w:themeColor="text1"/>
          <w:sz w:val="28"/>
          <w:szCs w:val="28"/>
          <w:lang w:val="en-US" w:eastAsia="zh-CN"/>
          <w14:textFill>
            <w14:solidFill>
              <w14:schemeClr w14:val="tx1"/>
            </w14:solidFill>
          </w14:textFill>
        </w:rPr>
      </w:pPr>
      <w:r>
        <w:rPr>
          <w:rFonts w:hint="eastAsia" w:ascii="宋体" w:hAnsi="宋体" w:cs="宋体"/>
          <w:b/>
          <w:bCs/>
          <w:color w:val="000000" w:themeColor="text1"/>
          <w:sz w:val="28"/>
          <w:szCs w:val="28"/>
          <w:lang w:val="en-US" w:eastAsia="zh-CN"/>
          <w14:textFill>
            <w14:solidFill>
              <w14:schemeClr w14:val="tx1"/>
            </w14:solidFill>
          </w14:textFill>
        </w:rPr>
        <w:t>第八章  其他</w:t>
      </w:r>
    </w:p>
    <w:p w14:paraId="012402E8">
      <w:pPr>
        <w:keepNext w:val="0"/>
        <w:keepLines w:val="0"/>
        <w:pageBreakBefore w:val="0"/>
        <w:shd w:val="clear"/>
        <w:kinsoku/>
        <w:wordWrap/>
        <w:overflowPunct/>
        <w:topLinePunct w:val="0"/>
        <w:autoSpaceDE/>
        <w:autoSpaceDN/>
        <w:bidi w:val="0"/>
        <w:spacing w:line="360" w:lineRule="auto"/>
        <w:textAlignment w:val="auto"/>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一、质疑函范本</w:t>
      </w:r>
    </w:p>
    <w:p w14:paraId="0C742AE7">
      <w:pPr>
        <w:keepNext w:val="0"/>
        <w:keepLines w:val="0"/>
        <w:pageBreakBefore w:val="0"/>
        <w:shd w:val="clear"/>
        <w:kinsoku/>
        <w:wordWrap/>
        <w:overflowPunct/>
        <w:topLinePunct w:val="0"/>
        <w:autoSpaceDE/>
        <w:autoSpaceDN/>
        <w:bidi w:val="0"/>
        <w:spacing w:line="360" w:lineRule="auto"/>
        <w:jc w:val="center"/>
        <w:textAlignment w:val="auto"/>
        <w:outlineLvl w:val="2"/>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质疑函范本</w:t>
      </w:r>
    </w:p>
    <w:p w14:paraId="501574D4">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一、质疑供应商基本信息</w:t>
      </w:r>
    </w:p>
    <w:p w14:paraId="2A43B5EA">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质疑供应商：</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F51AC6F">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09E228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54FDCA8">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授权代表：</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9A694FC">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6CB0E9C3">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地址： </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1FB320F">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二、质疑项目基本情况</w:t>
      </w:r>
    </w:p>
    <w:p w14:paraId="3E688BE8">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质疑项目的名称：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EEE5D6B">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质疑项目的编号：</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包号：</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C7D5D92">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4CD25F7">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采购文件获取日期：</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68AC003">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三、质疑事项具体内容</w:t>
      </w:r>
    </w:p>
    <w:p w14:paraId="42BB3139">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质疑事项1：</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B13783E">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事实依据：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A01F411">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0C906B2E">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法律依据：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C68B351">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57DEA57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质疑事项2</w:t>
      </w:r>
    </w:p>
    <w:p w14:paraId="48772CF6">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4B05B2F2">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outlineLvl w:val="1"/>
        <w:rPr>
          <w:rFonts w:hint="eastAsia" w:ascii="宋体" w:hAnsi="宋体" w:eastAsia="宋体" w:cs="宋体"/>
          <w:bCs/>
          <w:color w:val="000000" w:themeColor="text1"/>
          <w:sz w:val="22"/>
          <w:szCs w:val="22"/>
          <w14:textFill>
            <w14:solidFill>
              <w14:schemeClr w14:val="tx1"/>
            </w14:solidFill>
          </w14:textFill>
        </w:rPr>
      </w:pPr>
      <w:r>
        <w:rPr>
          <w:rFonts w:hint="eastAsia" w:ascii="宋体" w:hAnsi="宋体" w:eastAsia="宋体" w:cs="宋体"/>
          <w:bCs/>
          <w:color w:val="000000" w:themeColor="text1"/>
          <w:sz w:val="22"/>
          <w:szCs w:val="22"/>
          <w14:textFill>
            <w14:solidFill>
              <w14:schemeClr w14:val="tx1"/>
            </w14:solidFill>
          </w14:textFill>
        </w:rPr>
        <w:t>四、与质疑事项相关的质疑请求</w:t>
      </w:r>
    </w:p>
    <w:p w14:paraId="6BAD8D25">
      <w:pPr>
        <w:keepNext w:val="0"/>
        <w:keepLines w:val="0"/>
        <w:pageBreakBefore w:val="0"/>
        <w:widowControl w:val="0"/>
        <w:shd w:val="clear"/>
        <w:kinsoku/>
        <w:wordWrap/>
        <w:overflowPunct/>
        <w:topLinePunct w:val="0"/>
        <w:autoSpaceDE/>
        <w:autoSpaceDN/>
        <w:bidi w:val="0"/>
        <w:adjustRightInd w:val="0"/>
        <w:snapToGrid w:val="0"/>
        <w:spacing w:line="360" w:lineRule="auto"/>
        <w:textAlignment w:val="auto"/>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请求：</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67DC0AEA">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签字(签章)：                   公章：                      </w:t>
      </w:r>
    </w:p>
    <w:p w14:paraId="4EB714E8">
      <w:pPr>
        <w:keepNext w:val="0"/>
        <w:keepLines w:val="0"/>
        <w:pageBreakBefore w:val="0"/>
        <w:widowControl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日期：    </w:t>
      </w:r>
    </w:p>
    <w:p w14:paraId="58ED5765">
      <w:pPr>
        <w:pStyle w:val="8"/>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color w:val="000000" w:themeColor="text1"/>
          <w:sz w:val="22"/>
          <w:szCs w:val="22"/>
          <w14:textFill>
            <w14:solidFill>
              <w14:schemeClr w14:val="tx1"/>
            </w14:solidFill>
          </w14:textFill>
        </w:rPr>
      </w:pPr>
    </w:p>
    <w:p w14:paraId="11139175">
      <w:pPr>
        <w:shd w:val="clear"/>
        <w:rPr>
          <w:rFonts w:hint="eastAsia" w:ascii="宋体" w:hAnsi="宋体" w:eastAsia="宋体" w:cs="宋体"/>
          <w:color w:val="000000" w:themeColor="text1"/>
          <w:sz w:val="22"/>
          <w:szCs w:val="22"/>
          <w14:textFill>
            <w14:solidFill>
              <w14:schemeClr w14:val="tx1"/>
            </w14:solidFill>
          </w14:textFill>
        </w:rPr>
      </w:pPr>
    </w:p>
    <w:p w14:paraId="2FFBEAE5">
      <w:pPr>
        <w:pStyle w:val="8"/>
        <w:shd w:val="clear"/>
        <w:rPr>
          <w:rFonts w:hint="eastAsia" w:ascii="宋体" w:hAnsi="宋体" w:eastAsia="宋体" w:cs="宋体"/>
          <w:color w:val="000000" w:themeColor="text1"/>
          <w:sz w:val="22"/>
          <w:szCs w:val="22"/>
          <w14:textFill>
            <w14:solidFill>
              <w14:schemeClr w14:val="tx1"/>
            </w14:solidFill>
          </w14:textFill>
        </w:rPr>
      </w:pPr>
    </w:p>
    <w:p w14:paraId="587288EA">
      <w:pPr>
        <w:pStyle w:val="8"/>
        <w:shd w:val="clear"/>
        <w:rPr>
          <w:rFonts w:hint="eastAsia" w:ascii="宋体" w:hAnsi="宋体" w:eastAsia="宋体" w:cs="宋体"/>
          <w:color w:val="000000" w:themeColor="text1"/>
          <w:sz w:val="22"/>
          <w:szCs w:val="22"/>
          <w14:textFill>
            <w14:solidFill>
              <w14:schemeClr w14:val="tx1"/>
            </w14:solidFill>
          </w14:textFill>
        </w:rPr>
      </w:pPr>
    </w:p>
    <w:p w14:paraId="10325489">
      <w:pPr>
        <w:keepNext w:val="0"/>
        <w:keepLines w:val="0"/>
        <w:pageBreakBefore w:val="0"/>
        <w:shd w:val="clear"/>
        <w:kinsoku/>
        <w:wordWrap/>
        <w:overflowPunct/>
        <w:topLinePunct w:val="0"/>
        <w:autoSpaceDE/>
        <w:autoSpaceDN/>
        <w:bidi w:val="0"/>
        <w:spacing w:line="360" w:lineRule="auto"/>
        <w:textAlignment w:val="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质疑函制作说明：</w:t>
      </w:r>
    </w:p>
    <w:p w14:paraId="35E80F28">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1.供应商提出质疑时，应提交质疑函和必要的证明材料。</w:t>
      </w:r>
    </w:p>
    <w:p w14:paraId="3831343B">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2.质疑供应商若委托代理人进行质疑的，质疑函应按要求列明“授权代表”的有关内容，并在附件中提交由质疑</w:t>
      </w:r>
      <w:r>
        <w:rPr>
          <w:rFonts w:hint="eastAsia" w:ascii="宋体" w:hAnsi="宋体" w:eastAsia="宋体" w:cs="宋体"/>
          <w:color w:val="000000" w:themeColor="text1"/>
          <w:kern w:val="0"/>
          <w:sz w:val="22"/>
          <w:szCs w:val="22"/>
          <w14:textFill>
            <w14:solidFill>
              <w14:schemeClr w14:val="tx1"/>
            </w14:solidFill>
          </w14:textFill>
        </w:rPr>
        <w:t>供应商签署的授权委托书。授权委托书应载明代理人的姓名或者名称、代理事项、具体权限、期限和相关事项。</w:t>
      </w:r>
    </w:p>
    <w:p w14:paraId="1CAA0CC7">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3.质疑供应商若对项目的某一分包进行质疑，质疑函中应列明具体分包号。</w:t>
      </w:r>
    </w:p>
    <w:p w14:paraId="3563AB2F">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4.质疑函的质疑事项应具体、明确，并有必要的事实依据和法律依据。</w:t>
      </w:r>
    </w:p>
    <w:p w14:paraId="50731A67">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5.质疑函的质疑请求应与质疑事项相关。</w:t>
      </w:r>
    </w:p>
    <w:p w14:paraId="68FECC41">
      <w:pPr>
        <w:keepNext w:val="0"/>
        <w:keepLines w:val="0"/>
        <w:pageBreakBefore w:val="0"/>
        <w:widowControl/>
        <w:shd w:val="clea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6.质疑供应商为自然人的，质疑函应由本人签字；质疑供应商为法人或者其他组织的，质疑函应由法定代表人、主要负责人，或者其授权代表签字或者盖章，并加盖公章。</w:t>
      </w:r>
    </w:p>
    <w:p w14:paraId="4690C10C">
      <w:pPr>
        <w:shd w:val="clear"/>
        <w:spacing w:line="480" w:lineRule="exact"/>
        <w:ind w:firstLine="480" w:firstLineChars="200"/>
        <w:rPr>
          <w:rFonts w:hint="eastAsia" w:ascii="宋体" w:hAnsi="宋体" w:eastAsia="宋体" w:cs="宋体"/>
          <w:color w:val="000000" w:themeColor="text1"/>
          <w:sz w:val="24"/>
          <w:szCs w:val="24"/>
          <w14:textFill>
            <w14:solidFill>
              <w14:schemeClr w14:val="tx1"/>
            </w14:solidFill>
          </w14:textFill>
        </w:rPr>
      </w:pPr>
    </w:p>
    <w:p w14:paraId="14375174">
      <w:pPr>
        <w:shd w:val="clear"/>
        <w:rPr>
          <w:rFonts w:hint="eastAsia" w:ascii="宋体" w:hAnsi="宋体" w:eastAsia="宋体" w:cs="宋体"/>
          <w:color w:val="000000" w:themeColor="text1"/>
          <w:sz w:val="24"/>
          <w:szCs w:val="24"/>
          <w14:textFill>
            <w14:solidFill>
              <w14:schemeClr w14:val="tx1"/>
            </w14:solidFill>
          </w14:textFill>
        </w:rPr>
      </w:pPr>
    </w:p>
    <w:p w14:paraId="4C207EBC">
      <w:pPr>
        <w:shd w:val="clear"/>
        <w:rPr>
          <w:rFonts w:hint="eastAsia" w:ascii="宋体" w:hAnsi="宋体" w:eastAsia="宋体" w:cs="宋体"/>
          <w:color w:val="000000" w:themeColor="text1"/>
          <w:sz w:val="24"/>
          <w:szCs w:val="24"/>
          <w14:textFill>
            <w14:solidFill>
              <w14:schemeClr w14:val="tx1"/>
            </w14:solidFill>
          </w14:textFill>
        </w:rPr>
        <w:sectPr>
          <w:pgSz w:w="11906" w:h="16838"/>
          <w:pgMar w:top="1440" w:right="1080" w:bottom="1440" w:left="1080" w:header="851" w:footer="992" w:gutter="0"/>
          <w:pgNumType w:fmt="decimal"/>
          <w:cols w:space="720" w:num="1"/>
          <w:docGrid w:type="lines" w:linePitch="312" w:charSpace="0"/>
        </w:sectPr>
      </w:pPr>
    </w:p>
    <w:p w14:paraId="1BB7CCAA">
      <w:pPr>
        <w:shd w:val="clear"/>
        <w:ind w:right="393" w:rightChars="187"/>
        <w:outlineLvl w:val="2"/>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二、投诉书范本</w:t>
      </w:r>
    </w:p>
    <w:p w14:paraId="5B857014">
      <w:pPr>
        <w:shd w:val="clear"/>
        <w:ind w:right="393" w:rightChars="187"/>
        <w:jc w:val="center"/>
        <w:outlineLvl w:val="2"/>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投诉书范本</w:t>
      </w:r>
    </w:p>
    <w:p w14:paraId="0AC3E078">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一、投诉相关主体基本情况</w:t>
      </w:r>
    </w:p>
    <w:p w14:paraId="4BA0FD23">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投诉人：</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352B7F6">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C2A627E">
      <w:pPr>
        <w:shd w:val="clear"/>
        <w:tabs>
          <w:tab w:val="left" w:pos="6510"/>
        </w:tabs>
        <w:ind w:right="393" w:rightChars="187"/>
        <w:jc w:val="left"/>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法定代表人/主要负责人：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3735D6A0">
      <w:pPr>
        <w:shd w:val="clear"/>
        <w:tabs>
          <w:tab w:val="left" w:pos="6510"/>
        </w:tabs>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0A7BE67">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授权代表：</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042B80D1">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37F2E6A">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被投诉人1：</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1FA4FAC">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3787310D">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3FD8E379">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被投诉人2</w:t>
      </w:r>
    </w:p>
    <w:p w14:paraId="208906B3">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06022CE1">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相关供应商：</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2217CEC9">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地     址：</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邮编：</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7C15A0C3">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联系人：</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联系电话：</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12413B29">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二、投诉项目基本情况</w:t>
      </w:r>
    </w:p>
    <w:p w14:paraId="080F0D1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采购项目名称：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807E9C4">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采购项目编号：</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包号：</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7A327C3">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采购人名称：</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u w:val="single"/>
          <w14:textFill>
            <w14:solidFill>
              <w14:schemeClr w14:val="tx1"/>
            </w14:solidFill>
          </w14:textFill>
        </w:rPr>
        <w:t xml:space="preserve">  </w:t>
      </w:r>
    </w:p>
    <w:p w14:paraId="0C53D8F9">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代理机构名称：</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ACC32E4">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采购文件公告:</w:t>
      </w:r>
      <w:r>
        <w:rPr>
          <w:rFonts w:hint="eastAsia" w:ascii="宋体" w:hAnsi="宋体" w:eastAsia="宋体" w:cs="宋体"/>
          <w:color w:val="000000" w:themeColor="text1"/>
          <w:sz w:val="22"/>
          <w:szCs w:val="22"/>
          <w:u w:val="dotted"/>
          <w14:textFill>
            <w14:solidFill>
              <w14:schemeClr w14:val="tx1"/>
            </w14:solidFill>
          </w14:textFill>
        </w:rPr>
        <w:t xml:space="preserve">是/否 </w:t>
      </w:r>
      <w:r>
        <w:rPr>
          <w:rFonts w:hint="eastAsia" w:ascii="宋体" w:hAnsi="宋体" w:eastAsia="宋体" w:cs="宋体"/>
          <w:color w:val="000000" w:themeColor="text1"/>
          <w:sz w:val="22"/>
          <w:szCs w:val="22"/>
          <w14:textFill>
            <w14:solidFill>
              <w14:schemeClr w14:val="tx1"/>
            </w14:solidFill>
          </w14:textFill>
        </w:rPr>
        <w:t>公告期限：</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7C01DBEE">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采购结果公告:</w:t>
      </w:r>
      <w:r>
        <w:rPr>
          <w:rFonts w:hint="eastAsia" w:ascii="宋体" w:hAnsi="宋体" w:eastAsia="宋体" w:cs="宋体"/>
          <w:color w:val="000000" w:themeColor="text1"/>
          <w:sz w:val="22"/>
          <w:szCs w:val="22"/>
          <w:u w:val="dotted"/>
          <w14:textFill>
            <w14:solidFill>
              <w14:schemeClr w14:val="tx1"/>
            </w14:solidFill>
          </w14:textFill>
        </w:rPr>
        <w:t xml:space="preserve">是/否 </w:t>
      </w:r>
      <w:r>
        <w:rPr>
          <w:rFonts w:hint="eastAsia" w:ascii="宋体" w:hAnsi="宋体" w:eastAsia="宋体" w:cs="宋体"/>
          <w:color w:val="000000" w:themeColor="text1"/>
          <w:sz w:val="22"/>
          <w:szCs w:val="22"/>
          <w14:textFill>
            <w14:solidFill>
              <w14:schemeClr w14:val="tx1"/>
            </w14:solidFill>
          </w14:textFill>
        </w:rPr>
        <w:t>公告期限：</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39C4BBD4">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三、质疑基本情况</w:t>
      </w:r>
    </w:p>
    <w:p w14:paraId="7A41C77F">
      <w:pPr>
        <w:shd w:val="clear"/>
        <w:ind w:right="393" w:rightChars="187" w:firstLine="440" w:firstLineChars="200"/>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投诉人于</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月</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日,向</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提出质疑，质疑事项为：</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25EA11A7">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1E8A71AF">
      <w:pPr>
        <w:shd w:val="clear"/>
        <w:ind w:right="393" w:rightChars="187" w:firstLine="330" w:firstLineChars="150"/>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采购人/代理机构</w:t>
      </w:r>
      <w:r>
        <w:rPr>
          <w:rFonts w:hint="eastAsia" w:ascii="宋体" w:hAnsi="宋体" w:eastAsia="宋体" w:cs="宋体"/>
          <w:color w:val="000000" w:themeColor="text1"/>
          <w:sz w:val="22"/>
          <w:szCs w:val="22"/>
          <w14:textFill>
            <w14:solidFill>
              <w14:schemeClr w14:val="tx1"/>
            </w14:solidFill>
          </w14:textFill>
        </w:rPr>
        <w:t>于</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年</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月</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日,就质疑事项作出了答复/没有在法定期限内作出答复。</w:t>
      </w:r>
    </w:p>
    <w:p w14:paraId="3AAF8D9D">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四、投诉事项具体内容</w:t>
      </w:r>
    </w:p>
    <w:p w14:paraId="29CD9227">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投诉事项 1：</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1D67A510">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事实依据：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4A40514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00507686">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法律依据：</w:t>
      </w:r>
      <w:r>
        <w:rPr>
          <w:rFonts w:hint="eastAsia" w:ascii="宋体" w:hAnsi="宋体" w:eastAsia="宋体" w:cs="宋体"/>
          <w:color w:val="000000" w:themeColor="text1"/>
          <w:sz w:val="22"/>
          <w:szCs w:val="22"/>
          <w:u w:val="dotted"/>
          <w14:textFill>
            <w14:solidFill>
              <w14:schemeClr w14:val="tx1"/>
            </w14:solidFill>
          </w14:textFill>
        </w:rPr>
        <w:t xml:space="preserve">                                          </w:t>
      </w:r>
    </w:p>
    <w:p w14:paraId="5BBC1BBC">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u w:val="dotted"/>
          <w14:textFill>
            <w14:solidFill>
              <w14:schemeClr w14:val="tx1"/>
            </w14:solidFill>
          </w14:textFill>
        </w:rPr>
        <w:t xml:space="preserve">                                                      </w:t>
      </w:r>
    </w:p>
    <w:p w14:paraId="54F8D31E">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投诉事项2</w:t>
      </w:r>
    </w:p>
    <w:p w14:paraId="41126B6B">
      <w:pPr>
        <w:shd w:val="clear"/>
        <w:ind w:right="393" w:rightChars="187"/>
        <w:rPr>
          <w:rFonts w:hint="eastAsia" w:ascii="宋体" w:hAnsi="宋体" w:eastAsia="宋体" w:cs="宋体"/>
          <w:color w:val="000000" w:themeColor="text1"/>
          <w:sz w:val="22"/>
          <w:szCs w:val="22"/>
          <w:u w:val="dotted"/>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w:t>
      </w:r>
    </w:p>
    <w:p w14:paraId="2A43E0DB">
      <w:pPr>
        <w:shd w:val="clear"/>
        <w:ind w:right="393" w:rightChars="187"/>
        <w:outlineLvl w:val="1"/>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五、与投诉事项相关的投诉请求</w:t>
      </w:r>
    </w:p>
    <w:p w14:paraId="27F272E9">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请求：</w:t>
      </w:r>
      <w:r>
        <w:rPr>
          <w:rFonts w:hint="eastAsia" w:ascii="宋体" w:hAnsi="宋体" w:eastAsia="宋体" w:cs="宋体"/>
          <w:color w:val="000000" w:themeColor="text1"/>
          <w:sz w:val="22"/>
          <w:szCs w:val="22"/>
          <w:u w:val="dotted"/>
          <w14:textFill>
            <w14:solidFill>
              <w14:schemeClr w14:val="tx1"/>
            </w14:solidFill>
          </w14:textFill>
        </w:rPr>
        <w:t xml:space="preserve">                                              </w:t>
      </w:r>
      <w:r>
        <w:rPr>
          <w:rFonts w:hint="eastAsia" w:ascii="宋体" w:hAnsi="宋体" w:eastAsia="宋体" w:cs="宋体"/>
          <w:color w:val="000000" w:themeColor="text1"/>
          <w:sz w:val="22"/>
          <w:szCs w:val="22"/>
          <w14:textFill>
            <w14:solidFill>
              <w14:schemeClr w14:val="tx1"/>
            </w14:solidFill>
          </w14:textFill>
        </w:rPr>
        <w:t xml:space="preserve"> </w:t>
      </w:r>
    </w:p>
    <w:p w14:paraId="56B1F990">
      <w:pPr>
        <w:shd w:val="clear"/>
        <w:ind w:right="393" w:rightChars="187"/>
        <w:rPr>
          <w:rFonts w:hint="eastAsia" w:ascii="宋体" w:hAnsi="宋体" w:eastAsia="宋体" w:cs="宋体"/>
          <w:color w:val="000000" w:themeColor="text1"/>
          <w:sz w:val="22"/>
          <w:szCs w:val="22"/>
          <w:u w:val="single"/>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                                                                                                    </w:t>
      </w:r>
    </w:p>
    <w:p w14:paraId="29B9EFED">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签字(签章)：                   公章：                      </w:t>
      </w:r>
    </w:p>
    <w:p w14:paraId="2CF2BB7C">
      <w:pPr>
        <w:shd w:val="clear"/>
        <w:ind w:right="393" w:rightChars="187"/>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 xml:space="preserve">日期：    </w:t>
      </w:r>
    </w:p>
    <w:p w14:paraId="09C32623">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p>
    <w:p w14:paraId="5F48DC53">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p>
    <w:p w14:paraId="0A78CF55">
      <w:pPr>
        <w:keepNext w:val="0"/>
        <w:keepLines w:val="0"/>
        <w:pageBreakBefore w:val="0"/>
        <w:shd w:val="clear"/>
        <w:kinsoku/>
        <w:wordWrap/>
        <w:overflowPunct/>
        <w:topLinePunct w:val="0"/>
        <w:autoSpaceDE/>
        <w:autoSpaceDN/>
        <w:bidi w:val="0"/>
        <w:adjustRightInd/>
        <w:snapToGrid/>
        <w:spacing w:line="460" w:lineRule="exact"/>
        <w:ind w:right="393" w:rightChars="187"/>
        <w:textAlignment w:val="auto"/>
        <w:rPr>
          <w:rFonts w:hint="eastAsia" w:ascii="宋体" w:hAnsi="宋体" w:eastAsia="宋体" w:cs="宋体"/>
          <w:b/>
          <w:color w:val="000000" w:themeColor="text1"/>
          <w:sz w:val="22"/>
          <w:szCs w:val="22"/>
          <w14:textFill>
            <w14:solidFill>
              <w14:schemeClr w14:val="tx1"/>
            </w14:solidFill>
          </w14:textFill>
        </w:rPr>
      </w:pPr>
      <w:r>
        <w:rPr>
          <w:rFonts w:hint="eastAsia" w:ascii="宋体" w:hAnsi="宋体" w:eastAsia="宋体" w:cs="宋体"/>
          <w:b/>
          <w:color w:val="000000" w:themeColor="text1"/>
          <w:sz w:val="22"/>
          <w:szCs w:val="22"/>
          <w14:textFill>
            <w14:solidFill>
              <w14:schemeClr w14:val="tx1"/>
            </w14:solidFill>
          </w14:textFill>
        </w:rPr>
        <w:t>投诉书制作说明：</w:t>
      </w:r>
    </w:p>
    <w:p w14:paraId="726D0D8A">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textAlignment w:val="auto"/>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1.投诉人提起投诉时，应当提交投诉书和必要的证明材料，并按照被投诉人和与投诉事项有关的供应商数量提供投诉书副本。</w:t>
      </w:r>
    </w:p>
    <w:p w14:paraId="7A6D55F9">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kern w:val="0"/>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2.投诉人若委托代理人进行投诉的，投诉书应按照要求列明“授权代表”的有关内容，并在附件中提交由</w:t>
      </w:r>
      <w:r>
        <w:rPr>
          <w:rFonts w:hint="eastAsia" w:ascii="宋体" w:hAnsi="宋体" w:eastAsia="宋体" w:cs="宋体"/>
          <w:color w:val="000000" w:themeColor="text1"/>
          <w:kern w:val="0"/>
          <w:sz w:val="22"/>
          <w:szCs w:val="22"/>
          <w14:textFill>
            <w14:solidFill>
              <w14:schemeClr w14:val="tx1"/>
            </w14:solidFill>
          </w14:textFill>
        </w:rPr>
        <w:t>投诉人签署的授权委托书。授权委托书应当载明代理人的姓名或者名称、代理事项、具体权限、期限和相关事项。</w:t>
      </w:r>
    </w:p>
    <w:p w14:paraId="4D9FF9D5">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3.投诉人若对项目的某一分包进行投诉，投诉书应列明具体分包号。</w:t>
      </w:r>
    </w:p>
    <w:p w14:paraId="43D9078D">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4.投诉书应简要列明质疑事项，质疑函、质疑答复等作为附件材料提供。</w:t>
      </w:r>
    </w:p>
    <w:p w14:paraId="709980CE">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5.投诉书的投诉事项应具体、明确，并有必要的事实依据和法律依据。</w:t>
      </w:r>
    </w:p>
    <w:p w14:paraId="51AB05D6">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color w:val="000000" w:themeColor="text1"/>
          <w:sz w:val="22"/>
          <w:szCs w:val="22"/>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6.投诉书的投诉请求应与投诉事项相关。</w:t>
      </w:r>
    </w:p>
    <w:p w14:paraId="672C0327">
      <w:pPr>
        <w:keepNext w:val="0"/>
        <w:keepLines w:val="0"/>
        <w:pageBreakBefore w:val="0"/>
        <w:widowControl/>
        <w:shd w:val="clear"/>
        <w:kinsoku/>
        <w:wordWrap/>
        <w:overflowPunct/>
        <w:topLinePunct w:val="0"/>
        <w:autoSpaceDE/>
        <w:autoSpaceDN/>
        <w:bidi w:val="0"/>
        <w:adjustRightInd/>
        <w:snapToGrid/>
        <w:spacing w:line="460" w:lineRule="exact"/>
        <w:ind w:right="393" w:rightChars="187" w:firstLine="440" w:firstLineChars="200"/>
        <w:jc w:val="left"/>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color w:val="000000" w:themeColor="text1"/>
          <w:sz w:val="22"/>
          <w:szCs w:val="22"/>
          <w14:textFill>
            <w14:solidFill>
              <w14:schemeClr w14:val="tx1"/>
            </w14:solidFill>
          </w14:textFill>
        </w:rPr>
        <w:t>7.投诉人为自然人的，投诉书应当由本人签字；投诉人为法人或者其他组织的，投诉书应当由法定代表人、主要负责人，或者其授权代表签字或者盖章，并加盖公章。</w:t>
      </w:r>
    </w:p>
    <w:p w14:paraId="005C4A4E">
      <w:pPr>
        <w:shd w:val="clear"/>
        <w:spacing w:line="560" w:lineRule="exact"/>
        <w:jc w:val="center"/>
        <w:rPr>
          <w:rFonts w:hint="eastAsia" w:ascii="宋体" w:hAnsi="宋体" w:eastAsia="宋体" w:cs="宋体"/>
          <w:b/>
          <w:bCs/>
          <w:color w:val="000000" w:themeColor="text1"/>
          <w:sz w:val="24"/>
          <w:szCs w:val="24"/>
          <w14:textFill>
            <w14:solidFill>
              <w14:schemeClr w14:val="tx1"/>
            </w14:solidFill>
          </w14:textFill>
        </w:rPr>
      </w:pPr>
    </w:p>
    <w:p w14:paraId="264F8CEA">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F8CE486">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7CE9C44B">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1F346E9">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3FEE403D">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10681781">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55E62163">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938B4DF">
      <w:pPr>
        <w:shd w:val="clear"/>
        <w:spacing w:line="560" w:lineRule="exact"/>
        <w:jc w:val="center"/>
        <w:rPr>
          <w:rFonts w:hint="eastAsia" w:ascii="宋体" w:hAnsi="宋体" w:eastAsia="宋体" w:cs="宋体"/>
          <w:b/>
          <w:bCs/>
          <w:color w:val="000000" w:themeColor="text1"/>
          <w:sz w:val="32"/>
          <w:szCs w:val="32"/>
          <w14:textFill>
            <w14:solidFill>
              <w14:schemeClr w14:val="tx1"/>
            </w14:solidFill>
          </w14:textFill>
        </w:rPr>
      </w:pPr>
    </w:p>
    <w:p w14:paraId="2F212237">
      <w:pPr>
        <w:pStyle w:val="8"/>
        <w:shd w:val="clear"/>
        <w:rPr>
          <w:rFonts w:hint="eastAsia" w:ascii="宋体" w:hAnsi="宋体" w:eastAsia="宋体" w:cs="宋体"/>
          <w:b/>
          <w:bCs/>
          <w:color w:val="000000" w:themeColor="text1"/>
          <w:sz w:val="32"/>
          <w:szCs w:val="32"/>
          <w14:textFill>
            <w14:solidFill>
              <w14:schemeClr w14:val="tx1"/>
            </w14:solidFill>
          </w14:textFill>
        </w:rPr>
      </w:pPr>
    </w:p>
    <w:p w14:paraId="2D280199">
      <w:pPr>
        <w:shd w:val="clear"/>
        <w:rPr>
          <w:rFonts w:hint="eastAsia" w:ascii="宋体" w:hAnsi="宋体" w:eastAsia="宋体" w:cs="宋体"/>
          <w:b/>
          <w:bCs/>
          <w:color w:val="000000" w:themeColor="text1"/>
          <w:sz w:val="32"/>
          <w:szCs w:val="32"/>
          <w14:textFill>
            <w14:solidFill>
              <w14:schemeClr w14:val="tx1"/>
            </w14:solidFill>
          </w14:textFill>
        </w:rPr>
      </w:pPr>
    </w:p>
    <w:p w14:paraId="4A5FA4BA">
      <w:pPr>
        <w:pStyle w:val="8"/>
        <w:shd w:val="clear"/>
        <w:rPr>
          <w:rFonts w:hint="eastAsia" w:ascii="宋体" w:hAnsi="宋体" w:eastAsia="宋体" w:cs="宋体"/>
          <w:b/>
          <w:bCs/>
          <w:color w:val="000000" w:themeColor="text1"/>
          <w:sz w:val="32"/>
          <w:szCs w:val="32"/>
          <w14:textFill>
            <w14:solidFill>
              <w14:schemeClr w14:val="tx1"/>
            </w14:solidFill>
          </w14:textFill>
        </w:rPr>
      </w:pPr>
    </w:p>
    <w:p w14:paraId="174DDA73">
      <w:pPr>
        <w:shd w:val="clear"/>
        <w:rPr>
          <w:rFonts w:hint="eastAsia" w:ascii="宋体" w:hAnsi="宋体" w:eastAsia="宋体" w:cs="宋体"/>
          <w:color w:val="000000" w:themeColor="text1"/>
          <w14:textFill>
            <w14:solidFill>
              <w14:schemeClr w14:val="tx1"/>
            </w14:solidFill>
          </w14:textFill>
        </w:rPr>
      </w:pPr>
    </w:p>
    <w:p w14:paraId="795FFE10">
      <w:pPr>
        <w:shd w:val="clear"/>
        <w:spacing w:line="560" w:lineRule="exact"/>
        <w:jc w:val="both"/>
        <w:rPr>
          <w:rFonts w:hint="eastAsia" w:ascii="宋体" w:hAnsi="宋体" w:cs="宋体"/>
          <w:b w:val="0"/>
          <w:bCs w:val="0"/>
          <w:color w:val="000000" w:themeColor="text1"/>
          <w:sz w:val="22"/>
          <w:szCs w:val="22"/>
          <w:lang w:val="en-US" w:eastAsia="zh-CN"/>
          <w14:textFill>
            <w14:solidFill>
              <w14:schemeClr w14:val="tx1"/>
            </w14:solidFill>
          </w14:textFill>
        </w:rPr>
      </w:pPr>
    </w:p>
    <w:p w14:paraId="6F2F04E2">
      <w:pPr>
        <w:shd w:val="clear"/>
        <w:spacing w:line="560" w:lineRule="exact"/>
        <w:jc w:val="both"/>
        <w:rPr>
          <w:rFonts w:hint="eastAsia" w:ascii="宋体" w:hAnsi="宋体" w:eastAsia="宋体" w:cs="宋体"/>
          <w:color w:val="000000" w:themeColor="text1"/>
          <w:sz w:val="32"/>
          <w:szCs w:val="32"/>
          <w14:textFill>
            <w14:solidFill>
              <w14:schemeClr w14:val="tx1"/>
            </w14:solidFill>
          </w14:textFill>
        </w:rPr>
      </w:pPr>
      <w:r>
        <w:rPr>
          <w:rFonts w:hint="eastAsia" w:ascii="宋体" w:hAnsi="宋体" w:cs="宋体"/>
          <w:b w:val="0"/>
          <w:bCs w:val="0"/>
          <w:color w:val="000000" w:themeColor="text1"/>
          <w:sz w:val="22"/>
          <w:szCs w:val="22"/>
          <w:lang w:val="en-US" w:eastAsia="zh-CN"/>
          <w14:textFill>
            <w14:solidFill>
              <w14:schemeClr w14:val="tx1"/>
            </w14:solidFill>
          </w14:textFill>
        </w:rPr>
        <w:t>三、磋商响应文件封袋正面标识式样</w:t>
      </w:r>
    </w:p>
    <w:p w14:paraId="2A9A8FF7">
      <w:pPr>
        <w:shd w:val="clear"/>
        <w:spacing w:line="560" w:lineRule="exact"/>
        <w:rPr>
          <w:rFonts w:hint="eastAsia"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42545</wp:posOffset>
                </wp:positionH>
                <wp:positionV relativeFrom="paragraph">
                  <wp:posOffset>114300</wp:posOffset>
                </wp:positionV>
                <wp:extent cx="5868035" cy="6549390"/>
                <wp:effectExtent l="19050" t="19050" r="37465" b="22860"/>
                <wp:wrapNone/>
                <wp:docPr id="1" name="文本框 16"/>
                <wp:cNvGraphicFramePr/>
                <a:graphic xmlns:a="http://schemas.openxmlformats.org/drawingml/2006/main">
                  <a:graphicData uri="http://schemas.microsoft.com/office/word/2010/wordprocessingShape">
                    <wps:wsp>
                      <wps:cNvSpPr txBox="1"/>
                      <wps:spPr>
                        <a:xfrm>
                          <a:off x="0" y="0"/>
                          <a:ext cx="5868035" cy="6549390"/>
                        </a:xfrm>
                        <a:prstGeom prst="rect">
                          <a:avLst/>
                        </a:prstGeom>
                        <a:solidFill>
                          <a:srgbClr val="FFFFFF"/>
                        </a:solidFill>
                        <a:ln w="38100" cap="flat" cmpd="dbl">
                          <a:solidFill>
                            <a:srgbClr val="000000"/>
                          </a:solidFill>
                          <a:prstDash val="solid"/>
                          <a:miter/>
                          <a:headEnd type="none" w="med" len="med"/>
                          <a:tailEnd type="none" w="med" len="med"/>
                        </a:ln>
                      </wps:spPr>
                      <wps:txbx>
                        <w:txbxContent>
                          <w:p w14:paraId="2AE2A109">
                            <w:pPr>
                              <w:spacing w:line="440" w:lineRule="exact"/>
                              <w:rPr>
                                <w:rFonts w:hint="eastAsia" w:ascii="宋体" w:hAnsi="宋体"/>
                                <w:sz w:val="24"/>
                              </w:rPr>
                            </w:pPr>
                          </w:p>
                          <w:p w14:paraId="2C3A1C12">
                            <w:pPr>
                              <w:spacing w:line="440" w:lineRule="exact"/>
                              <w:rPr>
                                <w:rFonts w:hint="eastAsia" w:ascii="宋体" w:hAnsi="宋体"/>
                                <w:sz w:val="24"/>
                              </w:rPr>
                            </w:pPr>
                            <w:r>
                              <w:rPr>
                                <w:rFonts w:hint="eastAsia" w:ascii="宋体" w:hAnsi="宋体"/>
                                <w:sz w:val="24"/>
                              </w:rPr>
                              <w:t>致：</w:t>
                            </w:r>
                            <w:r>
                              <w:rPr>
                                <w:rFonts w:hint="eastAsia" w:ascii="宋体" w:hAnsi="宋体"/>
                                <w:sz w:val="24"/>
                                <w:lang w:eastAsia="zh-CN"/>
                              </w:rPr>
                              <w:t>洛川县中学</w:t>
                            </w:r>
                            <w:r>
                              <w:rPr>
                                <w:rFonts w:hint="eastAsia" w:ascii="宋体" w:hAnsi="宋体"/>
                                <w:sz w:val="24"/>
                              </w:rPr>
                              <w:t xml:space="preserve">    </w:t>
                            </w:r>
                          </w:p>
                          <w:p w14:paraId="6A3456F8">
                            <w:pPr>
                              <w:spacing w:line="440" w:lineRule="exact"/>
                              <w:rPr>
                                <w:rFonts w:hint="eastAsia" w:ascii="宋体" w:hAnsi="宋体"/>
                                <w:sz w:val="24"/>
                              </w:rPr>
                            </w:pPr>
                          </w:p>
                          <w:p w14:paraId="1805D18B">
                            <w:pPr>
                              <w:spacing w:line="440" w:lineRule="exact"/>
                              <w:rPr>
                                <w:rFonts w:hint="eastAsia" w:ascii="宋体" w:hAnsi="宋体" w:eastAsia="宋体"/>
                                <w:sz w:val="24"/>
                                <w:lang w:val="en-US" w:eastAsia="zh-CN"/>
                              </w:rPr>
                            </w:pPr>
                            <w:r>
                              <w:rPr>
                                <w:rFonts w:hint="eastAsia" w:ascii="宋体" w:hAnsi="宋体"/>
                                <w:sz w:val="24"/>
                              </w:rPr>
                              <w:t>项目名称：</w:t>
                            </w:r>
                            <w:r>
                              <w:rPr>
                                <w:rFonts w:hint="eastAsia" w:ascii="宋体" w:hAnsi="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u w:val="none"/>
                              </w:rPr>
                              <w:t>)</w:t>
                            </w:r>
                            <w:r>
                              <w:rPr>
                                <w:rFonts w:hint="eastAsia" w:ascii="宋体" w:hAnsi="宋体" w:cs="宋体"/>
                                <w:sz w:val="24"/>
                                <w:u w:val="single"/>
                                <w:lang w:val="en-US" w:eastAsia="zh-CN"/>
                              </w:rPr>
                              <w:t xml:space="preserve"> </w:t>
                            </w:r>
                            <w:r>
                              <w:rPr>
                                <w:rFonts w:hint="eastAsia" w:ascii="宋体" w:hAnsi="宋体"/>
                                <w:sz w:val="24"/>
                                <w:u w:val="single"/>
                                <w:lang w:val="en-US" w:eastAsia="zh-CN"/>
                              </w:rPr>
                              <w:t xml:space="preserve">                       </w:t>
                            </w:r>
                          </w:p>
                          <w:p w14:paraId="5210AC58">
                            <w:pPr>
                              <w:spacing w:line="440" w:lineRule="exact"/>
                              <w:jc w:val="center"/>
                              <w:rPr>
                                <w:rFonts w:hint="eastAsia" w:ascii="宋体" w:hAnsi="宋体"/>
                                <w:sz w:val="24"/>
                              </w:rPr>
                            </w:pPr>
                          </w:p>
                          <w:p w14:paraId="4A1A7E0A">
                            <w:pPr>
                              <w:spacing w:line="440" w:lineRule="exact"/>
                              <w:jc w:val="center"/>
                              <w:rPr>
                                <w:rFonts w:hint="eastAsia" w:ascii="宋体" w:hAnsi="宋体"/>
                                <w:sz w:val="24"/>
                              </w:rPr>
                            </w:pPr>
                          </w:p>
                          <w:p w14:paraId="0B064281">
                            <w:pPr>
                              <w:spacing w:line="440" w:lineRule="exact"/>
                              <w:jc w:val="center"/>
                              <w:rPr>
                                <w:rFonts w:hint="eastAsia" w:ascii="宋体" w:hAnsi="宋体"/>
                                <w:sz w:val="24"/>
                              </w:rPr>
                            </w:pPr>
                          </w:p>
                          <w:p w14:paraId="290DA5CE">
                            <w:pPr>
                              <w:spacing w:line="440" w:lineRule="exact"/>
                              <w:jc w:val="center"/>
                              <w:rPr>
                                <w:rFonts w:hint="eastAsia" w:ascii="宋体" w:hAnsi="宋体"/>
                                <w:sz w:val="24"/>
                              </w:rPr>
                            </w:pPr>
                          </w:p>
                          <w:p w14:paraId="7E3C1023">
                            <w:pPr>
                              <w:spacing w:line="440" w:lineRule="exact"/>
                              <w:jc w:val="center"/>
                              <w:rPr>
                                <w:rFonts w:hint="eastAsia" w:ascii="宋体" w:hAnsi="宋体"/>
                                <w:sz w:val="24"/>
                              </w:rPr>
                            </w:pPr>
                            <w:r>
                              <w:rPr>
                                <w:rFonts w:hint="eastAsia" w:ascii="宋体" w:hAnsi="宋体"/>
                                <w:sz w:val="24"/>
                              </w:rPr>
                              <w:t>磋商响应文件（正本</w:t>
                            </w:r>
                            <w:r>
                              <w:rPr>
                                <w:rFonts w:hint="eastAsia" w:ascii="宋体" w:hAnsi="宋体"/>
                                <w:sz w:val="24"/>
                                <w:lang w:val="en-US" w:eastAsia="zh-CN"/>
                              </w:rPr>
                              <w:t>/</w:t>
                            </w:r>
                            <w:r>
                              <w:rPr>
                                <w:rFonts w:hint="eastAsia" w:ascii="宋体" w:hAnsi="宋体"/>
                                <w:sz w:val="24"/>
                              </w:rPr>
                              <w:t>副本</w:t>
                            </w:r>
                            <w:r>
                              <w:rPr>
                                <w:rFonts w:hint="eastAsia" w:ascii="宋体" w:hAnsi="宋体"/>
                                <w:sz w:val="24"/>
                                <w:lang w:val="en-US" w:eastAsia="zh-CN"/>
                              </w:rPr>
                              <w:t>/资格证明文件/磋商一览表</w:t>
                            </w:r>
                            <w:r>
                              <w:rPr>
                                <w:rFonts w:hint="eastAsia" w:ascii="宋体" w:hAnsi="宋体"/>
                                <w:sz w:val="24"/>
                              </w:rPr>
                              <w:t>）</w:t>
                            </w:r>
                          </w:p>
                          <w:p w14:paraId="57C529AA">
                            <w:pPr>
                              <w:spacing w:line="440" w:lineRule="exact"/>
                              <w:jc w:val="center"/>
                              <w:rPr>
                                <w:rFonts w:hint="eastAsia" w:ascii="宋体" w:hAnsi="宋体"/>
                                <w:sz w:val="24"/>
                              </w:rPr>
                            </w:pPr>
                            <w:r>
                              <w:rPr>
                                <w:rFonts w:hint="eastAsia" w:ascii="宋体" w:hAnsi="宋体"/>
                                <w:sz w:val="24"/>
                              </w:rPr>
                              <w:t>（磋商时启封）</w:t>
                            </w:r>
                          </w:p>
                          <w:p w14:paraId="5BC5B765">
                            <w:pPr>
                              <w:rPr>
                                <w:rFonts w:hint="eastAsia" w:ascii="宋体" w:hAnsi="宋体"/>
                                <w:sz w:val="24"/>
                              </w:rPr>
                            </w:pPr>
                          </w:p>
                          <w:p w14:paraId="2BD44A46">
                            <w:pPr>
                              <w:spacing w:line="440" w:lineRule="exact"/>
                              <w:rPr>
                                <w:rFonts w:hint="eastAsia" w:ascii="宋体" w:hAnsi="宋体"/>
                                <w:sz w:val="24"/>
                              </w:rPr>
                            </w:pPr>
                          </w:p>
                          <w:p w14:paraId="57430434">
                            <w:pPr>
                              <w:spacing w:line="440" w:lineRule="exact"/>
                              <w:rPr>
                                <w:rFonts w:hint="eastAsia" w:ascii="宋体" w:hAnsi="宋体"/>
                                <w:sz w:val="24"/>
                              </w:rPr>
                            </w:pPr>
                          </w:p>
                          <w:p w14:paraId="049768A6">
                            <w:pPr>
                              <w:spacing w:line="440" w:lineRule="exact"/>
                              <w:rPr>
                                <w:rFonts w:hint="eastAsia" w:ascii="宋体" w:hAnsi="宋体"/>
                                <w:sz w:val="24"/>
                              </w:rPr>
                            </w:pPr>
                          </w:p>
                          <w:p w14:paraId="4F613080">
                            <w:pPr>
                              <w:spacing w:line="440" w:lineRule="exact"/>
                              <w:rPr>
                                <w:rFonts w:hint="eastAsia" w:ascii="宋体" w:hAnsi="宋体"/>
                                <w:sz w:val="24"/>
                              </w:rPr>
                            </w:pPr>
                          </w:p>
                          <w:p w14:paraId="6BF2815F">
                            <w:pPr>
                              <w:spacing w:line="440" w:lineRule="exact"/>
                              <w:rPr>
                                <w:rFonts w:hint="eastAsia" w:ascii="宋体" w:hAnsi="宋体"/>
                                <w:sz w:val="24"/>
                              </w:rPr>
                            </w:pPr>
                            <w:r>
                              <w:rPr>
                                <w:rFonts w:hint="eastAsia" w:ascii="宋体" w:hAnsi="宋体"/>
                                <w:sz w:val="24"/>
                              </w:rPr>
                              <w:t>供应商名称：（公章）</w:t>
                            </w:r>
                          </w:p>
                          <w:p w14:paraId="49128F9F">
                            <w:pPr>
                              <w:spacing w:line="440" w:lineRule="exact"/>
                              <w:rPr>
                                <w:rFonts w:hint="eastAsia" w:ascii="宋体" w:hAnsi="宋体"/>
                                <w:sz w:val="24"/>
                              </w:rPr>
                            </w:pPr>
                          </w:p>
                          <w:p w14:paraId="455A5751">
                            <w:pPr>
                              <w:spacing w:line="440" w:lineRule="exact"/>
                              <w:rPr>
                                <w:rFonts w:hint="eastAsia" w:ascii="宋体" w:hAnsi="宋体"/>
                                <w:sz w:val="24"/>
                              </w:rPr>
                            </w:pPr>
                            <w:r>
                              <w:rPr>
                                <w:rFonts w:hint="eastAsia" w:ascii="宋体" w:hAnsi="宋体"/>
                                <w:sz w:val="24"/>
                              </w:rPr>
                              <w:t xml:space="preserve">通讯地址：                           </w:t>
                            </w:r>
                          </w:p>
                          <w:p w14:paraId="174E9EC4">
                            <w:pPr>
                              <w:spacing w:line="440" w:lineRule="exact"/>
                              <w:rPr>
                                <w:rFonts w:hint="eastAsia" w:ascii="宋体" w:hAnsi="宋体"/>
                                <w:sz w:val="24"/>
                              </w:rPr>
                            </w:pPr>
                          </w:p>
                          <w:p w14:paraId="4F17A8F0">
                            <w:pPr>
                              <w:spacing w:line="440" w:lineRule="exact"/>
                              <w:rPr>
                                <w:rFonts w:hint="eastAsia" w:ascii="宋体" w:hAnsi="宋体"/>
                                <w:sz w:val="24"/>
                              </w:rPr>
                            </w:pPr>
                            <w:r>
                              <w:rPr>
                                <w:rFonts w:hint="eastAsia" w:ascii="宋体" w:hAnsi="宋体"/>
                                <w:sz w:val="24"/>
                              </w:rPr>
                              <w:t xml:space="preserve"> 邮编：</w:t>
                            </w:r>
                          </w:p>
                        </w:txbxContent>
                      </wps:txbx>
                      <wps:bodyPr vert="horz" wrap="square" anchor="t" anchorCtr="0" upright="1"/>
                    </wps:wsp>
                  </a:graphicData>
                </a:graphic>
              </wp:anchor>
            </w:drawing>
          </mc:Choice>
          <mc:Fallback>
            <w:pict>
              <v:shape id="文本框 16" o:spid="_x0000_s1026" o:spt="202" type="#_x0000_t202" style="position:absolute;left:0pt;margin-left:3.35pt;margin-top:9pt;height:515.7pt;width:462.05pt;z-index:251659264;mso-width-relative:page;mso-height-relative:page;" fillcolor="#FFFFFF" filled="t" stroked="t" coordsize="21600,21600" o:gfxdata="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wTnynWAAAACQEAAA8AAAAAAAAAAQAgAAAAIgAAAGRycy9kb3ducmV2LnhtbFBLAQIU&#10;ABQAAAAIAIdO4kCjs4zXLgIAAGwEAAAOAAAAAAAAAAEAIAAAACUBAABkcnMvZTJvRG9jLnhtbFBL&#10;BQYAAAAABgAGAFkBAADFBQAAAAA=&#10;">
                <v:fill on="t" focussize="0,0"/>
                <v:stroke weight="3pt" color="#000000" linestyle="thinThin" joinstyle="miter"/>
                <v:imagedata o:title=""/>
                <o:lock v:ext="edit" aspectratio="f"/>
                <v:textbox>
                  <w:txbxContent>
                    <w:p w14:paraId="2AE2A109">
                      <w:pPr>
                        <w:spacing w:line="440" w:lineRule="exact"/>
                        <w:rPr>
                          <w:rFonts w:hint="eastAsia" w:ascii="宋体" w:hAnsi="宋体"/>
                          <w:sz w:val="24"/>
                        </w:rPr>
                      </w:pPr>
                    </w:p>
                    <w:p w14:paraId="2C3A1C12">
                      <w:pPr>
                        <w:spacing w:line="440" w:lineRule="exact"/>
                        <w:rPr>
                          <w:rFonts w:hint="eastAsia" w:ascii="宋体" w:hAnsi="宋体"/>
                          <w:sz w:val="24"/>
                        </w:rPr>
                      </w:pPr>
                      <w:r>
                        <w:rPr>
                          <w:rFonts w:hint="eastAsia" w:ascii="宋体" w:hAnsi="宋体"/>
                          <w:sz w:val="24"/>
                        </w:rPr>
                        <w:t>致：</w:t>
                      </w:r>
                      <w:r>
                        <w:rPr>
                          <w:rFonts w:hint="eastAsia" w:ascii="宋体" w:hAnsi="宋体"/>
                          <w:sz w:val="24"/>
                          <w:lang w:eastAsia="zh-CN"/>
                        </w:rPr>
                        <w:t>洛川县中学</w:t>
                      </w:r>
                      <w:r>
                        <w:rPr>
                          <w:rFonts w:hint="eastAsia" w:ascii="宋体" w:hAnsi="宋体"/>
                          <w:sz w:val="24"/>
                        </w:rPr>
                        <w:t xml:space="preserve">    </w:t>
                      </w:r>
                    </w:p>
                    <w:p w14:paraId="6A3456F8">
                      <w:pPr>
                        <w:spacing w:line="440" w:lineRule="exact"/>
                        <w:rPr>
                          <w:rFonts w:hint="eastAsia" w:ascii="宋体" w:hAnsi="宋体"/>
                          <w:sz w:val="24"/>
                        </w:rPr>
                      </w:pPr>
                    </w:p>
                    <w:p w14:paraId="1805D18B">
                      <w:pPr>
                        <w:spacing w:line="440" w:lineRule="exact"/>
                        <w:rPr>
                          <w:rFonts w:hint="eastAsia" w:ascii="宋体" w:hAnsi="宋体" w:eastAsia="宋体"/>
                          <w:sz w:val="24"/>
                          <w:lang w:val="en-US" w:eastAsia="zh-CN"/>
                        </w:rPr>
                      </w:pPr>
                      <w:r>
                        <w:rPr>
                          <w:rFonts w:hint="eastAsia" w:ascii="宋体" w:hAnsi="宋体"/>
                          <w:sz w:val="24"/>
                        </w:rPr>
                        <w:t>项目名称：</w:t>
                      </w:r>
                      <w:r>
                        <w:rPr>
                          <w:rFonts w:hint="eastAsia" w:ascii="宋体" w:hAnsi="宋体"/>
                          <w:sz w:val="24"/>
                          <w:u w:val="single"/>
                          <w:lang w:val="en-US" w:eastAsia="zh-CN"/>
                        </w:rPr>
                        <w:t xml:space="preserve">                     </w:t>
                      </w:r>
                      <w:r>
                        <w:rPr>
                          <w:rFonts w:hint="eastAsia" w:ascii="宋体" w:hAnsi="宋体" w:cs="宋体"/>
                          <w:sz w:val="24"/>
                        </w:rPr>
                        <w:t xml:space="preserve"> (</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u w:val="none"/>
                        </w:rPr>
                        <w:t>)</w:t>
                      </w:r>
                      <w:r>
                        <w:rPr>
                          <w:rFonts w:hint="eastAsia" w:ascii="宋体" w:hAnsi="宋体" w:cs="宋体"/>
                          <w:sz w:val="24"/>
                          <w:u w:val="single"/>
                          <w:lang w:val="en-US" w:eastAsia="zh-CN"/>
                        </w:rPr>
                        <w:t xml:space="preserve"> </w:t>
                      </w:r>
                      <w:r>
                        <w:rPr>
                          <w:rFonts w:hint="eastAsia" w:ascii="宋体" w:hAnsi="宋体"/>
                          <w:sz w:val="24"/>
                          <w:u w:val="single"/>
                          <w:lang w:val="en-US" w:eastAsia="zh-CN"/>
                        </w:rPr>
                        <w:t xml:space="preserve">                       </w:t>
                      </w:r>
                    </w:p>
                    <w:p w14:paraId="5210AC58">
                      <w:pPr>
                        <w:spacing w:line="440" w:lineRule="exact"/>
                        <w:jc w:val="center"/>
                        <w:rPr>
                          <w:rFonts w:hint="eastAsia" w:ascii="宋体" w:hAnsi="宋体"/>
                          <w:sz w:val="24"/>
                        </w:rPr>
                      </w:pPr>
                    </w:p>
                    <w:p w14:paraId="4A1A7E0A">
                      <w:pPr>
                        <w:spacing w:line="440" w:lineRule="exact"/>
                        <w:jc w:val="center"/>
                        <w:rPr>
                          <w:rFonts w:hint="eastAsia" w:ascii="宋体" w:hAnsi="宋体"/>
                          <w:sz w:val="24"/>
                        </w:rPr>
                      </w:pPr>
                    </w:p>
                    <w:p w14:paraId="0B064281">
                      <w:pPr>
                        <w:spacing w:line="440" w:lineRule="exact"/>
                        <w:jc w:val="center"/>
                        <w:rPr>
                          <w:rFonts w:hint="eastAsia" w:ascii="宋体" w:hAnsi="宋体"/>
                          <w:sz w:val="24"/>
                        </w:rPr>
                      </w:pPr>
                    </w:p>
                    <w:p w14:paraId="290DA5CE">
                      <w:pPr>
                        <w:spacing w:line="440" w:lineRule="exact"/>
                        <w:jc w:val="center"/>
                        <w:rPr>
                          <w:rFonts w:hint="eastAsia" w:ascii="宋体" w:hAnsi="宋体"/>
                          <w:sz w:val="24"/>
                        </w:rPr>
                      </w:pPr>
                    </w:p>
                    <w:p w14:paraId="7E3C1023">
                      <w:pPr>
                        <w:spacing w:line="440" w:lineRule="exact"/>
                        <w:jc w:val="center"/>
                        <w:rPr>
                          <w:rFonts w:hint="eastAsia" w:ascii="宋体" w:hAnsi="宋体"/>
                          <w:sz w:val="24"/>
                        </w:rPr>
                      </w:pPr>
                      <w:r>
                        <w:rPr>
                          <w:rFonts w:hint="eastAsia" w:ascii="宋体" w:hAnsi="宋体"/>
                          <w:sz w:val="24"/>
                        </w:rPr>
                        <w:t>磋商响应文件（正本</w:t>
                      </w:r>
                      <w:r>
                        <w:rPr>
                          <w:rFonts w:hint="eastAsia" w:ascii="宋体" w:hAnsi="宋体"/>
                          <w:sz w:val="24"/>
                          <w:lang w:val="en-US" w:eastAsia="zh-CN"/>
                        </w:rPr>
                        <w:t>/</w:t>
                      </w:r>
                      <w:r>
                        <w:rPr>
                          <w:rFonts w:hint="eastAsia" w:ascii="宋体" w:hAnsi="宋体"/>
                          <w:sz w:val="24"/>
                        </w:rPr>
                        <w:t>副本</w:t>
                      </w:r>
                      <w:r>
                        <w:rPr>
                          <w:rFonts w:hint="eastAsia" w:ascii="宋体" w:hAnsi="宋体"/>
                          <w:sz w:val="24"/>
                          <w:lang w:val="en-US" w:eastAsia="zh-CN"/>
                        </w:rPr>
                        <w:t>/资格证明文件/磋商一览表</w:t>
                      </w:r>
                      <w:r>
                        <w:rPr>
                          <w:rFonts w:hint="eastAsia" w:ascii="宋体" w:hAnsi="宋体"/>
                          <w:sz w:val="24"/>
                        </w:rPr>
                        <w:t>）</w:t>
                      </w:r>
                    </w:p>
                    <w:p w14:paraId="57C529AA">
                      <w:pPr>
                        <w:spacing w:line="440" w:lineRule="exact"/>
                        <w:jc w:val="center"/>
                        <w:rPr>
                          <w:rFonts w:hint="eastAsia" w:ascii="宋体" w:hAnsi="宋体"/>
                          <w:sz w:val="24"/>
                        </w:rPr>
                      </w:pPr>
                      <w:r>
                        <w:rPr>
                          <w:rFonts w:hint="eastAsia" w:ascii="宋体" w:hAnsi="宋体"/>
                          <w:sz w:val="24"/>
                        </w:rPr>
                        <w:t>（磋商时启封）</w:t>
                      </w:r>
                    </w:p>
                    <w:p w14:paraId="5BC5B765">
                      <w:pPr>
                        <w:rPr>
                          <w:rFonts w:hint="eastAsia" w:ascii="宋体" w:hAnsi="宋体"/>
                          <w:sz w:val="24"/>
                        </w:rPr>
                      </w:pPr>
                    </w:p>
                    <w:p w14:paraId="2BD44A46">
                      <w:pPr>
                        <w:spacing w:line="440" w:lineRule="exact"/>
                        <w:rPr>
                          <w:rFonts w:hint="eastAsia" w:ascii="宋体" w:hAnsi="宋体"/>
                          <w:sz w:val="24"/>
                        </w:rPr>
                      </w:pPr>
                    </w:p>
                    <w:p w14:paraId="57430434">
                      <w:pPr>
                        <w:spacing w:line="440" w:lineRule="exact"/>
                        <w:rPr>
                          <w:rFonts w:hint="eastAsia" w:ascii="宋体" w:hAnsi="宋体"/>
                          <w:sz w:val="24"/>
                        </w:rPr>
                      </w:pPr>
                    </w:p>
                    <w:p w14:paraId="049768A6">
                      <w:pPr>
                        <w:spacing w:line="440" w:lineRule="exact"/>
                        <w:rPr>
                          <w:rFonts w:hint="eastAsia" w:ascii="宋体" w:hAnsi="宋体"/>
                          <w:sz w:val="24"/>
                        </w:rPr>
                      </w:pPr>
                    </w:p>
                    <w:p w14:paraId="4F613080">
                      <w:pPr>
                        <w:spacing w:line="440" w:lineRule="exact"/>
                        <w:rPr>
                          <w:rFonts w:hint="eastAsia" w:ascii="宋体" w:hAnsi="宋体"/>
                          <w:sz w:val="24"/>
                        </w:rPr>
                      </w:pPr>
                    </w:p>
                    <w:p w14:paraId="6BF2815F">
                      <w:pPr>
                        <w:spacing w:line="440" w:lineRule="exact"/>
                        <w:rPr>
                          <w:rFonts w:hint="eastAsia" w:ascii="宋体" w:hAnsi="宋体"/>
                          <w:sz w:val="24"/>
                        </w:rPr>
                      </w:pPr>
                      <w:r>
                        <w:rPr>
                          <w:rFonts w:hint="eastAsia" w:ascii="宋体" w:hAnsi="宋体"/>
                          <w:sz w:val="24"/>
                        </w:rPr>
                        <w:t>供应商名称：（公章）</w:t>
                      </w:r>
                    </w:p>
                    <w:p w14:paraId="49128F9F">
                      <w:pPr>
                        <w:spacing w:line="440" w:lineRule="exact"/>
                        <w:rPr>
                          <w:rFonts w:hint="eastAsia" w:ascii="宋体" w:hAnsi="宋体"/>
                          <w:sz w:val="24"/>
                        </w:rPr>
                      </w:pPr>
                    </w:p>
                    <w:p w14:paraId="455A5751">
                      <w:pPr>
                        <w:spacing w:line="440" w:lineRule="exact"/>
                        <w:rPr>
                          <w:rFonts w:hint="eastAsia" w:ascii="宋体" w:hAnsi="宋体"/>
                          <w:sz w:val="24"/>
                        </w:rPr>
                      </w:pPr>
                      <w:r>
                        <w:rPr>
                          <w:rFonts w:hint="eastAsia" w:ascii="宋体" w:hAnsi="宋体"/>
                          <w:sz w:val="24"/>
                        </w:rPr>
                        <w:t xml:space="preserve">通讯地址：                           </w:t>
                      </w:r>
                    </w:p>
                    <w:p w14:paraId="174E9EC4">
                      <w:pPr>
                        <w:spacing w:line="440" w:lineRule="exact"/>
                        <w:rPr>
                          <w:rFonts w:hint="eastAsia" w:ascii="宋体" w:hAnsi="宋体"/>
                          <w:sz w:val="24"/>
                        </w:rPr>
                      </w:pPr>
                    </w:p>
                    <w:p w14:paraId="4F17A8F0">
                      <w:pPr>
                        <w:spacing w:line="440" w:lineRule="exact"/>
                        <w:rPr>
                          <w:rFonts w:hint="eastAsia" w:ascii="宋体" w:hAnsi="宋体"/>
                          <w:sz w:val="24"/>
                        </w:rPr>
                      </w:pPr>
                      <w:r>
                        <w:rPr>
                          <w:rFonts w:hint="eastAsia" w:ascii="宋体" w:hAnsi="宋体"/>
                          <w:sz w:val="24"/>
                        </w:rPr>
                        <w:t xml:space="preserve"> 邮编：</w:t>
                      </w:r>
                    </w:p>
                  </w:txbxContent>
                </v:textbox>
              </v:shape>
            </w:pict>
          </mc:Fallback>
        </mc:AlternateContent>
      </w:r>
    </w:p>
    <w:p w14:paraId="1751C9DA">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141EB3E0">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23E9E61">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4A1DEF5E">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A1FD603">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484651C4">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3147EADC">
      <w:pPr>
        <w:shd w:val="clear"/>
        <w:spacing w:line="560" w:lineRule="exact"/>
        <w:rPr>
          <w:rFonts w:hint="eastAsia" w:ascii="宋体" w:hAnsi="宋体" w:eastAsia="宋体" w:cs="宋体"/>
          <w:color w:val="000000" w:themeColor="text1"/>
          <w:sz w:val="32"/>
          <w:szCs w:val="32"/>
          <w14:textFill>
            <w14:solidFill>
              <w14:schemeClr w14:val="tx1"/>
            </w14:solidFill>
          </w14:textFill>
        </w:rPr>
      </w:pPr>
    </w:p>
    <w:p w14:paraId="78F351C3">
      <w:pPr>
        <w:shd w:val="clear"/>
        <w:kinsoku w:val="0"/>
        <w:spacing w:line="560" w:lineRule="exact"/>
        <w:jc w:val="center"/>
        <w:rPr>
          <w:rFonts w:hint="eastAsia" w:ascii="宋体" w:hAnsi="宋体" w:eastAsia="宋体" w:cs="宋体"/>
          <w:b/>
          <w:color w:val="000000" w:themeColor="text1"/>
          <w:sz w:val="32"/>
          <w:szCs w:val="32"/>
          <w14:textFill>
            <w14:solidFill>
              <w14:schemeClr w14:val="tx1"/>
            </w14:solidFill>
          </w14:textFill>
        </w:rPr>
      </w:pPr>
    </w:p>
    <w:p w14:paraId="2AF68BF0">
      <w:pPr>
        <w:pStyle w:val="14"/>
        <w:shd w:val="clear"/>
        <w:rPr>
          <w:rFonts w:hint="eastAsia" w:ascii="宋体" w:hAnsi="宋体" w:eastAsia="宋体" w:cs="宋体"/>
          <w:color w:val="000000" w:themeColor="text1"/>
          <w14:textFill>
            <w14:solidFill>
              <w14:schemeClr w14:val="tx1"/>
            </w14:solidFill>
          </w14:textFill>
        </w:rPr>
      </w:pPr>
    </w:p>
    <w:p w14:paraId="0DFF39A0">
      <w:pPr>
        <w:pStyle w:val="14"/>
        <w:shd w:val="clear"/>
        <w:rPr>
          <w:rFonts w:hint="eastAsia" w:ascii="宋体" w:hAnsi="宋体" w:eastAsia="宋体" w:cs="宋体"/>
          <w:color w:val="000000" w:themeColor="text1"/>
          <w14:textFill>
            <w14:solidFill>
              <w14:schemeClr w14:val="tx1"/>
            </w14:solidFill>
          </w14:textFill>
        </w:rPr>
      </w:pPr>
    </w:p>
    <w:p w14:paraId="7114C1D8">
      <w:pPr>
        <w:pStyle w:val="14"/>
        <w:shd w:val="clear"/>
        <w:rPr>
          <w:rFonts w:hint="eastAsia" w:ascii="宋体" w:hAnsi="宋体" w:eastAsia="宋体" w:cs="宋体"/>
          <w:color w:val="000000" w:themeColor="text1"/>
          <w14:textFill>
            <w14:solidFill>
              <w14:schemeClr w14:val="tx1"/>
            </w14:solidFill>
          </w14:textFill>
        </w:rPr>
      </w:pPr>
    </w:p>
    <w:p w14:paraId="6E0DDD36">
      <w:pPr>
        <w:pStyle w:val="14"/>
        <w:shd w:val="clear"/>
        <w:rPr>
          <w:rFonts w:hint="eastAsia" w:ascii="宋体" w:hAnsi="宋体" w:eastAsia="宋体" w:cs="宋体"/>
          <w:color w:val="000000" w:themeColor="text1"/>
          <w14:textFill>
            <w14:solidFill>
              <w14:schemeClr w14:val="tx1"/>
            </w14:solidFill>
          </w14:textFill>
        </w:rPr>
      </w:pPr>
    </w:p>
    <w:p w14:paraId="4B9D9872">
      <w:pPr>
        <w:pStyle w:val="14"/>
        <w:shd w:val="clear"/>
        <w:rPr>
          <w:rFonts w:hint="eastAsia" w:ascii="宋体" w:hAnsi="宋体" w:eastAsia="宋体" w:cs="宋体"/>
          <w:color w:val="000000" w:themeColor="text1"/>
          <w14:textFill>
            <w14:solidFill>
              <w14:schemeClr w14:val="tx1"/>
            </w14:solidFill>
          </w14:textFill>
        </w:rPr>
      </w:pPr>
    </w:p>
    <w:p w14:paraId="68FC68F9">
      <w:pPr>
        <w:pStyle w:val="14"/>
        <w:shd w:val="clear"/>
        <w:rPr>
          <w:rFonts w:hint="eastAsia" w:ascii="宋体" w:hAnsi="宋体" w:eastAsia="宋体" w:cs="宋体"/>
          <w:color w:val="000000" w:themeColor="text1"/>
          <w14:textFill>
            <w14:solidFill>
              <w14:schemeClr w14:val="tx1"/>
            </w14:solidFill>
          </w14:textFill>
        </w:rPr>
      </w:pPr>
    </w:p>
    <w:p w14:paraId="4AFB39D9">
      <w:pPr>
        <w:pStyle w:val="14"/>
        <w:shd w:val="clear"/>
        <w:rPr>
          <w:rFonts w:hint="eastAsia" w:ascii="宋体" w:hAnsi="宋体" w:eastAsia="宋体" w:cs="宋体"/>
          <w:color w:val="000000" w:themeColor="text1"/>
          <w14:textFill>
            <w14:solidFill>
              <w14:schemeClr w14:val="tx1"/>
            </w14:solidFill>
          </w14:textFill>
        </w:rPr>
      </w:pPr>
    </w:p>
    <w:p w14:paraId="631740D0">
      <w:pPr>
        <w:pStyle w:val="14"/>
        <w:shd w:val="clear"/>
        <w:spacing w:line="360" w:lineRule="auto"/>
        <w:rPr>
          <w:rFonts w:hint="eastAsia" w:ascii="宋体" w:hAnsi="宋体" w:eastAsia="宋体" w:cs="宋体"/>
          <w:color w:val="000000" w:themeColor="text1"/>
          <w:sz w:val="22"/>
          <w:szCs w:val="22"/>
          <w:lang w:val="en-US" w:eastAsia="zh-CN"/>
          <w14:textFill>
            <w14:solidFill>
              <w14:schemeClr w14:val="tx1"/>
            </w14:solidFill>
          </w14:textFill>
        </w:rPr>
        <w:sectPr>
          <w:footerReference r:id="rId14" w:type="default"/>
          <w:pgSz w:w="11906" w:h="16838"/>
          <w:pgMar w:top="1440" w:right="1080" w:bottom="1440" w:left="1080" w:header="851" w:footer="992" w:gutter="0"/>
          <w:pgNumType w:fmt="decimal"/>
          <w:cols w:space="720" w:num="1"/>
          <w:docGrid w:type="lines" w:linePitch="312" w:charSpace="0"/>
        </w:sectPr>
      </w:pPr>
    </w:p>
    <w:p w14:paraId="2703F687">
      <w:pPr>
        <w:pStyle w:val="14"/>
        <w:shd w:val="clear"/>
        <w:spacing w:line="360" w:lineRule="auto"/>
        <w:rPr>
          <w:rFonts w:hint="default" w:ascii="宋体" w:hAnsi="宋体" w:eastAsia="宋体" w:cs="宋体"/>
          <w:color w:val="000000" w:themeColor="text1"/>
          <w:sz w:val="22"/>
          <w:szCs w:val="22"/>
          <w:lang w:val="en-US" w:eastAsia="zh-CN"/>
          <w14:textFill>
            <w14:solidFill>
              <w14:schemeClr w14:val="tx1"/>
            </w14:solidFill>
          </w14:textFill>
        </w:rPr>
      </w:pPr>
      <w:r>
        <w:rPr>
          <w:rFonts w:hint="eastAsia" w:ascii="宋体" w:hAnsi="宋体" w:cs="宋体"/>
          <w:color w:val="000000" w:themeColor="text1"/>
          <w:sz w:val="22"/>
          <w:szCs w:val="22"/>
          <w:lang w:val="en-US" w:eastAsia="zh-CN"/>
          <w14:textFill>
            <w14:solidFill>
              <w14:schemeClr w14:val="tx1"/>
            </w14:solidFill>
          </w14:textFill>
        </w:rPr>
        <w:t>四、最终报价表</w:t>
      </w:r>
    </w:p>
    <w:p w14:paraId="29F1EBA0">
      <w:pPr>
        <w:keepNext w:val="0"/>
        <w:keepLines w:val="0"/>
        <w:pageBreakBefore w:val="0"/>
        <w:widowControl w:val="0"/>
        <w:shd w:val="clea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eastAsia="zh-CN"/>
          <w14:textFill>
            <w14:solidFill>
              <w14:schemeClr w14:val="tx1"/>
            </w14:solidFill>
          </w14:textFill>
        </w:rPr>
        <w:t>校园质量提升项目</w:t>
      </w:r>
      <w:r>
        <w:rPr>
          <w:rFonts w:hint="eastAsia" w:ascii="宋体" w:hAnsi="宋体" w:eastAsia="宋体" w:cs="宋体"/>
          <w:b/>
          <w:bCs/>
          <w:color w:val="000000" w:themeColor="text1"/>
          <w:sz w:val="28"/>
          <w:szCs w:val="28"/>
          <w14:textFill>
            <w14:solidFill>
              <w14:schemeClr w14:val="tx1"/>
            </w14:solidFill>
          </w14:textFill>
        </w:rPr>
        <w:t>竞争性磋商最终报价表</w:t>
      </w:r>
    </w:p>
    <w:p w14:paraId="03EFA2E0">
      <w:pPr>
        <w:keepNext w:val="0"/>
        <w:keepLines w:val="0"/>
        <w:pageBreakBefore w:val="0"/>
        <w:widowControl w:val="0"/>
        <w:shd w:val="clear"/>
        <w:kinsoku/>
        <w:wordWrap/>
        <w:overflowPunct/>
        <w:topLinePunct w:val="0"/>
        <w:autoSpaceDE/>
        <w:autoSpaceDN/>
        <w:bidi w:val="0"/>
        <w:adjustRightInd/>
        <w:snapToGrid/>
        <w:spacing w:before="313" w:beforeLines="100" w:after="313" w:afterLines="100" w:line="120" w:lineRule="auto"/>
        <w:ind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bookmarkStart w:id="898" w:name="_Toc18867_WPSOffice_Level1"/>
      <w:r>
        <w:rPr>
          <w:rFonts w:hint="eastAsia" w:ascii="宋体" w:hAnsi="宋体" w:eastAsia="宋体" w:cs="宋体"/>
          <w:color w:val="000000" w:themeColor="text1"/>
          <w:sz w:val="24"/>
          <w:szCs w:val="24"/>
          <w:lang w:eastAsia="zh-CN"/>
          <w14:textFill>
            <w14:solidFill>
              <w14:schemeClr w14:val="tx1"/>
            </w14:solidFill>
          </w14:textFill>
        </w:rPr>
        <w:t>项目编号</w:t>
      </w:r>
      <w:r>
        <w:rPr>
          <w:rFonts w:hint="eastAsia" w:ascii="宋体" w:hAnsi="宋体" w:eastAsia="宋体" w:cs="宋体"/>
          <w:color w:val="000000" w:themeColor="text1"/>
          <w:sz w:val="24"/>
          <w:szCs w:val="24"/>
          <w14:textFill>
            <w14:solidFill>
              <w14:schemeClr w14:val="tx1"/>
            </w14:solidFill>
          </w14:textFill>
        </w:rPr>
        <w:t>：</w:t>
      </w:r>
      <w:bookmarkEnd w:id="898"/>
      <w:r>
        <w:rPr>
          <w:rFonts w:hint="eastAsia" w:ascii="宋体" w:hAnsi="宋体" w:cs="宋体"/>
          <w:color w:val="000000" w:themeColor="text1"/>
          <w:sz w:val="24"/>
          <w:szCs w:val="24"/>
          <w:lang w:eastAsia="zh-CN"/>
          <w14:textFill>
            <w14:solidFill>
              <w14:schemeClr w14:val="tx1"/>
            </w14:solidFill>
          </w14:textFill>
        </w:rPr>
        <w:t>HSLX2026-ZC-004</w:t>
      </w:r>
    </w:p>
    <w:tbl>
      <w:tblPr>
        <w:tblStyle w:val="19"/>
        <w:tblpPr w:leftFromText="180" w:rightFromText="180" w:vertAnchor="text" w:horzAnchor="page" w:tblpX="1874" w:tblpY="1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2"/>
        <w:gridCol w:w="5100"/>
        <w:gridCol w:w="1478"/>
        <w:gridCol w:w="2005"/>
        <w:gridCol w:w="2048"/>
        <w:gridCol w:w="704"/>
      </w:tblGrid>
      <w:tr w14:paraId="140CA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2252" w:type="dxa"/>
            <w:tcBorders>
              <w:tl2br w:val="single" w:color="auto" w:sz="4" w:space="0"/>
            </w:tcBorders>
            <w:noWrap w:val="0"/>
            <w:vAlign w:val="top"/>
          </w:tcPr>
          <w:p w14:paraId="5DF03167">
            <w:pPr>
              <w:shd w:val="clear"/>
              <w:spacing w:line="440" w:lineRule="exact"/>
              <w:ind w:right="280"/>
              <w:jc w:val="right"/>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r>
              <w:rPr>
                <w:rFonts w:hint="eastAsia" w:ascii="宋体" w:hAnsi="宋体" w:eastAsia="宋体" w:cs="宋体"/>
                <w:b/>
                <w:color w:val="000000" w:themeColor="text1"/>
                <w:sz w:val="24"/>
                <w:szCs w:val="24"/>
                <w14:textFill>
                  <w14:solidFill>
                    <w14:schemeClr w14:val="tx1"/>
                  </w14:solidFill>
                </w14:textFill>
              </w:rPr>
              <w:t>报价内容</w:t>
            </w:r>
          </w:p>
          <w:p w14:paraId="2E31EA70">
            <w:pPr>
              <w:shd w:val="clear"/>
              <w:spacing w:line="440" w:lineRule="exact"/>
              <w:ind w:right="1540" w:firstLine="120" w:firstLineChars="50"/>
              <w:rPr>
                <w:rFonts w:hint="eastAsia" w:ascii="宋体" w:hAnsi="宋体" w:eastAsia="宋体" w:cs="宋体"/>
                <w:b/>
                <w:color w:val="000000" w:themeColor="text1"/>
                <w:sz w:val="24"/>
                <w:szCs w:val="24"/>
                <w14:textFill>
                  <w14:solidFill>
                    <w14:schemeClr w14:val="tx1"/>
                  </w14:solidFill>
                </w14:textFill>
              </w:rPr>
            </w:pPr>
          </w:p>
          <w:p w14:paraId="0B0129DE">
            <w:pPr>
              <w:shd w:val="clear"/>
              <w:tabs>
                <w:tab w:val="left" w:pos="1890"/>
              </w:tabs>
              <w:spacing w:line="440" w:lineRule="exact"/>
              <w:ind w:right="35"/>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项目名称</w:t>
            </w:r>
          </w:p>
        </w:tc>
        <w:tc>
          <w:tcPr>
            <w:tcW w:w="5100" w:type="dxa"/>
            <w:noWrap w:val="0"/>
            <w:vAlign w:val="center"/>
          </w:tcPr>
          <w:p w14:paraId="28FE64C3">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lang w:eastAsia="zh-CN"/>
                <w14:textFill>
                  <w14:solidFill>
                    <w14:schemeClr w14:val="tx1"/>
                  </w14:solidFill>
                </w14:textFill>
              </w:rPr>
              <w:t>总</w:t>
            </w:r>
            <w:r>
              <w:rPr>
                <w:rFonts w:hint="eastAsia" w:ascii="宋体" w:hAnsi="宋体" w:eastAsia="宋体" w:cs="宋体"/>
                <w:b/>
                <w:color w:val="000000" w:themeColor="text1"/>
                <w:sz w:val="24"/>
                <w:szCs w:val="24"/>
                <w14:textFill>
                  <w14:solidFill>
                    <w14:schemeClr w14:val="tx1"/>
                  </w14:solidFill>
                </w14:textFill>
              </w:rPr>
              <w:t>报价</w:t>
            </w:r>
          </w:p>
          <w:p w14:paraId="5505D1A7">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w:t>
            </w:r>
            <w:r>
              <w:rPr>
                <w:rFonts w:hint="eastAsia" w:ascii="宋体" w:hAnsi="宋体" w:eastAsia="宋体" w:cs="宋体"/>
                <w:b/>
                <w:color w:val="000000" w:themeColor="text1"/>
                <w:sz w:val="24"/>
                <w:szCs w:val="24"/>
                <w:lang w:eastAsia="zh-CN"/>
                <w14:textFill>
                  <w14:solidFill>
                    <w14:schemeClr w14:val="tx1"/>
                  </w14:solidFill>
                </w14:textFill>
              </w:rPr>
              <w:t>人民币：</w:t>
            </w:r>
            <w:r>
              <w:rPr>
                <w:rFonts w:hint="eastAsia" w:ascii="宋体" w:hAnsi="宋体" w:eastAsia="宋体" w:cs="宋体"/>
                <w:b/>
                <w:color w:val="000000" w:themeColor="text1"/>
                <w:sz w:val="24"/>
                <w:szCs w:val="24"/>
                <w14:textFill>
                  <w14:solidFill>
                    <w14:schemeClr w14:val="tx1"/>
                  </w14:solidFill>
                </w14:textFill>
              </w:rPr>
              <w:t>元）</w:t>
            </w:r>
          </w:p>
        </w:tc>
        <w:tc>
          <w:tcPr>
            <w:tcW w:w="1478" w:type="dxa"/>
            <w:noWrap w:val="0"/>
            <w:vAlign w:val="center"/>
          </w:tcPr>
          <w:p w14:paraId="54287117">
            <w:pPr>
              <w:shd w:val="clear"/>
              <w:spacing w:beforeLines="0"/>
              <w:ind w:firstLine="0" w:firstLineChars="0"/>
              <w:jc w:val="center"/>
              <w:rPr>
                <w:rFonts w:hint="eastAsia" w:ascii="宋体" w:hAnsi="宋体" w:eastAsia="宋体" w:cs="宋体"/>
                <w:b/>
                <w:color w:val="000000" w:themeColor="text1"/>
                <w:sz w:val="24"/>
                <w:szCs w:val="24"/>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工</w:t>
            </w:r>
            <w:r>
              <w:rPr>
                <w:rFonts w:hint="eastAsia" w:ascii="宋体" w:hAnsi="宋体" w:eastAsia="宋体" w:cs="宋体"/>
                <w:b/>
                <w:color w:val="000000" w:themeColor="text1"/>
                <w:sz w:val="24"/>
                <w:szCs w:val="24"/>
                <w14:textFill>
                  <w14:solidFill>
                    <w14:schemeClr w14:val="tx1"/>
                  </w14:solidFill>
                </w14:textFill>
              </w:rPr>
              <w:t>期</w:t>
            </w:r>
          </w:p>
          <w:p w14:paraId="3DDEE733">
            <w:pPr>
              <w:shd w:val="clear"/>
              <w:spacing w:beforeLines="0"/>
              <w:ind w:firstLine="0" w:firstLineChars="0"/>
              <w:jc w:val="center"/>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（个月）</w:t>
            </w:r>
          </w:p>
        </w:tc>
        <w:tc>
          <w:tcPr>
            <w:tcW w:w="2005" w:type="dxa"/>
            <w:noWrap w:val="0"/>
            <w:vAlign w:val="center"/>
          </w:tcPr>
          <w:p w14:paraId="13559A59">
            <w:pPr>
              <w:shd w:val="clear"/>
              <w:spacing w:beforeLines="0"/>
              <w:ind w:firstLine="0" w:firstLineChars="0"/>
              <w:jc w:val="center"/>
              <w:rPr>
                <w:rFonts w:hint="eastAsia" w:ascii="宋体" w:hAnsi="宋体" w:eastAsia="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质量</w:t>
            </w:r>
            <w:r>
              <w:rPr>
                <w:rFonts w:hint="eastAsia" w:ascii="宋体" w:hAnsi="宋体" w:cs="宋体"/>
                <w:b/>
                <w:color w:val="000000" w:themeColor="text1"/>
                <w:sz w:val="24"/>
                <w:szCs w:val="24"/>
                <w:lang w:val="en-US" w:eastAsia="zh-CN"/>
                <w14:textFill>
                  <w14:solidFill>
                    <w14:schemeClr w14:val="tx1"/>
                  </w14:solidFill>
                </w14:textFill>
              </w:rPr>
              <w:t>要求</w:t>
            </w:r>
          </w:p>
        </w:tc>
        <w:tc>
          <w:tcPr>
            <w:tcW w:w="2048" w:type="dxa"/>
            <w:noWrap w:val="0"/>
            <w:vAlign w:val="center"/>
          </w:tcPr>
          <w:p w14:paraId="2C88190D">
            <w:pPr>
              <w:shd w:val="clear"/>
              <w:spacing w:beforeLines="0"/>
              <w:ind w:firstLine="0" w:firstLineChars="0"/>
              <w:jc w:val="center"/>
              <w:rPr>
                <w:rFonts w:hint="default"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项目地点</w:t>
            </w:r>
          </w:p>
        </w:tc>
        <w:tc>
          <w:tcPr>
            <w:tcW w:w="704" w:type="dxa"/>
            <w:noWrap w:val="0"/>
            <w:vAlign w:val="center"/>
          </w:tcPr>
          <w:p w14:paraId="35DB5120">
            <w:pPr>
              <w:shd w:val="clear"/>
              <w:spacing w:beforeLines="0"/>
              <w:ind w:firstLine="0" w:firstLineChars="0"/>
              <w:jc w:val="center"/>
              <w:rPr>
                <w:rFonts w:hint="default" w:ascii="宋体" w:hAnsi="宋体" w:cs="宋体"/>
                <w:b/>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备注</w:t>
            </w:r>
          </w:p>
        </w:tc>
      </w:tr>
      <w:tr w14:paraId="0454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2252" w:type="dxa"/>
            <w:vMerge w:val="restart"/>
            <w:noWrap w:val="0"/>
            <w:vAlign w:val="center"/>
          </w:tcPr>
          <w:p w14:paraId="4BF50A37">
            <w:pPr>
              <w:shd w:val="clear"/>
              <w:snapToGrid w:val="0"/>
              <w:spacing w:line="380" w:lineRule="exact"/>
              <w:jc w:val="center"/>
              <w:rPr>
                <w:rFonts w:hint="default"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cs="宋体"/>
                <w:b/>
                <w:color w:val="000000" w:themeColor="text1"/>
                <w:sz w:val="24"/>
                <w:szCs w:val="24"/>
                <w:lang w:val="en-US" w:eastAsia="zh-CN"/>
                <w14:textFill>
                  <w14:solidFill>
                    <w14:schemeClr w14:val="tx1"/>
                  </w14:solidFill>
                </w14:textFill>
              </w:rPr>
              <w:t>校园质量提升项目</w:t>
            </w:r>
          </w:p>
        </w:tc>
        <w:tc>
          <w:tcPr>
            <w:tcW w:w="5100" w:type="dxa"/>
            <w:noWrap w:val="0"/>
            <w:vAlign w:val="center"/>
          </w:tcPr>
          <w:p w14:paraId="34EA8600">
            <w:pPr>
              <w:shd w:val="clear"/>
              <w:rPr>
                <w:rFonts w:hint="eastAsia" w:ascii="宋体" w:hAnsi="宋体" w:eastAsia="宋体" w:cs="宋体"/>
                <w:color w:val="000000" w:themeColor="text1"/>
                <w:lang w:eastAsia="zh-CN"/>
                <w14:textFill>
                  <w14:solidFill>
                    <w14:schemeClr w14:val="tx1"/>
                  </w14:solidFill>
                </w14:textFill>
              </w:rPr>
            </w:pPr>
          </w:p>
          <w:p w14:paraId="7AD087CF">
            <w:pPr>
              <w:pStyle w:val="5"/>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小写：</w:t>
            </w:r>
          </w:p>
        </w:tc>
        <w:tc>
          <w:tcPr>
            <w:tcW w:w="1478" w:type="dxa"/>
            <w:vMerge w:val="restart"/>
            <w:noWrap w:val="0"/>
            <w:vAlign w:val="center"/>
          </w:tcPr>
          <w:p w14:paraId="569B7F14">
            <w:pPr>
              <w:shd w:val="clear"/>
              <w:spacing w:line="440" w:lineRule="exact"/>
              <w:rPr>
                <w:rFonts w:hint="eastAsia" w:ascii="宋体" w:hAnsi="宋体" w:eastAsia="宋体" w:cs="宋体"/>
                <w:b/>
                <w:color w:val="000000" w:themeColor="text1"/>
                <w:sz w:val="24"/>
                <w:szCs w:val="24"/>
                <w:lang w:val="en-US" w:eastAsia="zh-CN"/>
                <w14:textFill>
                  <w14:solidFill>
                    <w14:schemeClr w14:val="tx1"/>
                  </w14:solidFill>
                </w14:textFill>
              </w:rPr>
            </w:pPr>
            <w:r>
              <w:rPr>
                <w:rFonts w:hint="eastAsia" w:ascii="宋体" w:hAnsi="宋体" w:eastAsia="宋体" w:cs="宋体"/>
                <w:b/>
                <w:color w:val="000000" w:themeColor="text1"/>
                <w:sz w:val="24"/>
                <w:szCs w:val="24"/>
                <w:lang w:val="en-US" w:eastAsia="zh-CN"/>
                <w14:textFill>
                  <w14:solidFill>
                    <w14:schemeClr w14:val="tx1"/>
                  </w14:solidFill>
                </w14:textFill>
              </w:rPr>
              <w:t xml:space="preserve">       </w:t>
            </w:r>
          </w:p>
        </w:tc>
        <w:tc>
          <w:tcPr>
            <w:tcW w:w="2005" w:type="dxa"/>
            <w:vMerge w:val="restart"/>
            <w:noWrap w:val="0"/>
            <w:vAlign w:val="center"/>
          </w:tcPr>
          <w:p w14:paraId="64857DC5">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2048" w:type="dxa"/>
            <w:vMerge w:val="restart"/>
            <w:noWrap w:val="0"/>
            <w:vAlign w:val="center"/>
          </w:tcPr>
          <w:p w14:paraId="265A7642">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c>
          <w:tcPr>
            <w:tcW w:w="704" w:type="dxa"/>
            <w:vMerge w:val="restart"/>
            <w:noWrap w:val="0"/>
            <w:vAlign w:val="center"/>
          </w:tcPr>
          <w:p w14:paraId="04675356">
            <w:pPr>
              <w:shd w:val="clear"/>
              <w:spacing w:line="440" w:lineRule="exact"/>
              <w:jc w:val="center"/>
              <w:rPr>
                <w:rFonts w:hint="eastAsia" w:ascii="宋体" w:hAnsi="宋体" w:eastAsia="宋体" w:cs="宋体"/>
                <w:b/>
                <w:color w:val="000000" w:themeColor="text1"/>
                <w:sz w:val="24"/>
                <w:szCs w:val="24"/>
                <w14:textFill>
                  <w14:solidFill>
                    <w14:schemeClr w14:val="tx1"/>
                  </w14:solidFill>
                </w14:textFill>
              </w:rPr>
            </w:pPr>
          </w:p>
        </w:tc>
      </w:tr>
      <w:tr w14:paraId="586DC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2252" w:type="dxa"/>
            <w:vMerge w:val="continue"/>
            <w:noWrap w:val="0"/>
            <w:vAlign w:val="center"/>
          </w:tcPr>
          <w:p w14:paraId="218254EE">
            <w:pPr>
              <w:pStyle w:val="5"/>
              <w:shd w:val="clear"/>
            </w:pPr>
          </w:p>
        </w:tc>
        <w:tc>
          <w:tcPr>
            <w:tcW w:w="5100" w:type="dxa"/>
            <w:noWrap w:val="0"/>
            <w:vAlign w:val="center"/>
          </w:tcPr>
          <w:p w14:paraId="63DCCABC">
            <w:pPr>
              <w:pStyle w:val="5"/>
              <w:shd w:val="clea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大写：</w:t>
            </w:r>
          </w:p>
        </w:tc>
        <w:tc>
          <w:tcPr>
            <w:tcW w:w="1478" w:type="dxa"/>
            <w:vMerge w:val="continue"/>
            <w:noWrap w:val="0"/>
            <w:vAlign w:val="center"/>
          </w:tcPr>
          <w:p w14:paraId="62A9E371">
            <w:pPr>
              <w:pStyle w:val="5"/>
              <w:shd w:val="clear"/>
              <w:rPr>
                <w:rFonts w:hint="eastAsia" w:ascii="宋体" w:hAnsi="宋体" w:eastAsia="宋体" w:cs="宋体"/>
                <w:color w:val="000000" w:themeColor="text1"/>
                <w:sz w:val="24"/>
                <w:szCs w:val="24"/>
                <w:lang w:eastAsia="zh-CN"/>
                <w14:textFill>
                  <w14:solidFill>
                    <w14:schemeClr w14:val="tx1"/>
                  </w14:solidFill>
                </w14:textFill>
              </w:rPr>
            </w:pPr>
          </w:p>
        </w:tc>
        <w:tc>
          <w:tcPr>
            <w:tcW w:w="2005" w:type="dxa"/>
            <w:vMerge w:val="continue"/>
            <w:noWrap w:val="0"/>
            <w:vAlign w:val="center"/>
          </w:tcPr>
          <w:p w14:paraId="1AD28CCB">
            <w:pPr>
              <w:pStyle w:val="5"/>
              <w:shd w:val="clear"/>
              <w:rPr>
                <w:rFonts w:hint="eastAsia" w:ascii="宋体" w:hAnsi="宋体" w:eastAsia="宋体" w:cs="宋体"/>
                <w:color w:val="000000" w:themeColor="text1"/>
                <w:sz w:val="24"/>
                <w:szCs w:val="24"/>
                <w:lang w:eastAsia="zh-CN"/>
                <w14:textFill>
                  <w14:solidFill>
                    <w14:schemeClr w14:val="tx1"/>
                  </w14:solidFill>
                </w14:textFill>
              </w:rPr>
            </w:pPr>
          </w:p>
        </w:tc>
        <w:tc>
          <w:tcPr>
            <w:tcW w:w="2048" w:type="dxa"/>
            <w:vMerge w:val="continue"/>
            <w:noWrap w:val="0"/>
            <w:vAlign w:val="center"/>
          </w:tcPr>
          <w:p w14:paraId="54A4E3FC">
            <w:pPr>
              <w:pStyle w:val="5"/>
              <w:shd w:val="clear"/>
              <w:rPr>
                <w:rFonts w:hint="eastAsia" w:ascii="宋体" w:hAnsi="宋体" w:eastAsia="宋体" w:cs="宋体"/>
                <w:color w:val="000000" w:themeColor="text1"/>
                <w:sz w:val="24"/>
                <w:szCs w:val="24"/>
                <w:lang w:eastAsia="zh-CN"/>
                <w14:textFill>
                  <w14:solidFill>
                    <w14:schemeClr w14:val="tx1"/>
                  </w14:solidFill>
                </w14:textFill>
              </w:rPr>
            </w:pPr>
          </w:p>
        </w:tc>
        <w:tc>
          <w:tcPr>
            <w:tcW w:w="704" w:type="dxa"/>
            <w:vMerge w:val="continue"/>
            <w:noWrap w:val="0"/>
            <w:vAlign w:val="center"/>
          </w:tcPr>
          <w:p w14:paraId="2B88CDD6">
            <w:pPr>
              <w:pStyle w:val="5"/>
              <w:shd w:val="clear"/>
              <w:rPr>
                <w:rFonts w:hint="eastAsia" w:ascii="宋体" w:hAnsi="宋体" w:eastAsia="宋体" w:cs="宋体"/>
                <w:color w:val="000000" w:themeColor="text1"/>
                <w:sz w:val="24"/>
                <w:szCs w:val="24"/>
                <w:lang w:eastAsia="zh-CN"/>
                <w14:textFill>
                  <w14:solidFill>
                    <w14:schemeClr w14:val="tx1"/>
                  </w14:solidFill>
                </w14:textFill>
              </w:rPr>
            </w:pPr>
          </w:p>
        </w:tc>
      </w:tr>
    </w:tbl>
    <w:p w14:paraId="3F8E3E33">
      <w:pPr>
        <w:shd w:val="clear"/>
        <w:spacing w:line="560" w:lineRule="exact"/>
        <w:rPr>
          <w:rFonts w:hint="eastAsia" w:ascii="宋体" w:hAnsi="宋体" w:eastAsia="宋体" w:cs="宋体"/>
          <w:color w:val="000000" w:themeColor="text1"/>
          <w:sz w:val="24"/>
          <w:szCs w:val="24"/>
          <w14:textFill>
            <w14:solidFill>
              <w14:schemeClr w14:val="tx1"/>
            </w14:solidFill>
          </w14:textFill>
        </w:rPr>
      </w:pPr>
      <w:bookmarkStart w:id="899" w:name="_Toc13933_WPSOffice_Level1"/>
    </w:p>
    <w:p w14:paraId="6FED1791">
      <w:pPr>
        <w:shd w:val="clear"/>
        <w:spacing w:line="56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（公章）               </w:t>
      </w:r>
    </w:p>
    <w:p w14:paraId="4C2BBCA1">
      <w:pPr>
        <w:shd w:val="clear"/>
        <w:spacing w:line="560" w:lineRule="exact"/>
        <w:rPr>
          <w:rFonts w:hint="eastAsia" w:ascii="宋体" w:hAnsi="宋体" w:eastAsia="宋体" w:cs="宋体"/>
          <w:color w:val="000000" w:themeColor="text1"/>
          <w:sz w:val="24"/>
          <w:szCs w:val="24"/>
          <w14:textFill>
            <w14:solidFill>
              <w14:schemeClr w14:val="tx1"/>
            </w14:solidFill>
          </w14:textFill>
        </w:rPr>
      </w:pPr>
    </w:p>
    <w:p w14:paraId="700438E1">
      <w:pPr>
        <w:shd w:val="clear"/>
        <w:spacing w:line="56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磋商代表</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（签字）                       </w:t>
      </w:r>
    </w:p>
    <w:p w14:paraId="44C62E34">
      <w:pPr>
        <w:shd w:val="clear"/>
        <w:spacing w:line="560" w:lineRule="exact"/>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年</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月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日</w:t>
      </w:r>
      <w:bookmarkEnd w:id="899"/>
    </w:p>
    <w:p w14:paraId="5BE96A57">
      <w:pPr>
        <w:pStyle w:val="14"/>
        <w:shd w:val="clear"/>
        <w:rPr>
          <w:rFonts w:hint="eastAsia" w:ascii="宋体" w:hAnsi="宋体" w:eastAsia="宋体" w:cs="宋体"/>
          <w:color w:val="000000" w:themeColor="text1"/>
          <w:sz w:val="24"/>
          <w:szCs w:val="24"/>
          <w14:textFill>
            <w14:solidFill>
              <w14:schemeClr w14:val="tx1"/>
            </w14:solidFill>
          </w14:textFill>
        </w:rPr>
      </w:pPr>
    </w:p>
    <w:p w14:paraId="6CDA77AD">
      <w:pPr>
        <w:keepNext w:val="0"/>
        <w:keepLines w:val="0"/>
        <w:pageBreakBefore w:val="0"/>
        <w:widowControl w:val="0"/>
        <w:shd w:val="clear"/>
        <w:kinsoku/>
        <w:wordWrap/>
        <w:overflowPunct/>
        <w:topLinePunct w:val="0"/>
        <w:autoSpaceDE w:val="0"/>
        <w:autoSpaceDN w:val="0"/>
        <w:bidi w:val="0"/>
        <w:adjustRightInd w:val="0"/>
        <w:snapToGrid w:val="0"/>
        <w:spacing w:line="240" w:lineRule="auto"/>
        <w:ind w:firstLine="482" w:firstLineChars="200"/>
        <w:jc w:val="right"/>
        <w:textAlignment w:val="auto"/>
        <w:rPr>
          <w:rFonts w:hint="eastAsia" w:ascii="宋体" w:hAnsi="宋体" w:eastAsia="宋体" w:cs="宋体"/>
          <w:b/>
          <w:bCs/>
          <w:color w:val="000000" w:themeColor="text1"/>
          <w:lang w:val="en-US" w:eastAsia="zh-CN"/>
          <w14:textFill>
            <w14:solidFill>
              <w14:schemeClr w14:val="tx1"/>
            </w14:solidFill>
          </w14:textFill>
        </w:rPr>
      </w:pPr>
      <w:bookmarkStart w:id="900" w:name="_Toc9048_WPSOffice_Level1"/>
      <w:r>
        <w:rPr>
          <w:rFonts w:hint="eastAsia" w:ascii="宋体" w:hAnsi="宋体" w:eastAsia="宋体" w:cs="宋体"/>
          <w:b/>
          <w:bCs/>
          <w:color w:val="000000" w:themeColor="text1"/>
          <w:sz w:val="24"/>
          <w:szCs w:val="24"/>
          <w14:textFill>
            <w14:solidFill>
              <w14:schemeClr w14:val="tx1"/>
            </w14:solidFill>
          </w14:textFill>
        </w:rPr>
        <w:t>注：此表须供应商加盖公章自行携带，磋商时</w:t>
      </w:r>
      <w:r>
        <w:rPr>
          <w:rFonts w:hint="eastAsia" w:ascii="宋体" w:hAnsi="宋体" w:eastAsia="宋体" w:cs="宋体"/>
          <w:b/>
          <w:bCs/>
          <w:color w:val="000000" w:themeColor="text1"/>
          <w:sz w:val="24"/>
          <w:szCs w:val="24"/>
          <w:lang w:val="en-US" w:eastAsia="zh-CN"/>
          <w14:textFill>
            <w14:solidFill>
              <w14:schemeClr w14:val="tx1"/>
            </w14:solidFill>
          </w14:textFill>
        </w:rPr>
        <w:t>单独</w:t>
      </w:r>
      <w:r>
        <w:rPr>
          <w:rFonts w:hint="eastAsia" w:ascii="宋体" w:hAnsi="宋体" w:eastAsia="宋体" w:cs="宋体"/>
          <w:b/>
          <w:bCs/>
          <w:color w:val="000000" w:themeColor="text1"/>
          <w:sz w:val="24"/>
          <w:szCs w:val="24"/>
          <w14:textFill>
            <w14:solidFill>
              <w14:schemeClr w14:val="tx1"/>
            </w14:solidFill>
          </w14:textFill>
        </w:rPr>
        <w:t>填写</w:t>
      </w:r>
      <w:bookmarkEnd w:id="900"/>
      <w:r>
        <w:rPr>
          <w:rFonts w:hint="eastAsia" w:ascii="宋体" w:hAnsi="宋体" w:eastAsia="宋体" w:cs="宋体"/>
          <w:b/>
          <w:bCs/>
          <w:color w:val="000000" w:themeColor="text1"/>
          <w:sz w:val="24"/>
          <w:szCs w:val="24"/>
          <w:lang w:eastAsia="zh-CN"/>
          <w14:textFill>
            <w14:solidFill>
              <w14:schemeClr w14:val="tx1"/>
            </w14:solidFill>
          </w14:textFill>
        </w:rPr>
        <w:t>。</w:t>
      </w:r>
    </w:p>
    <w:sectPr>
      <w:pgSz w:w="16838" w:h="11906" w:orient="landscape"/>
      <w:pgMar w:top="1797" w:right="1220" w:bottom="1797" w:left="1440" w:header="851" w:footer="992" w:gutter="0"/>
      <w:pgBorders>
        <w:top w:val="none" w:sz="0" w:space="0"/>
        <w:left w:val="none" w:sz="0" w:space="0"/>
        <w:bottom w:val="none" w:sz="0" w:space="0"/>
        <w:right w:val="none" w:sz="0" w:space="0"/>
      </w:pgBorders>
      <w:pgNumType w:fmt="decimal"/>
      <w:cols w:space="72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font-weight : 400">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roman"/>
    <w:pitch w:val="default"/>
    <w:sig w:usb0="00000000" w:usb1="00000000" w:usb2="0000003F" w:usb3="00000000" w:csb0="603F01FF" w:csb1="FFFF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等线">
    <w:panose1 w:val="02010600030101010101"/>
    <w:charset w:val="86"/>
    <w:family w:val="auto"/>
    <w:pitch w:val="default"/>
    <w:sig w:usb0="A00002BF" w:usb1="38CF7CFA" w:usb2="00000016" w:usb3="00000000" w:csb0="0004000F" w:csb1="00000000"/>
  </w:font>
  <w:font w:name="Lucida Sans Unicode">
    <w:panose1 w:val="020B0602030504020204"/>
    <w:charset w:val="00"/>
    <w:family w:val="swiss"/>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B6BF1">
    <w:pPr>
      <w:pStyle w:val="14"/>
      <w:tabs>
        <w:tab w:val="left" w:pos="5301"/>
        <w:tab w:val="clear" w:pos="4153"/>
      </w:tabs>
      <w:rPr>
        <w:rFonts w:hint="eastAsia"/>
        <w:sz w:val="24"/>
        <w:szCs w:val="24"/>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308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869E5B9">
                          <w:pPr>
                            <w:pStyle w:val="14"/>
                            <w:rPr>
                              <w:rFonts w:hint="eastAsia" w:eastAsia="宋体"/>
                              <w:lang w:eastAsia="zh-CN"/>
                            </w:rPr>
                          </w:pPr>
                        </w:p>
                      </w:txbxContent>
                    </wps:txbx>
                    <wps:bodyPr vert="horz" wrap="none" lIns="0" tIns="0" rIns="0" bIns="0" anchor="t" anchorCtr="0" upright="0">
                      <a:spAutoFit/>
                    </wps:bodyPr>
                  </wps:wsp>
                </a:graphicData>
              </a:graphic>
            </wp:anchor>
          </w:drawing>
        </mc:Choice>
        <mc:Fallback>
          <w:pict>
            <v:shape id="文本框 308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EGINM/gAQAAwQMAAA4AAAAA&#10;AAAAAQAgAAAAHgEAAGRycy9lMm9Eb2MueG1sUEsFBgAAAAAGAAYAWQEAAHAFAAAAAA==&#10;">
              <v:fill on="f" focussize="0,0"/>
              <v:stroke on="f"/>
              <v:imagedata o:title=""/>
              <o:lock v:ext="edit" aspectratio="f"/>
              <v:textbox inset="0mm,0mm,0mm,0mm" style="mso-fit-shape-to-text:t;">
                <w:txbxContent>
                  <w:p w14:paraId="1869E5B9">
                    <w:pPr>
                      <w:pStyle w:val="14"/>
                      <w:rPr>
                        <w:rFonts w:hint="eastAsia" w:eastAsia="宋体"/>
                        <w:lang w:eastAsia="zh-CN"/>
                      </w:rPr>
                    </w:pPr>
                  </w:p>
                </w:txbxContent>
              </v:textbox>
            </v:shape>
          </w:pict>
        </mc:Fallback>
      </mc:AlternateContent>
    </w:r>
    <w:r>
      <w:rPr>
        <w:rFonts w:hint="eastAsia" w:ascii="宋体" w:hAnsi="宋体" w:eastAsia="宋体" w:cs="宋体"/>
        <w:kern w:val="0"/>
        <w:sz w:val="21"/>
        <w:szCs w:val="21"/>
        <w:lang w:bidi="a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F3134">
    <w:pPr>
      <w:pStyle w:val="14"/>
      <w:tabs>
        <w:tab w:val="left" w:pos="5301"/>
        <w:tab w:val="clear" w:pos="4153"/>
      </w:tabs>
      <w:rPr>
        <w:rFonts w:hint="eastAsia"/>
        <w:sz w:val="24"/>
        <w:szCs w:val="24"/>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9254A01">
                          <w:pPr>
                            <w:pStyle w:val="14"/>
                            <w:rPr>
                              <w:rFonts w:hint="eastAsia" w:eastAsia="宋体"/>
                              <w:lang w:eastAsia="zh-CN"/>
                            </w:rPr>
                          </w:pPr>
                        </w:p>
                      </w:txbxContent>
                    </wps:txbx>
                    <wps:bodyPr wrap="none" lIns="0" tIns="0" rIns="0" bIns="0" upright="0">
                      <a:spAutoFit/>
                    </wps:bodyPr>
                  </wps:wsp>
                </a:graphicData>
              </a:graphic>
            </wp:anchor>
          </w:drawing>
        </mc:Choice>
        <mc:Fallback>
          <w:pict>
            <v:shape id="文本框 310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d6sVCcoBAACcAwAADgAAAAAAAAABACAAAAAeAQAAZHJzL2Uyb0Rv&#10;Yy54bWxQSwUGAAAAAAYABgBZAQAAWgUAAAAA&#10;">
              <v:fill on="f" focussize="0,0"/>
              <v:stroke on="f"/>
              <v:imagedata o:title=""/>
              <o:lock v:ext="edit" aspectratio="f"/>
              <v:textbox inset="0mm,0mm,0mm,0mm" style="mso-fit-shape-to-text:t;">
                <w:txbxContent>
                  <w:p w14:paraId="39254A01">
                    <w:pPr>
                      <w:pStyle w:val="14"/>
                      <w:rPr>
                        <w:rFonts w:hint="eastAsia" w:eastAsia="宋体"/>
                        <w:lang w:eastAsia="zh-CN"/>
                      </w:rPr>
                    </w:pPr>
                  </w:p>
                </w:txbxContent>
              </v:textbox>
            </v:shape>
          </w:pict>
        </mc:Fallback>
      </mc:AlternateContent>
    </w:r>
    <w:r>
      <w:rPr>
        <w:rFonts w:hint="eastAsia" w:ascii="宋体" w:hAnsi="宋体" w:eastAsia="宋体" w:cs="宋体"/>
        <w:kern w:val="0"/>
        <w:sz w:val="21"/>
        <w:szCs w:val="21"/>
        <w:lang w:bidi="ar"/>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30CB1">
    <w:pPr>
      <w:pStyle w:val="14"/>
      <w:tabs>
        <w:tab w:val="left" w:pos="5301"/>
        <w:tab w:val="clear" w:pos="4153"/>
      </w:tabs>
      <w:rPr>
        <w:rFonts w:hint="eastAsia"/>
        <w:sz w:val="24"/>
        <w:szCs w:val="24"/>
      </w:rPr>
    </w:pPr>
    <w:r>
      <w:rPr>
        <w:sz w:val="21"/>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3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D9CB150">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2"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qROAw4QEAAMEDAAAOAAAA&#10;AAAAAAEAIAAAAB4BAABkcnMvZTJvRG9jLnhtbFBLBQYAAAAABgAGAFkBAABxBQAAAAA=&#10;">
              <v:fill on="f" focussize="0,0"/>
              <v:stroke on="f"/>
              <v:imagedata o:title=""/>
              <o:lock v:ext="edit" aspectratio="f"/>
              <v:textbox inset="0mm,0mm,0mm,0mm" style="mso-fit-shape-to-text:t;">
                <w:txbxContent>
                  <w:p w14:paraId="0D9CB150">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3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1F7A90">
                          <w:pPr>
                            <w:pStyle w:val="14"/>
                            <w:rPr>
                              <w:rFonts w:hint="eastAsia" w:eastAsia="宋体"/>
                              <w:lang w:eastAsia="zh-CN"/>
                            </w:rPr>
                          </w:pPr>
                        </w:p>
                      </w:txbxContent>
                    </wps:txbx>
                    <wps:bodyPr wrap="none" lIns="0" tIns="0" rIns="0" bIns="0" upright="0">
                      <a:spAutoFit/>
                    </wps:bodyPr>
                  </wps:wsp>
                </a:graphicData>
              </a:graphic>
            </wp:anchor>
          </w:drawing>
        </mc:Choice>
        <mc:Fallback>
          <w:pict>
            <v:shape id="文本框 3100"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D9p4efLAQAAnAMAAA4AAAAAAAAAAQAgAAAAHgEAAGRycy9lMm9E&#10;b2MueG1sUEsFBgAAAAAGAAYAWQEAAFsFAAAAAA==&#10;">
              <v:fill on="f" focussize="0,0"/>
              <v:stroke on="f"/>
              <v:imagedata o:title=""/>
              <o:lock v:ext="edit" aspectratio="f"/>
              <v:textbox inset="0mm,0mm,0mm,0mm" style="mso-fit-shape-to-text:t;">
                <w:txbxContent>
                  <w:p w14:paraId="7A1F7A90">
                    <w:pPr>
                      <w:pStyle w:val="14"/>
                      <w:rPr>
                        <w:rFonts w:hint="eastAsia" w:eastAsia="宋体"/>
                        <w:lang w:eastAsia="zh-CN"/>
                      </w:rPr>
                    </w:pPr>
                  </w:p>
                </w:txbxContent>
              </v:textbox>
            </v:shape>
          </w:pict>
        </mc:Fallback>
      </mc:AlternateContent>
    </w:r>
    <w:r>
      <w:rPr>
        <w:rFonts w:hint="eastAsia" w:ascii="宋体" w:hAnsi="宋体" w:eastAsia="宋体" w:cs="宋体"/>
        <w:kern w:val="0"/>
        <w:sz w:val="21"/>
        <w:szCs w:val="21"/>
        <w:lang w:bidi="ar"/>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FC210">
    <w:pPr>
      <w:pStyle w:val="1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310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4F3BB17">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３２</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LcOdj4QEAAMEDAAAOAAAA&#10;AAAAAAEAIAAAAB4BAABkcnMvZTJvRG9jLnhtbFBLBQYAAAAABgAGAFkBAABxBQAAAAA=&#10;">
              <v:fill on="f" focussize="0,0"/>
              <v:stroke on="f"/>
              <v:imagedata o:title=""/>
              <o:lock v:ext="edit" aspectratio="f"/>
              <v:textbox inset="0mm,0mm,0mm,0mm" style="mso-fit-shape-to-text:t;">
                <w:txbxContent>
                  <w:p w14:paraId="04F3BB17">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３２</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A2D66">
    <w:pPr>
      <w:pStyle w:val="14"/>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6A0813">
                          <w:pPr>
                            <w:pStyle w:val="14"/>
                          </w:pPr>
                          <w:r>
                            <w:t xml:space="preserve">第 </w:t>
                          </w:r>
                          <w:r>
                            <w:fldChar w:fldCharType="begin"/>
                          </w:r>
                          <w:r>
                            <w:instrText xml:space="preserve"> PAGE  \* MERGEFORMAT </w:instrText>
                          </w:r>
                          <w:r>
                            <w:fldChar w:fldCharType="separate"/>
                          </w:r>
                          <w:r>
                            <w:t>44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576A0813">
                    <w:pPr>
                      <w:pStyle w:val="14"/>
                    </w:pPr>
                    <w:r>
                      <w:t xml:space="preserve">第 </w:t>
                    </w:r>
                    <w:r>
                      <w:fldChar w:fldCharType="begin"/>
                    </w:r>
                    <w:r>
                      <w:instrText xml:space="preserve"> PAGE  \* MERGEFORMAT </w:instrText>
                    </w:r>
                    <w:r>
                      <w:fldChar w:fldCharType="separate"/>
                    </w:r>
                    <w:r>
                      <w:t>44</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125F">
    <w:pPr>
      <w:pStyle w:val="14"/>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31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886779A">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４０</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5"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9oesT4QEAAMEDAAAOAAAA&#10;AAAAAAEAIAAAAB4BAABkcnMvZTJvRG9jLnhtbFBLBQYAAAAABgAGAFkBAABxBQAAAAA=&#10;">
              <v:fill on="f" focussize="0,0"/>
              <v:stroke on="f"/>
              <v:imagedata o:title=""/>
              <o:lock v:ext="edit" aspectratio="f"/>
              <v:textbox inset="0mm,0mm,0mm,0mm" style="mso-fit-shape-to-text:t;">
                <w:txbxContent>
                  <w:p w14:paraId="7886779A">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４０</w:t>
                    </w:r>
                    <w:r>
                      <w:rPr>
                        <w:rFonts w:hint="eastAsia"/>
                        <w:lang w:eastAsia="zh-CN"/>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797AE">
    <w:pPr>
      <w:pStyle w:val="14"/>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310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F26A9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４６</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310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CnncXHgAQAAwQMAAA4AAAAA&#10;AAAAAQAgAAAAHgEAAGRycy9lMm9Eb2MueG1sUEsFBgAAAAAGAAYAWQEAAHAFAAAAAA==&#10;">
              <v:fill on="f" focussize="0,0"/>
              <v:stroke on="f"/>
              <v:imagedata o:title=""/>
              <o:lock v:ext="edit" aspectratio="f"/>
              <v:textbox inset="0mm,0mm,0mm,0mm" style="mso-fit-shape-to-text:t;">
                <w:txbxContent>
                  <w:p w14:paraId="1EF26A93">
                    <w:pPr>
                      <w:pStyle w:val="1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４６</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E5F4">
    <w:pPr>
      <w:pStyle w:val="15"/>
      <w:pBdr>
        <w:bottom w:val="none" w:color="auto" w:sz="0" w:space="1"/>
      </w:pBdr>
      <w:jc w:val="both"/>
      <w:rPr>
        <w:rFonts w:hint="default" w:eastAsia="宋体"/>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3BCC4">
    <w:pPr>
      <w:pStyle w:val="15"/>
      <w:ind w:firstLine="201" w:firstLineChars="100"/>
      <w:jc w:val="both"/>
    </w:pPr>
    <w:r>
      <w:rPr>
        <w:rFonts w:hint="eastAsia" w:ascii="宋体" w:hAnsi="宋体" w:cs="宋体"/>
        <w:b/>
        <w:bCs/>
        <w:kern w:val="0"/>
        <w:sz w:val="20"/>
        <w:szCs w:val="20"/>
        <w:lang w:eastAsia="zh-CN" w:bidi="ar"/>
      </w:rPr>
      <w:t>校园质量提升项目</w:t>
    </w:r>
    <w:r>
      <w:rPr>
        <w:rFonts w:hint="eastAsia" w:ascii="宋体" w:hAnsi="宋体" w:cs="宋体"/>
        <w:b/>
        <w:bCs/>
        <w:kern w:val="0"/>
        <w:sz w:val="20"/>
        <w:szCs w:val="20"/>
        <w:lang w:bidi="ar"/>
      </w:rPr>
      <w:t>竞争性磋商文件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59B4A">
    <w:pPr>
      <w:pStyle w:val="15"/>
      <w:pBdr>
        <w:bottom w:val="none" w:color="auto" w:sz="0" w:space="1"/>
      </w:pBdr>
      <w:jc w:val="both"/>
      <w:rPr>
        <w:rFonts w:hint="default" w:eastAsia="宋体"/>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1B40F">
    <w:pPr>
      <w:pStyle w:val="15"/>
      <w:pBdr>
        <w:bottom w:val="single" w:color="auto" w:sz="4" w:space="1"/>
      </w:pBdr>
      <w:jc w:val="center"/>
      <w:rPr>
        <w:rFonts w:hint="default" w:eastAsia="宋体"/>
        <w:lang w:val="en-US" w:eastAsia="zh-CN"/>
      </w:rPr>
    </w:pPr>
    <w:r>
      <w:rPr>
        <w:rFonts w:hint="eastAsia" w:eastAsia="宋体"/>
        <w:lang w:val="en-US" w:eastAsia="zh-CN"/>
      </w:rPr>
      <w:t>校园质量提升项目竞争性磋商文件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DDEFE">
    <w:pPr>
      <w:pStyle w:val="15"/>
      <w:pBdr>
        <w:bottom w:val="single" w:color="auto" w:sz="4" w:space="1"/>
      </w:pBdr>
      <w:jc w:val="center"/>
    </w:pPr>
    <w:r>
      <w:rPr>
        <w:rFonts w:hint="eastAsia" w:ascii="宋体" w:hAnsi="宋体" w:cs="宋体"/>
        <w:b/>
        <w:bCs/>
        <w:kern w:val="0"/>
        <w:sz w:val="20"/>
        <w:szCs w:val="20"/>
        <w:lang w:eastAsia="zh-CN" w:bidi="ar"/>
      </w:rPr>
      <w:t>校园质量提升项目</w:t>
    </w:r>
    <w:r>
      <w:rPr>
        <w:rFonts w:hint="eastAsia" w:ascii="宋体" w:hAnsi="宋体" w:cs="宋体"/>
        <w:b/>
        <w:bCs/>
        <w:kern w:val="0"/>
        <w:sz w:val="20"/>
        <w:szCs w:val="20"/>
        <w:lang w:bidi="ar"/>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0D7826"/>
    <w:multiLevelType w:val="singleLevel"/>
    <w:tmpl w:val="940D7826"/>
    <w:lvl w:ilvl="0" w:tentative="0">
      <w:start w:val="1"/>
      <w:numFmt w:val="chineseCounting"/>
      <w:suff w:val="space"/>
      <w:lvlText w:val="第%1部分"/>
      <w:lvlJc w:val="left"/>
      <w:rPr>
        <w:rFonts w:hint="eastAsia"/>
      </w:rPr>
    </w:lvl>
  </w:abstractNum>
  <w:abstractNum w:abstractNumId="1">
    <w:nsid w:val="B94B95AD"/>
    <w:multiLevelType w:val="singleLevel"/>
    <w:tmpl w:val="B94B95AD"/>
    <w:lvl w:ilvl="0" w:tentative="0">
      <w:start w:val="1"/>
      <w:numFmt w:val="chineseCounting"/>
      <w:suff w:val="nothing"/>
      <w:lvlText w:val="（%1）"/>
      <w:lvlJc w:val="left"/>
      <w:rPr>
        <w:rFonts w:hint="eastAsia"/>
      </w:rPr>
    </w:lvl>
  </w:abstractNum>
  <w:abstractNum w:abstractNumId="2">
    <w:nsid w:val="CC0374AC"/>
    <w:multiLevelType w:val="singleLevel"/>
    <w:tmpl w:val="CC0374AC"/>
    <w:lvl w:ilvl="0" w:tentative="0">
      <w:start w:val="1"/>
      <w:numFmt w:val="decimal"/>
      <w:lvlText w:val="%1."/>
      <w:lvlJc w:val="left"/>
      <w:pPr>
        <w:tabs>
          <w:tab w:val="left" w:pos="312"/>
        </w:tabs>
      </w:pPr>
    </w:lvl>
  </w:abstractNum>
  <w:abstractNum w:abstractNumId="3">
    <w:nsid w:val="FB23BEFB"/>
    <w:multiLevelType w:val="singleLevel"/>
    <w:tmpl w:val="FB23BEFB"/>
    <w:lvl w:ilvl="0" w:tentative="0">
      <w:start w:val="6"/>
      <w:numFmt w:val="chineseCounting"/>
      <w:suff w:val="space"/>
      <w:lvlText w:val="第%1章"/>
      <w:lvlJc w:val="left"/>
      <w:rPr>
        <w:rFonts w:hint="eastAsia"/>
      </w:rPr>
    </w:lvl>
  </w:abstractNum>
  <w:abstractNum w:abstractNumId="4">
    <w:nsid w:val="09D25ED9"/>
    <w:multiLevelType w:val="multilevel"/>
    <w:tmpl w:val="09D25ED9"/>
    <w:lvl w:ilvl="0" w:tentative="0">
      <w:start w:val="1"/>
      <w:numFmt w:val="decimal"/>
      <w:pStyle w:val="64"/>
      <w:lvlText w:val="%1)"/>
      <w:lvlJc w:val="left"/>
      <w:pPr>
        <w:tabs>
          <w:tab w:val="left" w:pos="360"/>
        </w:tabs>
        <w:ind w:left="360" w:hanging="360"/>
      </w:pPr>
      <w:rPr>
        <w:rFonts w:hint="default" w:cs="Times New Roman"/>
        <w:color w:val="auto"/>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105226B5"/>
    <w:multiLevelType w:val="singleLevel"/>
    <w:tmpl w:val="105226B5"/>
    <w:lvl w:ilvl="0" w:tentative="0">
      <w:start w:val="7"/>
      <w:numFmt w:val="decimal"/>
      <w:suff w:val="nothing"/>
      <w:lvlText w:val="%1．"/>
      <w:lvlJc w:val="left"/>
    </w:lvl>
  </w:abstractNum>
  <w:abstractNum w:abstractNumId="6">
    <w:nsid w:val="20FD4B8E"/>
    <w:multiLevelType w:val="multilevel"/>
    <w:tmpl w:val="20FD4B8E"/>
    <w:lvl w:ilvl="0" w:tentative="0">
      <w:start w:val="1"/>
      <w:numFmt w:val="chineseCountingThousand"/>
      <w:lvlText w:val="第%1章."/>
      <w:lvlJc w:val="left"/>
      <w:pPr>
        <w:ind w:left="0" w:firstLine="0"/>
      </w:pPr>
      <w:rPr>
        <w:rFonts w:hint="eastAsia"/>
      </w:rPr>
    </w:lvl>
    <w:lvl w:ilvl="1" w:tentative="0">
      <w:start w:val="1"/>
      <w:numFmt w:val="decimal"/>
      <w:isLgl/>
      <w:lvlText w:val="%1.%2."/>
      <w:lvlJc w:val="left"/>
      <w:pPr>
        <w:ind w:left="0" w:firstLine="0"/>
      </w:pPr>
      <w:rPr>
        <w:rFonts w:hint="eastAsia"/>
      </w:rPr>
    </w:lvl>
    <w:lvl w:ilvl="2" w:tentative="0">
      <w:start w:val="1"/>
      <w:numFmt w:val="decimal"/>
      <w:pStyle w:val="4"/>
      <w:isLgl/>
      <w:lvlText w:val="%1.%2.%3."/>
      <w:lvlJc w:val="left"/>
      <w:pPr>
        <w:ind w:left="0" w:firstLine="0"/>
      </w:pPr>
      <w:rPr>
        <w:rFonts w:hint="eastAsia"/>
      </w:rPr>
    </w:lvl>
    <w:lvl w:ilvl="3" w:tentative="0">
      <w:start w:val="1"/>
      <w:numFmt w:val="decimal"/>
      <w:isLgl/>
      <w:lvlText w:val="%1.%2.%3.%4."/>
      <w:lvlJc w:val="left"/>
      <w:pPr>
        <w:ind w:left="0"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isLgl/>
      <w:lvlText w:val="%1.%2.%3.%4.%5.%6."/>
      <w:lvlJc w:val="left"/>
      <w:pPr>
        <w:ind w:left="0" w:firstLine="0"/>
      </w:pPr>
      <w:rPr>
        <w:rFonts w:hint="eastAsia"/>
      </w:rPr>
    </w:lvl>
    <w:lvl w:ilvl="6" w:tentative="0">
      <w:start w:val="1"/>
      <w:numFmt w:val="decimal"/>
      <w:isLgl/>
      <w:lvlText w:val="%1.%2.%3.%4.%5.%6.%7."/>
      <w:lvlJc w:val="left"/>
      <w:pPr>
        <w:ind w:left="0" w:firstLine="0"/>
      </w:pPr>
      <w:rPr>
        <w:rFonts w:hint="eastAsia"/>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abstractNum w:abstractNumId="7">
    <w:nsid w:val="297576AF"/>
    <w:multiLevelType w:val="singleLevel"/>
    <w:tmpl w:val="297576AF"/>
    <w:lvl w:ilvl="0" w:tentative="0">
      <w:start w:val="5"/>
      <w:numFmt w:val="chineseCounting"/>
      <w:suff w:val="space"/>
      <w:lvlText w:val="第%1部分"/>
      <w:lvlJc w:val="left"/>
      <w:rPr>
        <w:rFonts w:hint="eastAsia"/>
      </w:rPr>
    </w:lvl>
  </w:abstractNum>
  <w:abstractNum w:abstractNumId="8">
    <w:nsid w:val="50E790B6"/>
    <w:multiLevelType w:val="singleLevel"/>
    <w:tmpl w:val="50E790B6"/>
    <w:lvl w:ilvl="0" w:tentative="0">
      <w:start w:val="4"/>
      <w:numFmt w:val="chineseCounting"/>
      <w:suff w:val="space"/>
      <w:lvlText w:val="第%1章"/>
      <w:lvlJc w:val="left"/>
      <w:rPr>
        <w:rFonts w:hint="eastAsia"/>
      </w:rPr>
    </w:lvl>
  </w:abstractNum>
  <w:abstractNum w:abstractNumId="9">
    <w:nsid w:val="58C7C975"/>
    <w:multiLevelType w:val="singleLevel"/>
    <w:tmpl w:val="58C7C975"/>
    <w:lvl w:ilvl="0" w:tentative="0">
      <w:start w:val="1"/>
      <w:numFmt w:val="chineseCounting"/>
      <w:suff w:val="nothing"/>
      <w:lvlText w:val="（%1）"/>
      <w:lvlJc w:val="left"/>
      <w:rPr>
        <w:rFonts w:hint="eastAsia"/>
      </w:rPr>
    </w:lvl>
  </w:abstractNum>
  <w:num w:numId="1">
    <w:abstractNumId w:val="6"/>
  </w:num>
  <w:num w:numId="2">
    <w:abstractNumId w:val="4"/>
  </w:num>
  <w:num w:numId="3">
    <w:abstractNumId w:val="8"/>
  </w:num>
  <w:num w:numId="4">
    <w:abstractNumId w:val="5"/>
  </w:num>
  <w:num w:numId="5">
    <w:abstractNumId w:val="3"/>
  </w:num>
  <w:num w:numId="6">
    <w:abstractNumId w:val="0"/>
  </w:num>
  <w:num w:numId="7">
    <w:abstractNumId w:val="1"/>
  </w:num>
  <w:num w:numId="8">
    <w:abstractNumId w:val="9"/>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3,4,5"/>
    </o:shapelayout>
  </w:hdrShapeDefaults>
  <w:compat>
    <w:spaceForUL/>
    <w:balanceSingleByteDoubleByteWidth/>
    <w:doNotLeaveBackslashAlone/>
    <w:ulTrailSpace/>
    <w:doNotExpandShiftReturn/>
    <w:footnoteLayoutLikeWW8/>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wNTgzYzViYTZkZDNiM2I1MWQ2ODk2ZTk4NzE5MWEifQ=="/>
  </w:docVars>
  <w:rsids>
    <w:rsidRoot w:val="00E968CF"/>
    <w:rsid w:val="00084B27"/>
    <w:rsid w:val="000933FB"/>
    <w:rsid w:val="000E18F7"/>
    <w:rsid w:val="000E2E28"/>
    <w:rsid w:val="000E4461"/>
    <w:rsid w:val="00132890"/>
    <w:rsid w:val="00180A89"/>
    <w:rsid w:val="00202890"/>
    <w:rsid w:val="00227F49"/>
    <w:rsid w:val="0023419C"/>
    <w:rsid w:val="00257F7F"/>
    <w:rsid w:val="002C3254"/>
    <w:rsid w:val="002F4B38"/>
    <w:rsid w:val="00315F6E"/>
    <w:rsid w:val="00320C0D"/>
    <w:rsid w:val="00321B4D"/>
    <w:rsid w:val="00340B14"/>
    <w:rsid w:val="00353E7C"/>
    <w:rsid w:val="003F749E"/>
    <w:rsid w:val="00421DBC"/>
    <w:rsid w:val="0044655D"/>
    <w:rsid w:val="0045163F"/>
    <w:rsid w:val="0045507F"/>
    <w:rsid w:val="00492E16"/>
    <w:rsid w:val="004932B5"/>
    <w:rsid w:val="00496B1D"/>
    <w:rsid w:val="004B21AB"/>
    <w:rsid w:val="004B503C"/>
    <w:rsid w:val="004C04DC"/>
    <w:rsid w:val="00522DC6"/>
    <w:rsid w:val="00544AC3"/>
    <w:rsid w:val="00547AC7"/>
    <w:rsid w:val="005666FA"/>
    <w:rsid w:val="00587C40"/>
    <w:rsid w:val="006016B6"/>
    <w:rsid w:val="00643A79"/>
    <w:rsid w:val="00657EDD"/>
    <w:rsid w:val="00676D36"/>
    <w:rsid w:val="0069339A"/>
    <w:rsid w:val="006B16DF"/>
    <w:rsid w:val="006B7ED2"/>
    <w:rsid w:val="006C2A49"/>
    <w:rsid w:val="006E1874"/>
    <w:rsid w:val="00715D8E"/>
    <w:rsid w:val="00715F6C"/>
    <w:rsid w:val="007323F6"/>
    <w:rsid w:val="00790E6A"/>
    <w:rsid w:val="007A6901"/>
    <w:rsid w:val="007C6AE4"/>
    <w:rsid w:val="0082783F"/>
    <w:rsid w:val="00836B4A"/>
    <w:rsid w:val="00877B85"/>
    <w:rsid w:val="008967CF"/>
    <w:rsid w:val="008C0823"/>
    <w:rsid w:val="008D342F"/>
    <w:rsid w:val="009049D8"/>
    <w:rsid w:val="00906550"/>
    <w:rsid w:val="00927529"/>
    <w:rsid w:val="00946F65"/>
    <w:rsid w:val="00975656"/>
    <w:rsid w:val="00991E45"/>
    <w:rsid w:val="00995206"/>
    <w:rsid w:val="009D6ABE"/>
    <w:rsid w:val="00A10993"/>
    <w:rsid w:val="00A272C5"/>
    <w:rsid w:val="00A47E67"/>
    <w:rsid w:val="00AA1CDC"/>
    <w:rsid w:val="00AA454E"/>
    <w:rsid w:val="00AA7743"/>
    <w:rsid w:val="00B036C5"/>
    <w:rsid w:val="00B20F32"/>
    <w:rsid w:val="00B23477"/>
    <w:rsid w:val="00B2494E"/>
    <w:rsid w:val="00B33CEF"/>
    <w:rsid w:val="00B645E6"/>
    <w:rsid w:val="00BB3D98"/>
    <w:rsid w:val="00BB7876"/>
    <w:rsid w:val="00BC0B2B"/>
    <w:rsid w:val="00BC713C"/>
    <w:rsid w:val="00BF105E"/>
    <w:rsid w:val="00C12024"/>
    <w:rsid w:val="00C40004"/>
    <w:rsid w:val="00C54580"/>
    <w:rsid w:val="00CF2F76"/>
    <w:rsid w:val="00D04069"/>
    <w:rsid w:val="00D0415D"/>
    <w:rsid w:val="00D63C81"/>
    <w:rsid w:val="00D93878"/>
    <w:rsid w:val="00DF47F7"/>
    <w:rsid w:val="00E31002"/>
    <w:rsid w:val="00E346E0"/>
    <w:rsid w:val="00E41198"/>
    <w:rsid w:val="00E50A12"/>
    <w:rsid w:val="00E968CF"/>
    <w:rsid w:val="00EC5C25"/>
    <w:rsid w:val="00ED28D1"/>
    <w:rsid w:val="00FB6575"/>
    <w:rsid w:val="00FC5A1E"/>
    <w:rsid w:val="010A7D31"/>
    <w:rsid w:val="01330178"/>
    <w:rsid w:val="014337F8"/>
    <w:rsid w:val="014861B9"/>
    <w:rsid w:val="01570B3B"/>
    <w:rsid w:val="016A1EF4"/>
    <w:rsid w:val="016A59B3"/>
    <w:rsid w:val="016D5684"/>
    <w:rsid w:val="017713DC"/>
    <w:rsid w:val="017A63FE"/>
    <w:rsid w:val="017B429C"/>
    <w:rsid w:val="018A5C76"/>
    <w:rsid w:val="018C3CAE"/>
    <w:rsid w:val="019404F8"/>
    <w:rsid w:val="01A54DDB"/>
    <w:rsid w:val="01AB611F"/>
    <w:rsid w:val="01AD5A5E"/>
    <w:rsid w:val="01AE5710"/>
    <w:rsid w:val="01AF70E0"/>
    <w:rsid w:val="01B50E22"/>
    <w:rsid w:val="01BB621F"/>
    <w:rsid w:val="01BB71C1"/>
    <w:rsid w:val="01C30FD8"/>
    <w:rsid w:val="01C75C62"/>
    <w:rsid w:val="01D1300D"/>
    <w:rsid w:val="01D25C4D"/>
    <w:rsid w:val="01D903F3"/>
    <w:rsid w:val="01DD223E"/>
    <w:rsid w:val="01F836E6"/>
    <w:rsid w:val="020904DE"/>
    <w:rsid w:val="020E059A"/>
    <w:rsid w:val="02175ED4"/>
    <w:rsid w:val="0219126C"/>
    <w:rsid w:val="02203B3A"/>
    <w:rsid w:val="022E45F4"/>
    <w:rsid w:val="024617F2"/>
    <w:rsid w:val="025670AC"/>
    <w:rsid w:val="02952E62"/>
    <w:rsid w:val="02AA0707"/>
    <w:rsid w:val="02B877B9"/>
    <w:rsid w:val="02BB4A69"/>
    <w:rsid w:val="02CB3A02"/>
    <w:rsid w:val="02DB59CD"/>
    <w:rsid w:val="02DB6521"/>
    <w:rsid w:val="02E35293"/>
    <w:rsid w:val="02E7796D"/>
    <w:rsid w:val="02F47DAA"/>
    <w:rsid w:val="02FA4EBE"/>
    <w:rsid w:val="030B4EEC"/>
    <w:rsid w:val="03261624"/>
    <w:rsid w:val="032621AD"/>
    <w:rsid w:val="032B7D47"/>
    <w:rsid w:val="033F6AD5"/>
    <w:rsid w:val="035D14DF"/>
    <w:rsid w:val="036B6E87"/>
    <w:rsid w:val="03734E45"/>
    <w:rsid w:val="03912F41"/>
    <w:rsid w:val="039B1BD8"/>
    <w:rsid w:val="039C6C06"/>
    <w:rsid w:val="03A96E78"/>
    <w:rsid w:val="03AA7B5F"/>
    <w:rsid w:val="03BF1A64"/>
    <w:rsid w:val="03CB726E"/>
    <w:rsid w:val="03D41080"/>
    <w:rsid w:val="03D900FB"/>
    <w:rsid w:val="03F55FDB"/>
    <w:rsid w:val="03F9334E"/>
    <w:rsid w:val="04017AEF"/>
    <w:rsid w:val="041A2A27"/>
    <w:rsid w:val="04265A3E"/>
    <w:rsid w:val="042E253E"/>
    <w:rsid w:val="042F6B16"/>
    <w:rsid w:val="04387EA8"/>
    <w:rsid w:val="0439531A"/>
    <w:rsid w:val="044240E6"/>
    <w:rsid w:val="04500955"/>
    <w:rsid w:val="045C42B6"/>
    <w:rsid w:val="04815A4C"/>
    <w:rsid w:val="048B5BE2"/>
    <w:rsid w:val="048F2FFE"/>
    <w:rsid w:val="0496576F"/>
    <w:rsid w:val="04995114"/>
    <w:rsid w:val="04A34646"/>
    <w:rsid w:val="04B14DF6"/>
    <w:rsid w:val="04B944C7"/>
    <w:rsid w:val="04C34B42"/>
    <w:rsid w:val="04EF43C3"/>
    <w:rsid w:val="04F03C97"/>
    <w:rsid w:val="04F512AE"/>
    <w:rsid w:val="05067938"/>
    <w:rsid w:val="05177476"/>
    <w:rsid w:val="053E2577"/>
    <w:rsid w:val="053F6629"/>
    <w:rsid w:val="054A2F19"/>
    <w:rsid w:val="05832AF7"/>
    <w:rsid w:val="05922FA0"/>
    <w:rsid w:val="059B00A7"/>
    <w:rsid w:val="05A86D06"/>
    <w:rsid w:val="05C04537"/>
    <w:rsid w:val="05C14A88"/>
    <w:rsid w:val="05DC5618"/>
    <w:rsid w:val="05E113C2"/>
    <w:rsid w:val="05F81055"/>
    <w:rsid w:val="0607598B"/>
    <w:rsid w:val="060B56FC"/>
    <w:rsid w:val="061C4180"/>
    <w:rsid w:val="06403261"/>
    <w:rsid w:val="065336FB"/>
    <w:rsid w:val="066F003B"/>
    <w:rsid w:val="06937D79"/>
    <w:rsid w:val="06A07D02"/>
    <w:rsid w:val="06A74C93"/>
    <w:rsid w:val="06B05714"/>
    <w:rsid w:val="06BF7DC5"/>
    <w:rsid w:val="06C43BEC"/>
    <w:rsid w:val="06C5723B"/>
    <w:rsid w:val="06C9576A"/>
    <w:rsid w:val="06D80EDC"/>
    <w:rsid w:val="06DA1FD4"/>
    <w:rsid w:val="06FB76EA"/>
    <w:rsid w:val="0727303C"/>
    <w:rsid w:val="0735680D"/>
    <w:rsid w:val="073D0C61"/>
    <w:rsid w:val="07512E0F"/>
    <w:rsid w:val="075B70D7"/>
    <w:rsid w:val="075F5104"/>
    <w:rsid w:val="076D4962"/>
    <w:rsid w:val="077B0190"/>
    <w:rsid w:val="07941252"/>
    <w:rsid w:val="07A22EAB"/>
    <w:rsid w:val="07A24ACE"/>
    <w:rsid w:val="07A2640E"/>
    <w:rsid w:val="07A56FBB"/>
    <w:rsid w:val="07AD2313"/>
    <w:rsid w:val="07B25C2A"/>
    <w:rsid w:val="07BC60B3"/>
    <w:rsid w:val="07C044EC"/>
    <w:rsid w:val="07C563F9"/>
    <w:rsid w:val="07D569A7"/>
    <w:rsid w:val="07DC178A"/>
    <w:rsid w:val="080E7856"/>
    <w:rsid w:val="081D234A"/>
    <w:rsid w:val="082865E0"/>
    <w:rsid w:val="083E4810"/>
    <w:rsid w:val="08501FC4"/>
    <w:rsid w:val="089044E9"/>
    <w:rsid w:val="089A77D5"/>
    <w:rsid w:val="08A4076F"/>
    <w:rsid w:val="08B14371"/>
    <w:rsid w:val="08B5322E"/>
    <w:rsid w:val="08C43C43"/>
    <w:rsid w:val="08CC7B1C"/>
    <w:rsid w:val="08EA6224"/>
    <w:rsid w:val="08FF28E5"/>
    <w:rsid w:val="092908CD"/>
    <w:rsid w:val="093311D2"/>
    <w:rsid w:val="09411899"/>
    <w:rsid w:val="096D189D"/>
    <w:rsid w:val="097B4770"/>
    <w:rsid w:val="099009F6"/>
    <w:rsid w:val="09913782"/>
    <w:rsid w:val="09AE1F92"/>
    <w:rsid w:val="09D05E45"/>
    <w:rsid w:val="09D57E71"/>
    <w:rsid w:val="09D91715"/>
    <w:rsid w:val="09DE7CD9"/>
    <w:rsid w:val="09E429D5"/>
    <w:rsid w:val="09ED2E9B"/>
    <w:rsid w:val="09EE02F1"/>
    <w:rsid w:val="09F3443C"/>
    <w:rsid w:val="09FA0FBB"/>
    <w:rsid w:val="09FB4061"/>
    <w:rsid w:val="0A122BBE"/>
    <w:rsid w:val="0A181DB0"/>
    <w:rsid w:val="0A222B45"/>
    <w:rsid w:val="0A2D5046"/>
    <w:rsid w:val="0A3017D3"/>
    <w:rsid w:val="0A37215F"/>
    <w:rsid w:val="0A395C54"/>
    <w:rsid w:val="0A3C37D3"/>
    <w:rsid w:val="0A4C5E14"/>
    <w:rsid w:val="0A56467C"/>
    <w:rsid w:val="0A5F52EF"/>
    <w:rsid w:val="0A63702A"/>
    <w:rsid w:val="0A675851"/>
    <w:rsid w:val="0A8530D4"/>
    <w:rsid w:val="0A911A78"/>
    <w:rsid w:val="0AA17818"/>
    <w:rsid w:val="0AB25845"/>
    <w:rsid w:val="0AB44A4E"/>
    <w:rsid w:val="0AC12D05"/>
    <w:rsid w:val="0AC21C32"/>
    <w:rsid w:val="0ACE6829"/>
    <w:rsid w:val="0AD13E48"/>
    <w:rsid w:val="0AE915D8"/>
    <w:rsid w:val="0AF16668"/>
    <w:rsid w:val="0B0F299D"/>
    <w:rsid w:val="0B1D1F74"/>
    <w:rsid w:val="0B582CF6"/>
    <w:rsid w:val="0B61769D"/>
    <w:rsid w:val="0B6E6304"/>
    <w:rsid w:val="0B85655D"/>
    <w:rsid w:val="0B884A8D"/>
    <w:rsid w:val="0B8F15C0"/>
    <w:rsid w:val="0B923CFA"/>
    <w:rsid w:val="0B9321AA"/>
    <w:rsid w:val="0B9A0072"/>
    <w:rsid w:val="0BC17005"/>
    <w:rsid w:val="0BC84EE9"/>
    <w:rsid w:val="0BD03EFF"/>
    <w:rsid w:val="0BEF6A57"/>
    <w:rsid w:val="0BFA364D"/>
    <w:rsid w:val="0BFC5617"/>
    <w:rsid w:val="0C070A33"/>
    <w:rsid w:val="0C0A06DD"/>
    <w:rsid w:val="0C204B0D"/>
    <w:rsid w:val="0C294457"/>
    <w:rsid w:val="0C324B95"/>
    <w:rsid w:val="0C4F03A8"/>
    <w:rsid w:val="0C5267BA"/>
    <w:rsid w:val="0C59228B"/>
    <w:rsid w:val="0C5944E1"/>
    <w:rsid w:val="0C741652"/>
    <w:rsid w:val="0C753304"/>
    <w:rsid w:val="0C7B1FCA"/>
    <w:rsid w:val="0C833559"/>
    <w:rsid w:val="0C880B4E"/>
    <w:rsid w:val="0CA830A9"/>
    <w:rsid w:val="0CA87CE6"/>
    <w:rsid w:val="0CA90CA0"/>
    <w:rsid w:val="0CAD4657"/>
    <w:rsid w:val="0CB90E13"/>
    <w:rsid w:val="0CBA42ED"/>
    <w:rsid w:val="0CBD6B55"/>
    <w:rsid w:val="0CC25F19"/>
    <w:rsid w:val="0CCC4FEA"/>
    <w:rsid w:val="0CD45C4C"/>
    <w:rsid w:val="0CD800A5"/>
    <w:rsid w:val="0CF64F21"/>
    <w:rsid w:val="0D183C19"/>
    <w:rsid w:val="0D1B7DA0"/>
    <w:rsid w:val="0D1C33D6"/>
    <w:rsid w:val="0D214309"/>
    <w:rsid w:val="0D236E43"/>
    <w:rsid w:val="0D311319"/>
    <w:rsid w:val="0D426A4A"/>
    <w:rsid w:val="0D480597"/>
    <w:rsid w:val="0D642047"/>
    <w:rsid w:val="0D7D501E"/>
    <w:rsid w:val="0D870F11"/>
    <w:rsid w:val="0DA25658"/>
    <w:rsid w:val="0DA42FF9"/>
    <w:rsid w:val="0DB03C99"/>
    <w:rsid w:val="0DB96D10"/>
    <w:rsid w:val="0DB97326"/>
    <w:rsid w:val="0DBF0541"/>
    <w:rsid w:val="0DE67266"/>
    <w:rsid w:val="0DF469AD"/>
    <w:rsid w:val="0DFC18FF"/>
    <w:rsid w:val="0E017C09"/>
    <w:rsid w:val="0E0D58BA"/>
    <w:rsid w:val="0E0E3A67"/>
    <w:rsid w:val="0E122ED0"/>
    <w:rsid w:val="0E1C51E8"/>
    <w:rsid w:val="0E285ADE"/>
    <w:rsid w:val="0E3D7FD2"/>
    <w:rsid w:val="0E3E3CC5"/>
    <w:rsid w:val="0E462456"/>
    <w:rsid w:val="0E4B513A"/>
    <w:rsid w:val="0E6045CD"/>
    <w:rsid w:val="0E6D3971"/>
    <w:rsid w:val="0E6E682A"/>
    <w:rsid w:val="0E851D65"/>
    <w:rsid w:val="0E8B3BD4"/>
    <w:rsid w:val="0E9203EE"/>
    <w:rsid w:val="0ECF6659"/>
    <w:rsid w:val="0ED71A24"/>
    <w:rsid w:val="0EDE68A3"/>
    <w:rsid w:val="0EF2394A"/>
    <w:rsid w:val="0F024E2E"/>
    <w:rsid w:val="0F2F6960"/>
    <w:rsid w:val="0F7C2D0F"/>
    <w:rsid w:val="0FBD3F21"/>
    <w:rsid w:val="0FC06830"/>
    <w:rsid w:val="0FCF1C47"/>
    <w:rsid w:val="0FD71047"/>
    <w:rsid w:val="0FEB676A"/>
    <w:rsid w:val="100F44E3"/>
    <w:rsid w:val="10271D25"/>
    <w:rsid w:val="10385191"/>
    <w:rsid w:val="105E7D27"/>
    <w:rsid w:val="10715F61"/>
    <w:rsid w:val="1076169B"/>
    <w:rsid w:val="10777E05"/>
    <w:rsid w:val="107F367A"/>
    <w:rsid w:val="10857AA0"/>
    <w:rsid w:val="10A32505"/>
    <w:rsid w:val="10A800A9"/>
    <w:rsid w:val="10AD2C7C"/>
    <w:rsid w:val="10BE10ED"/>
    <w:rsid w:val="10CE3107"/>
    <w:rsid w:val="10D0497D"/>
    <w:rsid w:val="10E2302E"/>
    <w:rsid w:val="10E879C8"/>
    <w:rsid w:val="10EA6C57"/>
    <w:rsid w:val="10F059A5"/>
    <w:rsid w:val="10F822C3"/>
    <w:rsid w:val="10FA629A"/>
    <w:rsid w:val="10FD2C25"/>
    <w:rsid w:val="10FD2D1C"/>
    <w:rsid w:val="11050ACA"/>
    <w:rsid w:val="110772E7"/>
    <w:rsid w:val="1115227E"/>
    <w:rsid w:val="112F5FB7"/>
    <w:rsid w:val="113F7D1C"/>
    <w:rsid w:val="114157E6"/>
    <w:rsid w:val="114E421F"/>
    <w:rsid w:val="116B4316"/>
    <w:rsid w:val="117D568A"/>
    <w:rsid w:val="118312B6"/>
    <w:rsid w:val="11843BF1"/>
    <w:rsid w:val="11846E96"/>
    <w:rsid w:val="11934A24"/>
    <w:rsid w:val="11957C2C"/>
    <w:rsid w:val="11B63639"/>
    <w:rsid w:val="11C41D29"/>
    <w:rsid w:val="11C94DE7"/>
    <w:rsid w:val="11E663CF"/>
    <w:rsid w:val="11F72B09"/>
    <w:rsid w:val="1205045A"/>
    <w:rsid w:val="12052540"/>
    <w:rsid w:val="122E5DFF"/>
    <w:rsid w:val="123240C0"/>
    <w:rsid w:val="12377B08"/>
    <w:rsid w:val="12431F3F"/>
    <w:rsid w:val="12457596"/>
    <w:rsid w:val="12585386"/>
    <w:rsid w:val="12631F4C"/>
    <w:rsid w:val="126D6927"/>
    <w:rsid w:val="127E0B34"/>
    <w:rsid w:val="12805524"/>
    <w:rsid w:val="128D5BA5"/>
    <w:rsid w:val="128E689D"/>
    <w:rsid w:val="129B72F1"/>
    <w:rsid w:val="12AD76E1"/>
    <w:rsid w:val="12B945D7"/>
    <w:rsid w:val="12CF1390"/>
    <w:rsid w:val="12F12F6A"/>
    <w:rsid w:val="12F17558"/>
    <w:rsid w:val="12F9571A"/>
    <w:rsid w:val="12FC6492"/>
    <w:rsid w:val="13037F2E"/>
    <w:rsid w:val="13146A91"/>
    <w:rsid w:val="13156B20"/>
    <w:rsid w:val="13225291"/>
    <w:rsid w:val="1329174E"/>
    <w:rsid w:val="132C50CA"/>
    <w:rsid w:val="134E1781"/>
    <w:rsid w:val="135366DF"/>
    <w:rsid w:val="135B4F41"/>
    <w:rsid w:val="137521C2"/>
    <w:rsid w:val="13AB7723"/>
    <w:rsid w:val="13C96E24"/>
    <w:rsid w:val="13CF064E"/>
    <w:rsid w:val="13DD782B"/>
    <w:rsid w:val="13EB1BA9"/>
    <w:rsid w:val="140756A7"/>
    <w:rsid w:val="14223BB4"/>
    <w:rsid w:val="142C7AD7"/>
    <w:rsid w:val="1433335A"/>
    <w:rsid w:val="14372A62"/>
    <w:rsid w:val="143E71F0"/>
    <w:rsid w:val="14593F6C"/>
    <w:rsid w:val="146E386F"/>
    <w:rsid w:val="147059C2"/>
    <w:rsid w:val="147A5BF6"/>
    <w:rsid w:val="14865652"/>
    <w:rsid w:val="149503B7"/>
    <w:rsid w:val="149A2635"/>
    <w:rsid w:val="14A8075A"/>
    <w:rsid w:val="14B33E78"/>
    <w:rsid w:val="14B73BDC"/>
    <w:rsid w:val="14BA19FA"/>
    <w:rsid w:val="14BD6427"/>
    <w:rsid w:val="14CD5DA3"/>
    <w:rsid w:val="14D26D08"/>
    <w:rsid w:val="14DB226E"/>
    <w:rsid w:val="14EF5D19"/>
    <w:rsid w:val="15130DB9"/>
    <w:rsid w:val="151E63E5"/>
    <w:rsid w:val="153C1521"/>
    <w:rsid w:val="15694249"/>
    <w:rsid w:val="157D1577"/>
    <w:rsid w:val="1585042C"/>
    <w:rsid w:val="158609C5"/>
    <w:rsid w:val="15904225"/>
    <w:rsid w:val="15936F16"/>
    <w:rsid w:val="15B27899"/>
    <w:rsid w:val="15B3498E"/>
    <w:rsid w:val="15B8581F"/>
    <w:rsid w:val="15EF66F0"/>
    <w:rsid w:val="15F108DE"/>
    <w:rsid w:val="15F70CCB"/>
    <w:rsid w:val="16021F8C"/>
    <w:rsid w:val="162163A6"/>
    <w:rsid w:val="16571DC9"/>
    <w:rsid w:val="16630C3E"/>
    <w:rsid w:val="16636DAE"/>
    <w:rsid w:val="16663834"/>
    <w:rsid w:val="16670DFE"/>
    <w:rsid w:val="16730284"/>
    <w:rsid w:val="16884EA3"/>
    <w:rsid w:val="16A22434"/>
    <w:rsid w:val="16B965DF"/>
    <w:rsid w:val="16BE5407"/>
    <w:rsid w:val="16C23E43"/>
    <w:rsid w:val="16D7440B"/>
    <w:rsid w:val="16E86EC4"/>
    <w:rsid w:val="16F86ECE"/>
    <w:rsid w:val="170150B9"/>
    <w:rsid w:val="171C091C"/>
    <w:rsid w:val="1731614F"/>
    <w:rsid w:val="173C309B"/>
    <w:rsid w:val="176064FD"/>
    <w:rsid w:val="17692C55"/>
    <w:rsid w:val="17703E44"/>
    <w:rsid w:val="17712A16"/>
    <w:rsid w:val="17742506"/>
    <w:rsid w:val="178070FD"/>
    <w:rsid w:val="178A1CA8"/>
    <w:rsid w:val="178F6369"/>
    <w:rsid w:val="179D77DB"/>
    <w:rsid w:val="17A24D91"/>
    <w:rsid w:val="17B9260F"/>
    <w:rsid w:val="17BA19FA"/>
    <w:rsid w:val="17BD64D8"/>
    <w:rsid w:val="17C45677"/>
    <w:rsid w:val="17C50E57"/>
    <w:rsid w:val="17CC34D4"/>
    <w:rsid w:val="17D91CCF"/>
    <w:rsid w:val="17EF0ACC"/>
    <w:rsid w:val="17FA3311"/>
    <w:rsid w:val="17FC08CD"/>
    <w:rsid w:val="18056BDC"/>
    <w:rsid w:val="18084415"/>
    <w:rsid w:val="181746E4"/>
    <w:rsid w:val="18465EEA"/>
    <w:rsid w:val="18874D6E"/>
    <w:rsid w:val="188A7B6E"/>
    <w:rsid w:val="188B5D59"/>
    <w:rsid w:val="18A7416F"/>
    <w:rsid w:val="18AD3C77"/>
    <w:rsid w:val="18C12EB5"/>
    <w:rsid w:val="18D60C10"/>
    <w:rsid w:val="18E540AC"/>
    <w:rsid w:val="18FF648E"/>
    <w:rsid w:val="19067AD5"/>
    <w:rsid w:val="191517C6"/>
    <w:rsid w:val="191E3211"/>
    <w:rsid w:val="192A37EB"/>
    <w:rsid w:val="193E101D"/>
    <w:rsid w:val="193E4ADB"/>
    <w:rsid w:val="19454FCE"/>
    <w:rsid w:val="19517996"/>
    <w:rsid w:val="19544A62"/>
    <w:rsid w:val="195A7CBE"/>
    <w:rsid w:val="19631A93"/>
    <w:rsid w:val="196547FC"/>
    <w:rsid w:val="197611A4"/>
    <w:rsid w:val="19C866F7"/>
    <w:rsid w:val="19D141C8"/>
    <w:rsid w:val="19ED659F"/>
    <w:rsid w:val="19F05984"/>
    <w:rsid w:val="19F51C5A"/>
    <w:rsid w:val="19FE7ABA"/>
    <w:rsid w:val="1A0525F3"/>
    <w:rsid w:val="1A0A7151"/>
    <w:rsid w:val="1A277D03"/>
    <w:rsid w:val="1A2F05EE"/>
    <w:rsid w:val="1A304E0A"/>
    <w:rsid w:val="1A39290D"/>
    <w:rsid w:val="1A5513EE"/>
    <w:rsid w:val="1A716C8D"/>
    <w:rsid w:val="1A8D6D64"/>
    <w:rsid w:val="1A930EF5"/>
    <w:rsid w:val="1AA03521"/>
    <w:rsid w:val="1AA3262D"/>
    <w:rsid w:val="1AAB623F"/>
    <w:rsid w:val="1AB914C0"/>
    <w:rsid w:val="1ABF718A"/>
    <w:rsid w:val="1AC76DF0"/>
    <w:rsid w:val="1AD23B7D"/>
    <w:rsid w:val="1AEF288A"/>
    <w:rsid w:val="1B0923CA"/>
    <w:rsid w:val="1B3E44AE"/>
    <w:rsid w:val="1B440E24"/>
    <w:rsid w:val="1B472FA8"/>
    <w:rsid w:val="1B4F43FB"/>
    <w:rsid w:val="1B642891"/>
    <w:rsid w:val="1B6C00C4"/>
    <w:rsid w:val="1B810798"/>
    <w:rsid w:val="1BBE2255"/>
    <w:rsid w:val="1BD66C96"/>
    <w:rsid w:val="1BD73C4B"/>
    <w:rsid w:val="1BE966A9"/>
    <w:rsid w:val="1BE9677F"/>
    <w:rsid w:val="1C086918"/>
    <w:rsid w:val="1C0A3BC0"/>
    <w:rsid w:val="1C0B1990"/>
    <w:rsid w:val="1C2D5EE2"/>
    <w:rsid w:val="1C2E542F"/>
    <w:rsid w:val="1C3018C4"/>
    <w:rsid w:val="1C486D58"/>
    <w:rsid w:val="1C5B51E6"/>
    <w:rsid w:val="1C5D1248"/>
    <w:rsid w:val="1C601388"/>
    <w:rsid w:val="1C735F0D"/>
    <w:rsid w:val="1C7B73AC"/>
    <w:rsid w:val="1C846D0E"/>
    <w:rsid w:val="1C85460F"/>
    <w:rsid w:val="1C8E7BC6"/>
    <w:rsid w:val="1C9009AD"/>
    <w:rsid w:val="1CA23671"/>
    <w:rsid w:val="1CB875D6"/>
    <w:rsid w:val="1CC55021"/>
    <w:rsid w:val="1CCC1B70"/>
    <w:rsid w:val="1CDA594D"/>
    <w:rsid w:val="1CDB2818"/>
    <w:rsid w:val="1CDF11EA"/>
    <w:rsid w:val="1CEC40B5"/>
    <w:rsid w:val="1CF22953"/>
    <w:rsid w:val="1CFA34AD"/>
    <w:rsid w:val="1CFC5FD8"/>
    <w:rsid w:val="1CFF39C8"/>
    <w:rsid w:val="1D0C3B8B"/>
    <w:rsid w:val="1D31398A"/>
    <w:rsid w:val="1D3F435E"/>
    <w:rsid w:val="1D42356C"/>
    <w:rsid w:val="1D480A78"/>
    <w:rsid w:val="1D5D4BEF"/>
    <w:rsid w:val="1D607114"/>
    <w:rsid w:val="1D757190"/>
    <w:rsid w:val="1D7B644D"/>
    <w:rsid w:val="1DA23F0A"/>
    <w:rsid w:val="1DB16262"/>
    <w:rsid w:val="1DB83E53"/>
    <w:rsid w:val="1DB97B63"/>
    <w:rsid w:val="1E035A5E"/>
    <w:rsid w:val="1E07108B"/>
    <w:rsid w:val="1E0871CC"/>
    <w:rsid w:val="1E221787"/>
    <w:rsid w:val="1E294FB2"/>
    <w:rsid w:val="1E2C7B51"/>
    <w:rsid w:val="1E333F0A"/>
    <w:rsid w:val="1E33420C"/>
    <w:rsid w:val="1E3A30D3"/>
    <w:rsid w:val="1E3E7461"/>
    <w:rsid w:val="1E4470D6"/>
    <w:rsid w:val="1E4853E5"/>
    <w:rsid w:val="1E560767"/>
    <w:rsid w:val="1E63424C"/>
    <w:rsid w:val="1E674B72"/>
    <w:rsid w:val="1E754638"/>
    <w:rsid w:val="1E7A22F1"/>
    <w:rsid w:val="1E7D5D16"/>
    <w:rsid w:val="1E8278E4"/>
    <w:rsid w:val="1E841D77"/>
    <w:rsid w:val="1E844AD7"/>
    <w:rsid w:val="1E9B0075"/>
    <w:rsid w:val="1E9E7EC1"/>
    <w:rsid w:val="1EB37F2D"/>
    <w:rsid w:val="1EB439E2"/>
    <w:rsid w:val="1EBE4891"/>
    <w:rsid w:val="1ED52F97"/>
    <w:rsid w:val="1EE338C7"/>
    <w:rsid w:val="1EE413A2"/>
    <w:rsid w:val="1F0D396C"/>
    <w:rsid w:val="1F145F9C"/>
    <w:rsid w:val="1F1A35CB"/>
    <w:rsid w:val="1F1A4D2A"/>
    <w:rsid w:val="1F1D421F"/>
    <w:rsid w:val="1F282554"/>
    <w:rsid w:val="1F2C755F"/>
    <w:rsid w:val="1F642E60"/>
    <w:rsid w:val="1F6A11E6"/>
    <w:rsid w:val="1F6B41EE"/>
    <w:rsid w:val="1F746532"/>
    <w:rsid w:val="1F77041C"/>
    <w:rsid w:val="1F9102AA"/>
    <w:rsid w:val="1FA14C49"/>
    <w:rsid w:val="1FA911AD"/>
    <w:rsid w:val="1FC46820"/>
    <w:rsid w:val="1FC87893"/>
    <w:rsid w:val="1FE13D3A"/>
    <w:rsid w:val="1FEE5C60"/>
    <w:rsid w:val="1FF35835"/>
    <w:rsid w:val="20142AD8"/>
    <w:rsid w:val="202505AC"/>
    <w:rsid w:val="202539E5"/>
    <w:rsid w:val="203647FC"/>
    <w:rsid w:val="20384D6E"/>
    <w:rsid w:val="203C19E5"/>
    <w:rsid w:val="20427260"/>
    <w:rsid w:val="204C767A"/>
    <w:rsid w:val="205A293E"/>
    <w:rsid w:val="205A29F7"/>
    <w:rsid w:val="209114BC"/>
    <w:rsid w:val="20933E20"/>
    <w:rsid w:val="20AF0900"/>
    <w:rsid w:val="20BA54F1"/>
    <w:rsid w:val="20C0056A"/>
    <w:rsid w:val="20C20786"/>
    <w:rsid w:val="20D109C9"/>
    <w:rsid w:val="20F3702D"/>
    <w:rsid w:val="20F4633A"/>
    <w:rsid w:val="20FA5C70"/>
    <w:rsid w:val="21045F0C"/>
    <w:rsid w:val="21082228"/>
    <w:rsid w:val="210A4F0A"/>
    <w:rsid w:val="212D20A3"/>
    <w:rsid w:val="213D281E"/>
    <w:rsid w:val="214B3534"/>
    <w:rsid w:val="21515961"/>
    <w:rsid w:val="215858E8"/>
    <w:rsid w:val="215F1B50"/>
    <w:rsid w:val="21626D09"/>
    <w:rsid w:val="216C24A0"/>
    <w:rsid w:val="21750500"/>
    <w:rsid w:val="218162B8"/>
    <w:rsid w:val="21843143"/>
    <w:rsid w:val="218A2527"/>
    <w:rsid w:val="219F1C8A"/>
    <w:rsid w:val="21A23046"/>
    <w:rsid w:val="21D066F1"/>
    <w:rsid w:val="21D9795F"/>
    <w:rsid w:val="21EC3F7C"/>
    <w:rsid w:val="21F66939"/>
    <w:rsid w:val="21FF3F7C"/>
    <w:rsid w:val="220336ED"/>
    <w:rsid w:val="22123047"/>
    <w:rsid w:val="22235254"/>
    <w:rsid w:val="22354C59"/>
    <w:rsid w:val="22364F87"/>
    <w:rsid w:val="22383B3D"/>
    <w:rsid w:val="22556A96"/>
    <w:rsid w:val="226A523C"/>
    <w:rsid w:val="227C4964"/>
    <w:rsid w:val="22852E6F"/>
    <w:rsid w:val="228A1547"/>
    <w:rsid w:val="22963C78"/>
    <w:rsid w:val="22A46395"/>
    <w:rsid w:val="22B148C2"/>
    <w:rsid w:val="22B2154A"/>
    <w:rsid w:val="22BE082B"/>
    <w:rsid w:val="22D134C5"/>
    <w:rsid w:val="22E344DE"/>
    <w:rsid w:val="22E7000D"/>
    <w:rsid w:val="22F34C27"/>
    <w:rsid w:val="231E19DB"/>
    <w:rsid w:val="23256167"/>
    <w:rsid w:val="23491821"/>
    <w:rsid w:val="23507940"/>
    <w:rsid w:val="236C2BF6"/>
    <w:rsid w:val="237D34D2"/>
    <w:rsid w:val="239C0510"/>
    <w:rsid w:val="239C6BB6"/>
    <w:rsid w:val="239F4DAE"/>
    <w:rsid w:val="23A229BA"/>
    <w:rsid w:val="23B03340"/>
    <w:rsid w:val="23BF7186"/>
    <w:rsid w:val="23D21A1C"/>
    <w:rsid w:val="23F64D17"/>
    <w:rsid w:val="240A65D5"/>
    <w:rsid w:val="24120555"/>
    <w:rsid w:val="24165F66"/>
    <w:rsid w:val="241F521F"/>
    <w:rsid w:val="242B4357"/>
    <w:rsid w:val="24313FE6"/>
    <w:rsid w:val="246633A7"/>
    <w:rsid w:val="24690464"/>
    <w:rsid w:val="2469226A"/>
    <w:rsid w:val="24753026"/>
    <w:rsid w:val="24763D61"/>
    <w:rsid w:val="24835E7B"/>
    <w:rsid w:val="24A3366E"/>
    <w:rsid w:val="24B95052"/>
    <w:rsid w:val="24BB5C18"/>
    <w:rsid w:val="24BC6908"/>
    <w:rsid w:val="24D36887"/>
    <w:rsid w:val="24D41C1B"/>
    <w:rsid w:val="24F90E43"/>
    <w:rsid w:val="25036F87"/>
    <w:rsid w:val="250A6C31"/>
    <w:rsid w:val="25267250"/>
    <w:rsid w:val="252C2DBA"/>
    <w:rsid w:val="253E760B"/>
    <w:rsid w:val="254035B0"/>
    <w:rsid w:val="25446635"/>
    <w:rsid w:val="25453733"/>
    <w:rsid w:val="254B3E6E"/>
    <w:rsid w:val="25617203"/>
    <w:rsid w:val="256A0A52"/>
    <w:rsid w:val="256A31E6"/>
    <w:rsid w:val="257F2F2A"/>
    <w:rsid w:val="258C1362"/>
    <w:rsid w:val="25AE4433"/>
    <w:rsid w:val="25B14925"/>
    <w:rsid w:val="25C27B03"/>
    <w:rsid w:val="25CC5468"/>
    <w:rsid w:val="25D0004F"/>
    <w:rsid w:val="25D301F5"/>
    <w:rsid w:val="26270479"/>
    <w:rsid w:val="26277224"/>
    <w:rsid w:val="26296941"/>
    <w:rsid w:val="26367FCD"/>
    <w:rsid w:val="263B33CB"/>
    <w:rsid w:val="26445799"/>
    <w:rsid w:val="264B4D7A"/>
    <w:rsid w:val="265B3681"/>
    <w:rsid w:val="265F3730"/>
    <w:rsid w:val="26621A3A"/>
    <w:rsid w:val="26661BB3"/>
    <w:rsid w:val="26691594"/>
    <w:rsid w:val="267565C3"/>
    <w:rsid w:val="26802CB4"/>
    <w:rsid w:val="26873E25"/>
    <w:rsid w:val="268D5B0A"/>
    <w:rsid w:val="268E5098"/>
    <w:rsid w:val="26A74D82"/>
    <w:rsid w:val="26A76454"/>
    <w:rsid w:val="26AD1590"/>
    <w:rsid w:val="26BD72E5"/>
    <w:rsid w:val="26E216F2"/>
    <w:rsid w:val="26E326A0"/>
    <w:rsid w:val="26EC503A"/>
    <w:rsid w:val="270034FC"/>
    <w:rsid w:val="27260FDB"/>
    <w:rsid w:val="2746718F"/>
    <w:rsid w:val="274802C8"/>
    <w:rsid w:val="27572F37"/>
    <w:rsid w:val="27591F68"/>
    <w:rsid w:val="27653C19"/>
    <w:rsid w:val="276C3230"/>
    <w:rsid w:val="27786841"/>
    <w:rsid w:val="278B7045"/>
    <w:rsid w:val="27B93439"/>
    <w:rsid w:val="27C16725"/>
    <w:rsid w:val="27CB12F2"/>
    <w:rsid w:val="27CC1EEA"/>
    <w:rsid w:val="27CE6D83"/>
    <w:rsid w:val="27CF5EC7"/>
    <w:rsid w:val="27DB2BE4"/>
    <w:rsid w:val="27F620DD"/>
    <w:rsid w:val="28062542"/>
    <w:rsid w:val="28096C9A"/>
    <w:rsid w:val="28113F95"/>
    <w:rsid w:val="28171905"/>
    <w:rsid w:val="281C4EF3"/>
    <w:rsid w:val="28311F83"/>
    <w:rsid w:val="2839799F"/>
    <w:rsid w:val="283C54C6"/>
    <w:rsid w:val="284024D9"/>
    <w:rsid w:val="284B1061"/>
    <w:rsid w:val="284B42B7"/>
    <w:rsid w:val="2852516C"/>
    <w:rsid w:val="28537CFA"/>
    <w:rsid w:val="285C0EA1"/>
    <w:rsid w:val="285C452F"/>
    <w:rsid w:val="285C7D55"/>
    <w:rsid w:val="2861574B"/>
    <w:rsid w:val="28677106"/>
    <w:rsid w:val="287D1934"/>
    <w:rsid w:val="287D4568"/>
    <w:rsid w:val="28876C1C"/>
    <w:rsid w:val="28882794"/>
    <w:rsid w:val="28A16B68"/>
    <w:rsid w:val="28E279C9"/>
    <w:rsid w:val="28E76B35"/>
    <w:rsid w:val="28F96D0F"/>
    <w:rsid w:val="28FC2EFE"/>
    <w:rsid w:val="291F114D"/>
    <w:rsid w:val="295757E3"/>
    <w:rsid w:val="29645DEB"/>
    <w:rsid w:val="296A7B89"/>
    <w:rsid w:val="29713AB9"/>
    <w:rsid w:val="297E757A"/>
    <w:rsid w:val="298A007C"/>
    <w:rsid w:val="29A553EB"/>
    <w:rsid w:val="29B743D9"/>
    <w:rsid w:val="29BE02F4"/>
    <w:rsid w:val="29D318A7"/>
    <w:rsid w:val="29D6181E"/>
    <w:rsid w:val="29EA0C59"/>
    <w:rsid w:val="29EA4385"/>
    <w:rsid w:val="2A021BF3"/>
    <w:rsid w:val="2A111E81"/>
    <w:rsid w:val="2A1611A7"/>
    <w:rsid w:val="2A234ABC"/>
    <w:rsid w:val="2A2C1EF6"/>
    <w:rsid w:val="2A363779"/>
    <w:rsid w:val="2A480C13"/>
    <w:rsid w:val="2A61246C"/>
    <w:rsid w:val="2A672D2E"/>
    <w:rsid w:val="2A6D48BD"/>
    <w:rsid w:val="2A761284"/>
    <w:rsid w:val="2A78142F"/>
    <w:rsid w:val="2A8374D0"/>
    <w:rsid w:val="2A985624"/>
    <w:rsid w:val="2A996CF5"/>
    <w:rsid w:val="2A9B55D4"/>
    <w:rsid w:val="2AA5035A"/>
    <w:rsid w:val="2AAC2CEF"/>
    <w:rsid w:val="2AB65916"/>
    <w:rsid w:val="2AC96395"/>
    <w:rsid w:val="2ADB062D"/>
    <w:rsid w:val="2AE23F05"/>
    <w:rsid w:val="2AFE136B"/>
    <w:rsid w:val="2B2145FB"/>
    <w:rsid w:val="2B336B10"/>
    <w:rsid w:val="2B5157CA"/>
    <w:rsid w:val="2B51659B"/>
    <w:rsid w:val="2B5244B4"/>
    <w:rsid w:val="2B6030D9"/>
    <w:rsid w:val="2B64638E"/>
    <w:rsid w:val="2B82337A"/>
    <w:rsid w:val="2BF57C61"/>
    <w:rsid w:val="2BF67536"/>
    <w:rsid w:val="2C0163F7"/>
    <w:rsid w:val="2C1C3077"/>
    <w:rsid w:val="2C276452"/>
    <w:rsid w:val="2C3F0EDD"/>
    <w:rsid w:val="2C4A5AE7"/>
    <w:rsid w:val="2C6155ED"/>
    <w:rsid w:val="2C7D08F8"/>
    <w:rsid w:val="2C7E54E1"/>
    <w:rsid w:val="2C8B2374"/>
    <w:rsid w:val="2CAF6062"/>
    <w:rsid w:val="2CBC49AB"/>
    <w:rsid w:val="2CC11A3C"/>
    <w:rsid w:val="2CC2042C"/>
    <w:rsid w:val="2CCB11A4"/>
    <w:rsid w:val="2CCF1267"/>
    <w:rsid w:val="2CE858EA"/>
    <w:rsid w:val="2CEB5DAC"/>
    <w:rsid w:val="2CF97551"/>
    <w:rsid w:val="2CFF6A73"/>
    <w:rsid w:val="2D012C74"/>
    <w:rsid w:val="2D3F1B40"/>
    <w:rsid w:val="2D5D1C38"/>
    <w:rsid w:val="2D5D282D"/>
    <w:rsid w:val="2D5E6196"/>
    <w:rsid w:val="2D696CB7"/>
    <w:rsid w:val="2D6C6B6E"/>
    <w:rsid w:val="2D7204B1"/>
    <w:rsid w:val="2DB32619"/>
    <w:rsid w:val="2DB33DE8"/>
    <w:rsid w:val="2DB8310A"/>
    <w:rsid w:val="2DCD0CFE"/>
    <w:rsid w:val="2DD22CB9"/>
    <w:rsid w:val="2DDC0881"/>
    <w:rsid w:val="2DE13B72"/>
    <w:rsid w:val="2DFD1209"/>
    <w:rsid w:val="2E032611"/>
    <w:rsid w:val="2E127737"/>
    <w:rsid w:val="2E27312D"/>
    <w:rsid w:val="2E2E2896"/>
    <w:rsid w:val="2E305340"/>
    <w:rsid w:val="2E344345"/>
    <w:rsid w:val="2E3B00B9"/>
    <w:rsid w:val="2E444588"/>
    <w:rsid w:val="2E502FB2"/>
    <w:rsid w:val="2E5576FE"/>
    <w:rsid w:val="2E580034"/>
    <w:rsid w:val="2E5E2929"/>
    <w:rsid w:val="2E7C18FE"/>
    <w:rsid w:val="2E993F65"/>
    <w:rsid w:val="2EA4783A"/>
    <w:rsid w:val="2EC1207D"/>
    <w:rsid w:val="2ECB6A58"/>
    <w:rsid w:val="2EDF4E6E"/>
    <w:rsid w:val="2EE94141"/>
    <w:rsid w:val="2EFE4A89"/>
    <w:rsid w:val="2F010B7E"/>
    <w:rsid w:val="2F2B2ABE"/>
    <w:rsid w:val="2F330090"/>
    <w:rsid w:val="2F4247DE"/>
    <w:rsid w:val="2F5C367B"/>
    <w:rsid w:val="2F642A08"/>
    <w:rsid w:val="2F754147"/>
    <w:rsid w:val="2F90102F"/>
    <w:rsid w:val="2FA1480D"/>
    <w:rsid w:val="2FA21EAE"/>
    <w:rsid w:val="2FAC2191"/>
    <w:rsid w:val="2FB32940"/>
    <w:rsid w:val="2FB52C9E"/>
    <w:rsid w:val="2FB76ABE"/>
    <w:rsid w:val="2FBE036A"/>
    <w:rsid w:val="2FC040E2"/>
    <w:rsid w:val="2FC37DF5"/>
    <w:rsid w:val="2FC74B91"/>
    <w:rsid w:val="2FC80B00"/>
    <w:rsid w:val="2FE200C8"/>
    <w:rsid w:val="300264A9"/>
    <w:rsid w:val="30197C97"/>
    <w:rsid w:val="302B5445"/>
    <w:rsid w:val="3030149A"/>
    <w:rsid w:val="30342C57"/>
    <w:rsid w:val="3036567C"/>
    <w:rsid w:val="303A28B3"/>
    <w:rsid w:val="30476893"/>
    <w:rsid w:val="30583497"/>
    <w:rsid w:val="30764FD5"/>
    <w:rsid w:val="3086045A"/>
    <w:rsid w:val="309C4B4F"/>
    <w:rsid w:val="30B13A80"/>
    <w:rsid w:val="30B85F32"/>
    <w:rsid w:val="30C21215"/>
    <w:rsid w:val="30C220DC"/>
    <w:rsid w:val="30DF6535"/>
    <w:rsid w:val="30DF74F4"/>
    <w:rsid w:val="30E3452C"/>
    <w:rsid w:val="30E81B43"/>
    <w:rsid w:val="30E958BB"/>
    <w:rsid w:val="30FD05A8"/>
    <w:rsid w:val="310B1776"/>
    <w:rsid w:val="31212F0E"/>
    <w:rsid w:val="31220E33"/>
    <w:rsid w:val="312E598C"/>
    <w:rsid w:val="31316F7A"/>
    <w:rsid w:val="31430BFA"/>
    <w:rsid w:val="3159659D"/>
    <w:rsid w:val="315C3049"/>
    <w:rsid w:val="316B2D8F"/>
    <w:rsid w:val="316E1DC3"/>
    <w:rsid w:val="318530B0"/>
    <w:rsid w:val="318555E4"/>
    <w:rsid w:val="318B0B47"/>
    <w:rsid w:val="31982002"/>
    <w:rsid w:val="319C46DB"/>
    <w:rsid w:val="319F3697"/>
    <w:rsid w:val="31B501AD"/>
    <w:rsid w:val="31B95FF9"/>
    <w:rsid w:val="31BF0A58"/>
    <w:rsid w:val="31C02598"/>
    <w:rsid w:val="31CF5CAE"/>
    <w:rsid w:val="31D36AFF"/>
    <w:rsid w:val="31F25ACE"/>
    <w:rsid w:val="31F6028F"/>
    <w:rsid w:val="322A1AEA"/>
    <w:rsid w:val="322D442C"/>
    <w:rsid w:val="324842F7"/>
    <w:rsid w:val="326972D9"/>
    <w:rsid w:val="326E254E"/>
    <w:rsid w:val="327200D6"/>
    <w:rsid w:val="328B2D0F"/>
    <w:rsid w:val="32943604"/>
    <w:rsid w:val="32A55DCA"/>
    <w:rsid w:val="32B40BD7"/>
    <w:rsid w:val="32B44DA1"/>
    <w:rsid w:val="32CE3D3B"/>
    <w:rsid w:val="32D0288E"/>
    <w:rsid w:val="32D322C8"/>
    <w:rsid w:val="32E55D29"/>
    <w:rsid w:val="32E63868"/>
    <w:rsid w:val="32E920DC"/>
    <w:rsid w:val="32FB66EF"/>
    <w:rsid w:val="332350B4"/>
    <w:rsid w:val="332D0927"/>
    <w:rsid w:val="3340472F"/>
    <w:rsid w:val="33451F5A"/>
    <w:rsid w:val="33553AB4"/>
    <w:rsid w:val="33590882"/>
    <w:rsid w:val="33594086"/>
    <w:rsid w:val="33871CD1"/>
    <w:rsid w:val="33B51A84"/>
    <w:rsid w:val="33C817B8"/>
    <w:rsid w:val="33D2076D"/>
    <w:rsid w:val="33DE2E62"/>
    <w:rsid w:val="33E545F1"/>
    <w:rsid w:val="33F542D0"/>
    <w:rsid w:val="340B5E3D"/>
    <w:rsid w:val="343016EE"/>
    <w:rsid w:val="343C2329"/>
    <w:rsid w:val="34580D8D"/>
    <w:rsid w:val="345B68D2"/>
    <w:rsid w:val="346852A7"/>
    <w:rsid w:val="34705F17"/>
    <w:rsid w:val="348044DA"/>
    <w:rsid w:val="34900F42"/>
    <w:rsid w:val="34A35D81"/>
    <w:rsid w:val="34EC3BCC"/>
    <w:rsid w:val="34F23BC3"/>
    <w:rsid w:val="34F407BC"/>
    <w:rsid w:val="34F71382"/>
    <w:rsid w:val="34FE3CC1"/>
    <w:rsid w:val="3518676F"/>
    <w:rsid w:val="35203BBD"/>
    <w:rsid w:val="35337B83"/>
    <w:rsid w:val="35417A73"/>
    <w:rsid w:val="35633E8E"/>
    <w:rsid w:val="35656B7C"/>
    <w:rsid w:val="357D2111"/>
    <w:rsid w:val="35887450"/>
    <w:rsid w:val="358C3AC0"/>
    <w:rsid w:val="35956011"/>
    <w:rsid w:val="35BA04C5"/>
    <w:rsid w:val="35D24FFA"/>
    <w:rsid w:val="35DB7EC8"/>
    <w:rsid w:val="360832B6"/>
    <w:rsid w:val="36106A7B"/>
    <w:rsid w:val="36211653"/>
    <w:rsid w:val="36226691"/>
    <w:rsid w:val="36333405"/>
    <w:rsid w:val="36377AC0"/>
    <w:rsid w:val="3649518E"/>
    <w:rsid w:val="364A2284"/>
    <w:rsid w:val="365E4655"/>
    <w:rsid w:val="36601475"/>
    <w:rsid w:val="36655284"/>
    <w:rsid w:val="366D3404"/>
    <w:rsid w:val="36745C27"/>
    <w:rsid w:val="36907F3E"/>
    <w:rsid w:val="36963694"/>
    <w:rsid w:val="36A10FC1"/>
    <w:rsid w:val="36A5122F"/>
    <w:rsid w:val="36A87ABD"/>
    <w:rsid w:val="36B54D3E"/>
    <w:rsid w:val="36B9501D"/>
    <w:rsid w:val="36BC7758"/>
    <w:rsid w:val="36D6068F"/>
    <w:rsid w:val="36E031C7"/>
    <w:rsid w:val="36E2587C"/>
    <w:rsid w:val="36F6663C"/>
    <w:rsid w:val="37012E2A"/>
    <w:rsid w:val="37272CDE"/>
    <w:rsid w:val="372F6CFF"/>
    <w:rsid w:val="37465815"/>
    <w:rsid w:val="3759404A"/>
    <w:rsid w:val="375F2C8C"/>
    <w:rsid w:val="376D2DA2"/>
    <w:rsid w:val="378325EF"/>
    <w:rsid w:val="378576B4"/>
    <w:rsid w:val="378C03CF"/>
    <w:rsid w:val="379A346B"/>
    <w:rsid w:val="379B1E58"/>
    <w:rsid w:val="379E2D2A"/>
    <w:rsid w:val="37BF1123"/>
    <w:rsid w:val="37C404E8"/>
    <w:rsid w:val="37C641F5"/>
    <w:rsid w:val="37C65448"/>
    <w:rsid w:val="37DA4DE4"/>
    <w:rsid w:val="37E51BB0"/>
    <w:rsid w:val="37F441B6"/>
    <w:rsid w:val="37FC0434"/>
    <w:rsid w:val="380344EF"/>
    <w:rsid w:val="3805711C"/>
    <w:rsid w:val="380E2317"/>
    <w:rsid w:val="380F20AB"/>
    <w:rsid w:val="382A6348"/>
    <w:rsid w:val="38631374"/>
    <w:rsid w:val="386677F1"/>
    <w:rsid w:val="38675A43"/>
    <w:rsid w:val="3870241E"/>
    <w:rsid w:val="38722C7B"/>
    <w:rsid w:val="387B13F9"/>
    <w:rsid w:val="38855382"/>
    <w:rsid w:val="38AD71CE"/>
    <w:rsid w:val="38E75505"/>
    <w:rsid w:val="38EA0422"/>
    <w:rsid w:val="38FE4684"/>
    <w:rsid w:val="3902576C"/>
    <w:rsid w:val="391B1671"/>
    <w:rsid w:val="39247154"/>
    <w:rsid w:val="392B27AB"/>
    <w:rsid w:val="39385348"/>
    <w:rsid w:val="394713D0"/>
    <w:rsid w:val="39493C8E"/>
    <w:rsid w:val="394B7113"/>
    <w:rsid w:val="39605C25"/>
    <w:rsid w:val="396C0E37"/>
    <w:rsid w:val="39732B83"/>
    <w:rsid w:val="397C5303"/>
    <w:rsid w:val="39890A4A"/>
    <w:rsid w:val="39892960"/>
    <w:rsid w:val="399D63D0"/>
    <w:rsid w:val="39A34409"/>
    <w:rsid w:val="39CB02F1"/>
    <w:rsid w:val="39D01EB2"/>
    <w:rsid w:val="39D54188"/>
    <w:rsid w:val="39E11825"/>
    <w:rsid w:val="39E33C85"/>
    <w:rsid w:val="39E70164"/>
    <w:rsid w:val="39F8091D"/>
    <w:rsid w:val="3A0472C2"/>
    <w:rsid w:val="3A065046"/>
    <w:rsid w:val="3A0D7EA9"/>
    <w:rsid w:val="3A306505"/>
    <w:rsid w:val="3A3F2D03"/>
    <w:rsid w:val="3A712BA9"/>
    <w:rsid w:val="3A726921"/>
    <w:rsid w:val="3A7A12A8"/>
    <w:rsid w:val="3A850402"/>
    <w:rsid w:val="3A9B19D4"/>
    <w:rsid w:val="3AA25AAB"/>
    <w:rsid w:val="3AA636FF"/>
    <w:rsid w:val="3AC157D7"/>
    <w:rsid w:val="3AC741E1"/>
    <w:rsid w:val="3AC97B84"/>
    <w:rsid w:val="3ACA1FAE"/>
    <w:rsid w:val="3AD80622"/>
    <w:rsid w:val="3ADC0D97"/>
    <w:rsid w:val="3AF7090E"/>
    <w:rsid w:val="3AF71905"/>
    <w:rsid w:val="3AFC5601"/>
    <w:rsid w:val="3B092F8C"/>
    <w:rsid w:val="3B214189"/>
    <w:rsid w:val="3B2C6AD0"/>
    <w:rsid w:val="3B30589D"/>
    <w:rsid w:val="3B336BAF"/>
    <w:rsid w:val="3B470430"/>
    <w:rsid w:val="3B483752"/>
    <w:rsid w:val="3B4D5332"/>
    <w:rsid w:val="3B646BD5"/>
    <w:rsid w:val="3B666875"/>
    <w:rsid w:val="3BA5361C"/>
    <w:rsid w:val="3BBF113B"/>
    <w:rsid w:val="3BC907C3"/>
    <w:rsid w:val="3BCB7337"/>
    <w:rsid w:val="3BCC6229"/>
    <w:rsid w:val="3BD01C27"/>
    <w:rsid w:val="3BD8344A"/>
    <w:rsid w:val="3BDD6E3E"/>
    <w:rsid w:val="3BED6B8E"/>
    <w:rsid w:val="3BF10101"/>
    <w:rsid w:val="3BF14BA2"/>
    <w:rsid w:val="3C157564"/>
    <w:rsid w:val="3C276E71"/>
    <w:rsid w:val="3C3779A1"/>
    <w:rsid w:val="3C3D7DB3"/>
    <w:rsid w:val="3C512E35"/>
    <w:rsid w:val="3C5E53AF"/>
    <w:rsid w:val="3C6166A5"/>
    <w:rsid w:val="3C6504EB"/>
    <w:rsid w:val="3C6C1F32"/>
    <w:rsid w:val="3C7E563B"/>
    <w:rsid w:val="3C8B5045"/>
    <w:rsid w:val="3CA113DC"/>
    <w:rsid w:val="3CA659B7"/>
    <w:rsid w:val="3CB17FAF"/>
    <w:rsid w:val="3CC01309"/>
    <w:rsid w:val="3CC5668B"/>
    <w:rsid w:val="3CCA344F"/>
    <w:rsid w:val="3CE030A6"/>
    <w:rsid w:val="3CED2ED0"/>
    <w:rsid w:val="3D143CBF"/>
    <w:rsid w:val="3D2C003A"/>
    <w:rsid w:val="3D477DFD"/>
    <w:rsid w:val="3D515CE9"/>
    <w:rsid w:val="3D551F96"/>
    <w:rsid w:val="3D5932B4"/>
    <w:rsid w:val="3D631659"/>
    <w:rsid w:val="3D632C0E"/>
    <w:rsid w:val="3D645878"/>
    <w:rsid w:val="3D665555"/>
    <w:rsid w:val="3D667DB3"/>
    <w:rsid w:val="3D6766F0"/>
    <w:rsid w:val="3D750214"/>
    <w:rsid w:val="3D766728"/>
    <w:rsid w:val="3D7C1B75"/>
    <w:rsid w:val="3D8C7CFA"/>
    <w:rsid w:val="3D952FA4"/>
    <w:rsid w:val="3D9879DD"/>
    <w:rsid w:val="3DD97156"/>
    <w:rsid w:val="3DF56B6D"/>
    <w:rsid w:val="3DFB388D"/>
    <w:rsid w:val="3E08566B"/>
    <w:rsid w:val="3E0E4BB3"/>
    <w:rsid w:val="3E0F0306"/>
    <w:rsid w:val="3E4A5C14"/>
    <w:rsid w:val="3E4F1B3D"/>
    <w:rsid w:val="3E685299"/>
    <w:rsid w:val="3E6C1825"/>
    <w:rsid w:val="3E714A4F"/>
    <w:rsid w:val="3E78344A"/>
    <w:rsid w:val="3E7C2866"/>
    <w:rsid w:val="3E9E3C6C"/>
    <w:rsid w:val="3EA03A5D"/>
    <w:rsid w:val="3EA229C3"/>
    <w:rsid w:val="3EC92478"/>
    <w:rsid w:val="3ECB6600"/>
    <w:rsid w:val="3F057D64"/>
    <w:rsid w:val="3F185012"/>
    <w:rsid w:val="3F221E8B"/>
    <w:rsid w:val="3F29137F"/>
    <w:rsid w:val="3F3423F7"/>
    <w:rsid w:val="3F547538"/>
    <w:rsid w:val="3F573C4A"/>
    <w:rsid w:val="3F5E5225"/>
    <w:rsid w:val="3F632F60"/>
    <w:rsid w:val="3F696545"/>
    <w:rsid w:val="3F7E4385"/>
    <w:rsid w:val="3F7F5510"/>
    <w:rsid w:val="3F823162"/>
    <w:rsid w:val="3FB81C57"/>
    <w:rsid w:val="3FBB74F6"/>
    <w:rsid w:val="3FC5139D"/>
    <w:rsid w:val="3FCF7947"/>
    <w:rsid w:val="3FD63278"/>
    <w:rsid w:val="3FE21E53"/>
    <w:rsid w:val="3FE23201"/>
    <w:rsid w:val="3FEC2CD2"/>
    <w:rsid w:val="3FED4D78"/>
    <w:rsid w:val="40055B41"/>
    <w:rsid w:val="40065F6E"/>
    <w:rsid w:val="400B75FC"/>
    <w:rsid w:val="401144E6"/>
    <w:rsid w:val="40265194"/>
    <w:rsid w:val="40363F4D"/>
    <w:rsid w:val="404A1BD0"/>
    <w:rsid w:val="407B50D6"/>
    <w:rsid w:val="407F58F4"/>
    <w:rsid w:val="40946BD2"/>
    <w:rsid w:val="409571C3"/>
    <w:rsid w:val="40A470B3"/>
    <w:rsid w:val="40AF4355"/>
    <w:rsid w:val="40C70872"/>
    <w:rsid w:val="40CE2315"/>
    <w:rsid w:val="40D247CC"/>
    <w:rsid w:val="40ED557E"/>
    <w:rsid w:val="40F708DA"/>
    <w:rsid w:val="40FB141E"/>
    <w:rsid w:val="41075684"/>
    <w:rsid w:val="4109093D"/>
    <w:rsid w:val="410B2301"/>
    <w:rsid w:val="410E5B79"/>
    <w:rsid w:val="410F6027"/>
    <w:rsid w:val="41110564"/>
    <w:rsid w:val="41151DB4"/>
    <w:rsid w:val="41197AF6"/>
    <w:rsid w:val="412A5B21"/>
    <w:rsid w:val="41340F3C"/>
    <w:rsid w:val="413C0E5C"/>
    <w:rsid w:val="41456B3D"/>
    <w:rsid w:val="41673933"/>
    <w:rsid w:val="41730542"/>
    <w:rsid w:val="417E0EE9"/>
    <w:rsid w:val="41942606"/>
    <w:rsid w:val="419C3831"/>
    <w:rsid w:val="41E32983"/>
    <w:rsid w:val="41EC1C4D"/>
    <w:rsid w:val="41F010B4"/>
    <w:rsid w:val="420E30E4"/>
    <w:rsid w:val="4217094D"/>
    <w:rsid w:val="42377EBC"/>
    <w:rsid w:val="42540D97"/>
    <w:rsid w:val="42607A16"/>
    <w:rsid w:val="427C658F"/>
    <w:rsid w:val="4289632F"/>
    <w:rsid w:val="4290094A"/>
    <w:rsid w:val="42A679C2"/>
    <w:rsid w:val="42B60ED1"/>
    <w:rsid w:val="42C11993"/>
    <w:rsid w:val="42C562F4"/>
    <w:rsid w:val="42E755D4"/>
    <w:rsid w:val="42EB528F"/>
    <w:rsid w:val="42FA7DEA"/>
    <w:rsid w:val="42FD4ED5"/>
    <w:rsid w:val="430C3C8C"/>
    <w:rsid w:val="4324149A"/>
    <w:rsid w:val="43453259"/>
    <w:rsid w:val="43591C59"/>
    <w:rsid w:val="435C3A1D"/>
    <w:rsid w:val="43630E79"/>
    <w:rsid w:val="436808C1"/>
    <w:rsid w:val="437E033A"/>
    <w:rsid w:val="43883E1A"/>
    <w:rsid w:val="43C13AE7"/>
    <w:rsid w:val="43F63FAB"/>
    <w:rsid w:val="441A3F20"/>
    <w:rsid w:val="441C5219"/>
    <w:rsid w:val="442D0FDE"/>
    <w:rsid w:val="444C68E7"/>
    <w:rsid w:val="44615C7E"/>
    <w:rsid w:val="44721A87"/>
    <w:rsid w:val="447655AC"/>
    <w:rsid w:val="447C6C8D"/>
    <w:rsid w:val="449C1782"/>
    <w:rsid w:val="44AC0FD5"/>
    <w:rsid w:val="44AD2F02"/>
    <w:rsid w:val="44B55E14"/>
    <w:rsid w:val="44E537E6"/>
    <w:rsid w:val="44E66AD3"/>
    <w:rsid w:val="44F17DFC"/>
    <w:rsid w:val="4504310E"/>
    <w:rsid w:val="450F77FF"/>
    <w:rsid w:val="4517434D"/>
    <w:rsid w:val="45272ABC"/>
    <w:rsid w:val="4535123E"/>
    <w:rsid w:val="453652BB"/>
    <w:rsid w:val="45476E8F"/>
    <w:rsid w:val="457665E1"/>
    <w:rsid w:val="458E767C"/>
    <w:rsid w:val="45902517"/>
    <w:rsid w:val="45936627"/>
    <w:rsid w:val="45A858ED"/>
    <w:rsid w:val="45B332EC"/>
    <w:rsid w:val="45B84537"/>
    <w:rsid w:val="45BC0D85"/>
    <w:rsid w:val="45BF0AD9"/>
    <w:rsid w:val="45C73D6C"/>
    <w:rsid w:val="45DD6169"/>
    <w:rsid w:val="45E05087"/>
    <w:rsid w:val="45ED0C21"/>
    <w:rsid w:val="460A36AA"/>
    <w:rsid w:val="462A55CB"/>
    <w:rsid w:val="462B0B30"/>
    <w:rsid w:val="46337405"/>
    <w:rsid w:val="463459BC"/>
    <w:rsid w:val="464D3EA9"/>
    <w:rsid w:val="464D7FAA"/>
    <w:rsid w:val="4651508B"/>
    <w:rsid w:val="46550454"/>
    <w:rsid w:val="46600682"/>
    <w:rsid w:val="466609E6"/>
    <w:rsid w:val="467845D1"/>
    <w:rsid w:val="467E1F43"/>
    <w:rsid w:val="468B12BB"/>
    <w:rsid w:val="46A91AC0"/>
    <w:rsid w:val="46A93EC6"/>
    <w:rsid w:val="46EB71D5"/>
    <w:rsid w:val="46FF778E"/>
    <w:rsid w:val="47010CE8"/>
    <w:rsid w:val="471A6376"/>
    <w:rsid w:val="47271414"/>
    <w:rsid w:val="472776ED"/>
    <w:rsid w:val="472F11E9"/>
    <w:rsid w:val="472F78E9"/>
    <w:rsid w:val="47305B9A"/>
    <w:rsid w:val="4731124C"/>
    <w:rsid w:val="47434D72"/>
    <w:rsid w:val="4750178C"/>
    <w:rsid w:val="47601192"/>
    <w:rsid w:val="476441BE"/>
    <w:rsid w:val="476447B2"/>
    <w:rsid w:val="476C72C0"/>
    <w:rsid w:val="4774130B"/>
    <w:rsid w:val="478E2753"/>
    <w:rsid w:val="47921894"/>
    <w:rsid w:val="47953C4F"/>
    <w:rsid w:val="47986731"/>
    <w:rsid w:val="479C1685"/>
    <w:rsid w:val="47AA594C"/>
    <w:rsid w:val="47DB25E1"/>
    <w:rsid w:val="47E265E1"/>
    <w:rsid w:val="47F23032"/>
    <w:rsid w:val="47F36C1A"/>
    <w:rsid w:val="47F863FB"/>
    <w:rsid w:val="47FC4AE7"/>
    <w:rsid w:val="480B3736"/>
    <w:rsid w:val="481E1B45"/>
    <w:rsid w:val="482E43E1"/>
    <w:rsid w:val="483D1C54"/>
    <w:rsid w:val="483D40CA"/>
    <w:rsid w:val="48506FDD"/>
    <w:rsid w:val="486C1182"/>
    <w:rsid w:val="487241CC"/>
    <w:rsid w:val="48972078"/>
    <w:rsid w:val="489F1945"/>
    <w:rsid w:val="48B01A32"/>
    <w:rsid w:val="48C14793"/>
    <w:rsid w:val="48D2305C"/>
    <w:rsid w:val="48D91918"/>
    <w:rsid w:val="48DB70DC"/>
    <w:rsid w:val="48DB7CD3"/>
    <w:rsid w:val="48E0379E"/>
    <w:rsid w:val="48F904BA"/>
    <w:rsid w:val="48FD2A6B"/>
    <w:rsid w:val="49033566"/>
    <w:rsid w:val="4903585E"/>
    <w:rsid w:val="490378EB"/>
    <w:rsid w:val="490D6572"/>
    <w:rsid w:val="49180664"/>
    <w:rsid w:val="491926B6"/>
    <w:rsid w:val="49197C22"/>
    <w:rsid w:val="49441489"/>
    <w:rsid w:val="494C27C7"/>
    <w:rsid w:val="497C6E74"/>
    <w:rsid w:val="49820492"/>
    <w:rsid w:val="49873EE0"/>
    <w:rsid w:val="49996AC7"/>
    <w:rsid w:val="499E5EE9"/>
    <w:rsid w:val="49AA019F"/>
    <w:rsid w:val="49AA4459"/>
    <w:rsid w:val="49C20B74"/>
    <w:rsid w:val="49C77EAE"/>
    <w:rsid w:val="49C835E6"/>
    <w:rsid w:val="49C83E68"/>
    <w:rsid w:val="49D01F73"/>
    <w:rsid w:val="49D84C3E"/>
    <w:rsid w:val="49F20BDE"/>
    <w:rsid w:val="49F66B22"/>
    <w:rsid w:val="49FF605E"/>
    <w:rsid w:val="4A1379D9"/>
    <w:rsid w:val="4A1A46F5"/>
    <w:rsid w:val="4A394D65"/>
    <w:rsid w:val="4A4E1D85"/>
    <w:rsid w:val="4A510301"/>
    <w:rsid w:val="4A751D86"/>
    <w:rsid w:val="4A834CFB"/>
    <w:rsid w:val="4A85544A"/>
    <w:rsid w:val="4A8D5E13"/>
    <w:rsid w:val="4AA04781"/>
    <w:rsid w:val="4AAC5537"/>
    <w:rsid w:val="4ABB28E2"/>
    <w:rsid w:val="4AC07235"/>
    <w:rsid w:val="4AC9380B"/>
    <w:rsid w:val="4ACC651A"/>
    <w:rsid w:val="4ACE134E"/>
    <w:rsid w:val="4AD40D86"/>
    <w:rsid w:val="4AD90711"/>
    <w:rsid w:val="4ADD61BA"/>
    <w:rsid w:val="4AEF3C6C"/>
    <w:rsid w:val="4AF1417F"/>
    <w:rsid w:val="4AF313B8"/>
    <w:rsid w:val="4B177E87"/>
    <w:rsid w:val="4B376874"/>
    <w:rsid w:val="4B3D5395"/>
    <w:rsid w:val="4B4129BC"/>
    <w:rsid w:val="4B5A0FA1"/>
    <w:rsid w:val="4B6B0F4E"/>
    <w:rsid w:val="4B7E5126"/>
    <w:rsid w:val="4B83273C"/>
    <w:rsid w:val="4B8B38F2"/>
    <w:rsid w:val="4B971D44"/>
    <w:rsid w:val="4BAA146E"/>
    <w:rsid w:val="4BB24E66"/>
    <w:rsid w:val="4BC17270"/>
    <w:rsid w:val="4BC937D3"/>
    <w:rsid w:val="4BFB6776"/>
    <w:rsid w:val="4C1B28F0"/>
    <w:rsid w:val="4C1F54FF"/>
    <w:rsid w:val="4C2C6251"/>
    <w:rsid w:val="4C3103EA"/>
    <w:rsid w:val="4C3A756A"/>
    <w:rsid w:val="4C6049F4"/>
    <w:rsid w:val="4C6C23D6"/>
    <w:rsid w:val="4C7F7739"/>
    <w:rsid w:val="4C8132B8"/>
    <w:rsid w:val="4C88609C"/>
    <w:rsid w:val="4C94105A"/>
    <w:rsid w:val="4C996D58"/>
    <w:rsid w:val="4CA67ADF"/>
    <w:rsid w:val="4CAA10FA"/>
    <w:rsid w:val="4CB37A7E"/>
    <w:rsid w:val="4CBD4CA7"/>
    <w:rsid w:val="4CC90DA3"/>
    <w:rsid w:val="4CD04ED6"/>
    <w:rsid w:val="4CD35074"/>
    <w:rsid w:val="4CF136D5"/>
    <w:rsid w:val="4D0028BB"/>
    <w:rsid w:val="4D1A0B0F"/>
    <w:rsid w:val="4D2D4AC3"/>
    <w:rsid w:val="4D493511"/>
    <w:rsid w:val="4D496ABD"/>
    <w:rsid w:val="4D534CCF"/>
    <w:rsid w:val="4D746651"/>
    <w:rsid w:val="4D7560B4"/>
    <w:rsid w:val="4D866514"/>
    <w:rsid w:val="4D8B1DF0"/>
    <w:rsid w:val="4D8C0E39"/>
    <w:rsid w:val="4DB34D61"/>
    <w:rsid w:val="4DC91705"/>
    <w:rsid w:val="4DEE167B"/>
    <w:rsid w:val="4DEF0922"/>
    <w:rsid w:val="4DF80A94"/>
    <w:rsid w:val="4E1A4952"/>
    <w:rsid w:val="4E4D5283"/>
    <w:rsid w:val="4E5F01AB"/>
    <w:rsid w:val="4E60475F"/>
    <w:rsid w:val="4E604FB7"/>
    <w:rsid w:val="4E760336"/>
    <w:rsid w:val="4E8D4A37"/>
    <w:rsid w:val="4E8E55B1"/>
    <w:rsid w:val="4E9F2529"/>
    <w:rsid w:val="4EB91003"/>
    <w:rsid w:val="4EBA3899"/>
    <w:rsid w:val="4EBD4916"/>
    <w:rsid w:val="4EC039FB"/>
    <w:rsid w:val="4EDA4B31"/>
    <w:rsid w:val="4EE26080"/>
    <w:rsid w:val="4EEA6AF1"/>
    <w:rsid w:val="4EFE5440"/>
    <w:rsid w:val="4F0D37D0"/>
    <w:rsid w:val="4F0F0718"/>
    <w:rsid w:val="4F1106F0"/>
    <w:rsid w:val="4F161D24"/>
    <w:rsid w:val="4F193FDB"/>
    <w:rsid w:val="4F22226C"/>
    <w:rsid w:val="4F370BA0"/>
    <w:rsid w:val="4F371D59"/>
    <w:rsid w:val="4F4D6E4D"/>
    <w:rsid w:val="4F4E12B3"/>
    <w:rsid w:val="4F4E73F0"/>
    <w:rsid w:val="4F5C39D0"/>
    <w:rsid w:val="4F602176"/>
    <w:rsid w:val="4F860A4D"/>
    <w:rsid w:val="4F8922EB"/>
    <w:rsid w:val="4F8E2794"/>
    <w:rsid w:val="4F936CC6"/>
    <w:rsid w:val="4FA00865"/>
    <w:rsid w:val="4FA14C04"/>
    <w:rsid w:val="4FA40060"/>
    <w:rsid w:val="4FBF40FC"/>
    <w:rsid w:val="4FC45A70"/>
    <w:rsid w:val="4FC66BC9"/>
    <w:rsid w:val="4FC84DD8"/>
    <w:rsid w:val="4FD81A87"/>
    <w:rsid w:val="4FE16D54"/>
    <w:rsid w:val="4FE614EB"/>
    <w:rsid w:val="4FEB6B02"/>
    <w:rsid w:val="4FF534DD"/>
    <w:rsid w:val="4FFF645E"/>
    <w:rsid w:val="500100D3"/>
    <w:rsid w:val="500555FE"/>
    <w:rsid w:val="50165024"/>
    <w:rsid w:val="501F0D4B"/>
    <w:rsid w:val="50494494"/>
    <w:rsid w:val="504D1086"/>
    <w:rsid w:val="506E38C7"/>
    <w:rsid w:val="506F74DA"/>
    <w:rsid w:val="50783B9B"/>
    <w:rsid w:val="5098154B"/>
    <w:rsid w:val="509B01DF"/>
    <w:rsid w:val="50A24718"/>
    <w:rsid w:val="50AB4B7E"/>
    <w:rsid w:val="50B62CCA"/>
    <w:rsid w:val="50B809C9"/>
    <w:rsid w:val="50C32DD9"/>
    <w:rsid w:val="50C35AE0"/>
    <w:rsid w:val="50C7131D"/>
    <w:rsid w:val="50D157FC"/>
    <w:rsid w:val="50D52B88"/>
    <w:rsid w:val="50DB0FF3"/>
    <w:rsid w:val="50E03F7C"/>
    <w:rsid w:val="5104306D"/>
    <w:rsid w:val="51044BAB"/>
    <w:rsid w:val="510A375C"/>
    <w:rsid w:val="511138CB"/>
    <w:rsid w:val="51164EC8"/>
    <w:rsid w:val="5129150F"/>
    <w:rsid w:val="514E014B"/>
    <w:rsid w:val="51547654"/>
    <w:rsid w:val="51751CA6"/>
    <w:rsid w:val="517B17CE"/>
    <w:rsid w:val="517F2322"/>
    <w:rsid w:val="51A0391C"/>
    <w:rsid w:val="51BA49DE"/>
    <w:rsid w:val="51BC0756"/>
    <w:rsid w:val="51BC69A8"/>
    <w:rsid w:val="51D9577A"/>
    <w:rsid w:val="51E04A09"/>
    <w:rsid w:val="51EA002C"/>
    <w:rsid w:val="51EB5CB6"/>
    <w:rsid w:val="520E41AB"/>
    <w:rsid w:val="52163758"/>
    <w:rsid w:val="525E1619"/>
    <w:rsid w:val="526B3F2A"/>
    <w:rsid w:val="527053B0"/>
    <w:rsid w:val="52B30957"/>
    <w:rsid w:val="52BC3E4C"/>
    <w:rsid w:val="52C5363A"/>
    <w:rsid w:val="52FE0B6B"/>
    <w:rsid w:val="530D6D9A"/>
    <w:rsid w:val="530E1379"/>
    <w:rsid w:val="53192E28"/>
    <w:rsid w:val="53252D20"/>
    <w:rsid w:val="53261B71"/>
    <w:rsid w:val="53354EA8"/>
    <w:rsid w:val="53392FCE"/>
    <w:rsid w:val="53423B88"/>
    <w:rsid w:val="53517E5C"/>
    <w:rsid w:val="53686843"/>
    <w:rsid w:val="536E152A"/>
    <w:rsid w:val="539976EB"/>
    <w:rsid w:val="53BA6F17"/>
    <w:rsid w:val="53E17C1C"/>
    <w:rsid w:val="53F35519"/>
    <w:rsid w:val="54231C26"/>
    <w:rsid w:val="54294FB0"/>
    <w:rsid w:val="543E05D5"/>
    <w:rsid w:val="54407D77"/>
    <w:rsid w:val="544E58B1"/>
    <w:rsid w:val="544F055B"/>
    <w:rsid w:val="544F4EC8"/>
    <w:rsid w:val="54571B7F"/>
    <w:rsid w:val="54576514"/>
    <w:rsid w:val="545A62EA"/>
    <w:rsid w:val="546B1FBF"/>
    <w:rsid w:val="547D346D"/>
    <w:rsid w:val="549258C4"/>
    <w:rsid w:val="549B548E"/>
    <w:rsid w:val="549E27F3"/>
    <w:rsid w:val="54A2105C"/>
    <w:rsid w:val="54CC2042"/>
    <w:rsid w:val="54CD0211"/>
    <w:rsid w:val="54D61C34"/>
    <w:rsid w:val="54DC6766"/>
    <w:rsid w:val="54E8156D"/>
    <w:rsid w:val="54F2484A"/>
    <w:rsid w:val="54FF1E74"/>
    <w:rsid w:val="550B559C"/>
    <w:rsid w:val="551B39E5"/>
    <w:rsid w:val="552A1E7A"/>
    <w:rsid w:val="552A5C88"/>
    <w:rsid w:val="55304C47"/>
    <w:rsid w:val="55450A62"/>
    <w:rsid w:val="55452810"/>
    <w:rsid w:val="55670CD0"/>
    <w:rsid w:val="5579070C"/>
    <w:rsid w:val="558000D2"/>
    <w:rsid w:val="5582137F"/>
    <w:rsid w:val="558F6181"/>
    <w:rsid w:val="5594121D"/>
    <w:rsid w:val="559720AA"/>
    <w:rsid w:val="55A56D58"/>
    <w:rsid w:val="55AC51C1"/>
    <w:rsid w:val="55BD684B"/>
    <w:rsid w:val="55D674E3"/>
    <w:rsid w:val="55F50D3F"/>
    <w:rsid w:val="560F681E"/>
    <w:rsid w:val="56326EB3"/>
    <w:rsid w:val="56355422"/>
    <w:rsid w:val="563B5691"/>
    <w:rsid w:val="563C02CD"/>
    <w:rsid w:val="563F54B2"/>
    <w:rsid w:val="56496CF6"/>
    <w:rsid w:val="5650112B"/>
    <w:rsid w:val="56550177"/>
    <w:rsid w:val="566F1487"/>
    <w:rsid w:val="5670080E"/>
    <w:rsid w:val="567D422C"/>
    <w:rsid w:val="56850CDA"/>
    <w:rsid w:val="56911B55"/>
    <w:rsid w:val="56A6729D"/>
    <w:rsid w:val="56CB10EE"/>
    <w:rsid w:val="56CF229A"/>
    <w:rsid w:val="56DC4AEE"/>
    <w:rsid w:val="56E00938"/>
    <w:rsid w:val="56F9304B"/>
    <w:rsid w:val="57011CC2"/>
    <w:rsid w:val="5707470B"/>
    <w:rsid w:val="570D7055"/>
    <w:rsid w:val="57125D5C"/>
    <w:rsid w:val="571351F8"/>
    <w:rsid w:val="5730129E"/>
    <w:rsid w:val="57323268"/>
    <w:rsid w:val="57360BF0"/>
    <w:rsid w:val="575E43D1"/>
    <w:rsid w:val="576B066F"/>
    <w:rsid w:val="576B2B8E"/>
    <w:rsid w:val="57727B09"/>
    <w:rsid w:val="5779210A"/>
    <w:rsid w:val="57814459"/>
    <w:rsid w:val="57817AC5"/>
    <w:rsid w:val="57AD0126"/>
    <w:rsid w:val="57C52BDD"/>
    <w:rsid w:val="57D9579E"/>
    <w:rsid w:val="57F4051E"/>
    <w:rsid w:val="57FA1FD8"/>
    <w:rsid w:val="57FA57C2"/>
    <w:rsid w:val="57FA5E10"/>
    <w:rsid w:val="582A3E9E"/>
    <w:rsid w:val="58412BB3"/>
    <w:rsid w:val="5846655B"/>
    <w:rsid w:val="584A6390"/>
    <w:rsid w:val="58520C65"/>
    <w:rsid w:val="58586E56"/>
    <w:rsid w:val="586962CB"/>
    <w:rsid w:val="587D2082"/>
    <w:rsid w:val="588E7BDE"/>
    <w:rsid w:val="58922210"/>
    <w:rsid w:val="58965F66"/>
    <w:rsid w:val="58A91308"/>
    <w:rsid w:val="58AC0C82"/>
    <w:rsid w:val="58B81D0D"/>
    <w:rsid w:val="58C3686E"/>
    <w:rsid w:val="58CB567F"/>
    <w:rsid w:val="58E64745"/>
    <w:rsid w:val="58F80397"/>
    <w:rsid w:val="58FB7468"/>
    <w:rsid w:val="590476D6"/>
    <w:rsid w:val="59054ACB"/>
    <w:rsid w:val="5906316E"/>
    <w:rsid w:val="59161D59"/>
    <w:rsid w:val="591968FB"/>
    <w:rsid w:val="591D279E"/>
    <w:rsid w:val="592B608A"/>
    <w:rsid w:val="592C6640"/>
    <w:rsid w:val="593D2AA8"/>
    <w:rsid w:val="59486D73"/>
    <w:rsid w:val="59507E4B"/>
    <w:rsid w:val="596B3840"/>
    <w:rsid w:val="596C4799"/>
    <w:rsid w:val="596F037F"/>
    <w:rsid w:val="59770C17"/>
    <w:rsid w:val="59873EF4"/>
    <w:rsid w:val="59887D8D"/>
    <w:rsid w:val="5991094C"/>
    <w:rsid w:val="599B6EA3"/>
    <w:rsid w:val="59A54C73"/>
    <w:rsid w:val="59AD5401"/>
    <w:rsid w:val="59C878EB"/>
    <w:rsid w:val="59CE2EC4"/>
    <w:rsid w:val="59E1556D"/>
    <w:rsid w:val="59FD7B5D"/>
    <w:rsid w:val="5A2619C8"/>
    <w:rsid w:val="5A511C57"/>
    <w:rsid w:val="5A5E7478"/>
    <w:rsid w:val="5A6D09D4"/>
    <w:rsid w:val="5A7049B3"/>
    <w:rsid w:val="5A7B0CEF"/>
    <w:rsid w:val="5A7D6900"/>
    <w:rsid w:val="5A8D7133"/>
    <w:rsid w:val="5AA2087B"/>
    <w:rsid w:val="5AAC6201"/>
    <w:rsid w:val="5AB60FFD"/>
    <w:rsid w:val="5ADF1199"/>
    <w:rsid w:val="5AE21F97"/>
    <w:rsid w:val="5AE57473"/>
    <w:rsid w:val="5AF37907"/>
    <w:rsid w:val="5AF87AAC"/>
    <w:rsid w:val="5AFC0BAF"/>
    <w:rsid w:val="5AFD4255"/>
    <w:rsid w:val="5B225E4E"/>
    <w:rsid w:val="5B3C4766"/>
    <w:rsid w:val="5B4E59CA"/>
    <w:rsid w:val="5B561678"/>
    <w:rsid w:val="5B57329D"/>
    <w:rsid w:val="5B605C23"/>
    <w:rsid w:val="5B663D14"/>
    <w:rsid w:val="5B7420A1"/>
    <w:rsid w:val="5B74239F"/>
    <w:rsid w:val="5B77358B"/>
    <w:rsid w:val="5B7C5635"/>
    <w:rsid w:val="5B7D5CBE"/>
    <w:rsid w:val="5B8D6CBF"/>
    <w:rsid w:val="5BAD7361"/>
    <w:rsid w:val="5BAE733E"/>
    <w:rsid w:val="5BB015E8"/>
    <w:rsid w:val="5BB12653"/>
    <w:rsid w:val="5BB25206"/>
    <w:rsid w:val="5BB44856"/>
    <w:rsid w:val="5BC16819"/>
    <w:rsid w:val="5BC31D7F"/>
    <w:rsid w:val="5BD91715"/>
    <w:rsid w:val="5BE663CF"/>
    <w:rsid w:val="5BF53A9E"/>
    <w:rsid w:val="5BF77A74"/>
    <w:rsid w:val="5BFA2242"/>
    <w:rsid w:val="5BFD3A88"/>
    <w:rsid w:val="5C0C22DA"/>
    <w:rsid w:val="5C187D5D"/>
    <w:rsid w:val="5C3D6BB5"/>
    <w:rsid w:val="5C475F45"/>
    <w:rsid w:val="5C515F3B"/>
    <w:rsid w:val="5C591099"/>
    <w:rsid w:val="5C7103BE"/>
    <w:rsid w:val="5C734107"/>
    <w:rsid w:val="5C734529"/>
    <w:rsid w:val="5C756A05"/>
    <w:rsid w:val="5CA6689E"/>
    <w:rsid w:val="5CAA31AD"/>
    <w:rsid w:val="5CB236ED"/>
    <w:rsid w:val="5CC8106F"/>
    <w:rsid w:val="5CD526CC"/>
    <w:rsid w:val="5CDB23BA"/>
    <w:rsid w:val="5D0B2591"/>
    <w:rsid w:val="5D167275"/>
    <w:rsid w:val="5D385705"/>
    <w:rsid w:val="5D535D38"/>
    <w:rsid w:val="5D692069"/>
    <w:rsid w:val="5D9E5294"/>
    <w:rsid w:val="5DA00F53"/>
    <w:rsid w:val="5DAC7C98"/>
    <w:rsid w:val="5DB6492C"/>
    <w:rsid w:val="5DC925F2"/>
    <w:rsid w:val="5DD1361E"/>
    <w:rsid w:val="5DDB04CD"/>
    <w:rsid w:val="5DE154B2"/>
    <w:rsid w:val="5DE97A66"/>
    <w:rsid w:val="5DED106F"/>
    <w:rsid w:val="5E1907F1"/>
    <w:rsid w:val="5E1A4093"/>
    <w:rsid w:val="5E1A7DE6"/>
    <w:rsid w:val="5E1B14F8"/>
    <w:rsid w:val="5E2F4142"/>
    <w:rsid w:val="5E3E0745"/>
    <w:rsid w:val="5E4C1A0D"/>
    <w:rsid w:val="5E4E6BDA"/>
    <w:rsid w:val="5E543AC4"/>
    <w:rsid w:val="5E573CFA"/>
    <w:rsid w:val="5E6C7386"/>
    <w:rsid w:val="5E710A3D"/>
    <w:rsid w:val="5E7F3237"/>
    <w:rsid w:val="5E841E57"/>
    <w:rsid w:val="5E89744B"/>
    <w:rsid w:val="5EA916BA"/>
    <w:rsid w:val="5ECF3CAA"/>
    <w:rsid w:val="5EDC0B68"/>
    <w:rsid w:val="5EE22939"/>
    <w:rsid w:val="5EED260E"/>
    <w:rsid w:val="5EEF5C1A"/>
    <w:rsid w:val="5EF17565"/>
    <w:rsid w:val="5EF505DF"/>
    <w:rsid w:val="5EF63926"/>
    <w:rsid w:val="5F057E9B"/>
    <w:rsid w:val="5F063511"/>
    <w:rsid w:val="5F1F5566"/>
    <w:rsid w:val="5F292E8C"/>
    <w:rsid w:val="5F29415E"/>
    <w:rsid w:val="5F347A15"/>
    <w:rsid w:val="5F3A0F0C"/>
    <w:rsid w:val="5F457D9A"/>
    <w:rsid w:val="5F485078"/>
    <w:rsid w:val="5F4F0567"/>
    <w:rsid w:val="5F5079B8"/>
    <w:rsid w:val="5F565F87"/>
    <w:rsid w:val="5F5C5326"/>
    <w:rsid w:val="5F6135B4"/>
    <w:rsid w:val="5F736A06"/>
    <w:rsid w:val="5F8328B3"/>
    <w:rsid w:val="5F944AC0"/>
    <w:rsid w:val="5F9C1C40"/>
    <w:rsid w:val="5FBA01E9"/>
    <w:rsid w:val="5FBA7F8A"/>
    <w:rsid w:val="5FC5195E"/>
    <w:rsid w:val="5FCB6AD4"/>
    <w:rsid w:val="5FD17AC2"/>
    <w:rsid w:val="5FFC7770"/>
    <w:rsid w:val="601D4536"/>
    <w:rsid w:val="602E752B"/>
    <w:rsid w:val="60363DC9"/>
    <w:rsid w:val="603718EF"/>
    <w:rsid w:val="60477D84"/>
    <w:rsid w:val="6052040F"/>
    <w:rsid w:val="608144DD"/>
    <w:rsid w:val="60897429"/>
    <w:rsid w:val="60B10CD9"/>
    <w:rsid w:val="60BA4BB9"/>
    <w:rsid w:val="60BF5B6D"/>
    <w:rsid w:val="60C83C19"/>
    <w:rsid w:val="60CA5E88"/>
    <w:rsid w:val="60F93914"/>
    <w:rsid w:val="60FB0B6F"/>
    <w:rsid w:val="610910EC"/>
    <w:rsid w:val="610E43FE"/>
    <w:rsid w:val="611152F6"/>
    <w:rsid w:val="61220871"/>
    <w:rsid w:val="61333E65"/>
    <w:rsid w:val="6138050C"/>
    <w:rsid w:val="61437F41"/>
    <w:rsid w:val="61440EBA"/>
    <w:rsid w:val="614B0EC6"/>
    <w:rsid w:val="615D1517"/>
    <w:rsid w:val="6163668A"/>
    <w:rsid w:val="6179105E"/>
    <w:rsid w:val="61865927"/>
    <w:rsid w:val="618970B7"/>
    <w:rsid w:val="619337D1"/>
    <w:rsid w:val="61992895"/>
    <w:rsid w:val="61BC77CD"/>
    <w:rsid w:val="61CA6AC9"/>
    <w:rsid w:val="61DA69D6"/>
    <w:rsid w:val="61DC1AD7"/>
    <w:rsid w:val="61EF3F92"/>
    <w:rsid w:val="62055538"/>
    <w:rsid w:val="620C3A3E"/>
    <w:rsid w:val="6211148E"/>
    <w:rsid w:val="621D4CB9"/>
    <w:rsid w:val="622230DF"/>
    <w:rsid w:val="6232236E"/>
    <w:rsid w:val="623B6D91"/>
    <w:rsid w:val="623D4308"/>
    <w:rsid w:val="625136E4"/>
    <w:rsid w:val="626D05E7"/>
    <w:rsid w:val="62995675"/>
    <w:rsid w:val="62B02ECC"/>
    <w:rsid w:val="62BA1D1C"/>
    <w:rsid w:val="62C456BC"/>
    <w:rsid w:val="62C918E4"/>
    <w:rsid w:val="62D578C9"/>
    <w:rsid w:val="62D6719E"/>
    <w:rsid w:val="62D73DC7"/>
    <w:rsid w:val="62E01DCA"/>
    <w:rsid w:val="62EA5374"/>
    <w:rsid w:val="62EB1F30"/>
    <w:rsid w:val="62FF4B32"/>
    <w:rsid w:val="63133597"/>
    <w:rsid w:val="63190302"/>
    <w:rsid w:val="632065CB"/>
    <w:rsid w:val="633B16F7"/>
    <w:rsid w:val="63411E6E"/>
    <w:rsid w:val="63414D19"/>
    <w:rsid w:val="6348666F"/>
    <w:rsid w:val="635E4F9F"/>
    <w:rsid w:val="63640C4D"/>
    <w:rsid w:val="637724F5"/>
    <w:rsid w:val="637B6442"/>
    <w:rsid w:val="638277C3"/>
    <w:rsid w:val="63871044"/>
    <w:rsid w:val="638D3E06"/>
    <w:rsid w:val="63B15515"/>
    <w:rsid w:val="63B4584B"/>
    <w:rsid w:val="63D339E5"/>
    <w:rsid w:val="63E23B5B"/>
    <w:rsid w:val="63EC6E2F"/>
    <w:rsid w:val="63F265D8"/>
    <w:rsid w:val="63F36ACC"/>
    <w:rsid w:val="63F707AA"/>
    <w:rsid w:val="63FE312F"/>
    <w:rsid w:val="64076FAD"/>
    <w:rsid w:val="641F2423"/>
    <w:rsid w:val="642C774D"/>
    <w:rsid w:val="645A795A"/>
    <w:rsid w:val="645F0D67"/>
    <w:rsid w:val="64736251"/>
    <w:rsid w:val="647C3D75"/>
    <w:rsid w:val="64A93DC9"/>
    <w:rsid w:val="64B654D9"/>
    <w:rsid w:val="64B82FFF"/>
    <w:rsid w:val="64BB5493"/>
    <w:rsid w:val="64BD696F"/>
    <w:rsid w:val="64CA3B13"/>
    <w:rsid w:val="64D372B1"/>
    <w:rsid w:val="64D710FB"/>
    <w:rsid w:val="64E2382F"/>
    <w:rsid w:val="64E7368B"/>
    <w:rsid w:val="651B17E0"/>
    <w:rsid w:val="6527369D"/>
    <w:rsid w:val="652F493F"/>
    <w:rsid w:val="65332901"/>
    <w:rsid w:val="65481C9E"/>
    <w:rsid w:val="654B74CD"/>
    <w:rsid w:val="65537442"/>
    <w:rsid w:val="65640210"/>
    <w:rsid w:val="656A5358"/>
    <w:rsid w:val="656E47AA"/>
    <w:rsid w:val="658C73BD"/>
    <w:rsid w:val="6596466C"/>
    <w:rsid w:val="65A03E76"/>
    <w:rsid w:val="65B85280"/>
    <w:rsid w:val="65D07843"/>
    <w:rsid w:val="65D232B8"/>
    <w:rsid w:val="65D33FCA"/>
    <w:rsid w:val="65D97F2C"/>
    <w:rsid w:val="65DC7600"/>
    <w:rsid w:val="65DF280D"/>
    <w:rsid w:val="65F57A2D"/>
    <w:rsid w:val="660202F7"/>
    <w:rsid w:val="6602310F"/>
    <w:rsid w:val="660D1128"/>
    <w:rsid w:val="661247F2"/>
    <w:rsid w:val="661F7A9B"/>
    <w:rsid w:val="662350D8"/>
    <w:rsid w:val="66252828"/>
    <w:rsid w:val="66343793"/>
    <w:rsid w:val="66350F35"/>
    <w:rsid w:val="66354E5A"/>
    <w:rsid w:val="664B1C54"/>
    <w:rsid w:val="66566CFE"/>
    <w:rsid w:val="66642587"/>
    <w:rsid w:val="666E08F5"/>
    <w:rsid w:val="66754F33"/>
    <w:rsid w:val="667555CF"/>
    <w:rsid w:val="66792C8B"/>
    <w:rsid w:val="66866B9C"/>
    <w:rsid w:val="66A9706B"/>
    <w:rsid w:val="66AD0496"/>
    <w:rsid w:val="66B72767"/>
    <w:rsid w:val="66BB23A4"/>
    <w:rsid w:val="66E74FA6"/>
    <w:rsid w:val="66EA456D"/>
    <w:rsid w:val="66F26570"/>
    <w:rsid w:val="66FC479A"/>
    <w:rsid w:val="67065B78"/>
    <w:rsid w:val="670818F0"/>
    <w:rsid w:val="67087C85"/>
    <w:rsid w:val="670A3314"/>
    <w:rsid w:val="6713269B"/>
    <w:rsid w:val="67172714"/>
    <w:rsid w:val="67284B2A"/>
    <w:rsid w:val="67345F17"/>
    <w:rsid w:val="673647EA"/>
    <w:rsid w:val="673C3F4D"/>
    <w:rsid w:val="674B004F"/>
    <w:rsid w:val="674D3519"/>
    <w:rsid w:val="674F751F"/>
    <w:rsid w:val="675A65CC"/>
    <w:rsid w:val="675B4115"/>
    <w:rsid w:val="678974C1"/>
    <w:rsid w:val="67912405"/>
    <w:rsid w:val="679725B9"/>
    <w:rsid w:val="67991A03"/>
    <w:rsid w:val="67A438CD"/>
    <w:rsid w:val="67AC2BC3"/>
    <w:rsid w:val="67AD7BC8"/>
    <w:rsid w:val="67B677D2"/>
    <w:rsid w:val="67CD2CA7"/>
    <w:rsid w:val="67E1237C"/>
    <w:rsid w:val="680622D3"/>
    <w:rsid w:val="68331FA2"/>
    <w:rsid w:val="68550B65"/>
    <w:rsid w:val="68591A1A"/>
    <w:rsid w:val="686427CD"/>
    <w:rsid w:val="6868219B"/>
    <w:rsid w:val="68727CE1"/>
    <w:rsid w:val="68751207"/>
    <w:rsid w:val="68786BDE"/>
    <w:rsid w:val="68790CF7"/>
    <w:rsid w:val="689B273A"/>
    <w:rsid w:val="68A324BE"/>
    <w:rsid w:val="68A33382"/>
    <w:rsid w:val="68A5061C"/>
    <w:rsid w:val="68A71B6C"/>
    <w:rsid w:val="68AF6658"/>
    <w:rsid w:val="68B36776"/>
    <w:rsid w:val="68DB7828"/>
    <w:rsid w:val="68E3027A"/>
    <w:rsid w:val="68F022FE"/>
    <w:rsid w:val="691169B2"/>
    <w:rsid w:val="692F612D"/>
    <w:rsid w:val="693629C7"/>
    <w:rsid w:val="693E701D"/>
    <w:rsid w:val="694E1B46"/>
    <w:rsid w:val="696D17B5"/>
    <w:rsid w:val="697543F2"/>
    <w:rsid w:val="69801C11"/>
    <w:rsid w:val="698C290F"/>
    <w:rsid w:val="69967687"/>
    <w:rsid w:val="69973964"/>
    <w:rsid w:val="69995CB7"/>
    <w:rsid w:val="69A2412B"/>
    <w:rsid w:val="69A973BA"/>
    <w:rsid w:val="69B67D29"/>
    <w:rsid w:val="69C92A9A"/>
    <w:rsid w:val="69D61E36"/>
    <w:rsid w:val="69D72179"/>
    <w:rsid w:val="69F208C2"/>
    <w:rsid w:val="69FF347E"/>
    <w:rsid w:val="6A0315C9"/>
    <w:rsid w:val="6A0C10E6"/>
    <w:rsid w:val="6A116D0D"/>
    <w:rsid w:val="6A4907BC"/>
    <w:rsid w:val="6A596F16"/>
    <w:rsid w:val="6A653011"/>
    <w:rsid w:val="6A731776"/>
    <w:rsid w:val="6A8068F8"/>
    <w:rsid w:val="6A8504BF"/>
    <w:rsid w:val="6A940AB0"/>
    <w:rsid w:val="6A9A0D5D"/>
    <w:rsid w:val="6AAF7B01"/>
    <w:rsid w:val="6ABD50D1"/>
    <w:rsid w:val="6ABE440C"/>
    <w:rsid w:val="6AD22D80"/>
    <w:rsid w:val="6AF5570D"/>
    <w:rsid w:val="6AFD4585"/>
    <w:rsid w:val="6B3F3D7F"/>
    <w:rsid w:val="6B41637E"/>
    <w:rsid w:val="6B4167A2"/>
    <w:rsid w:val="6B551FBD"/>
    <w:rsid w:val="6B574503"/>
    <w:rsid w:val="6B621F16"/>
    <w:rsid w:val="6B712AB3"/>
    <w:rsid w:val="6B77677A"/>
    <w:rsid w:val="6B781CBF"/>
    <w:rsid w:val="6B7E4055"/>
    <w:rsid w:val="6B7F2A45"/>
    <w:rsid w:val="6B943721"/>
    <w:rsid w:val="6B9B63D3"/>
    <w:rsid w:val="6BAD063A"/>
    <w:rsid w:val="6BB05101"/>
    <w:rsid w:val="6BB838E4"/>
    <w:rsid w:val="6BB8481B"/>
    <w:rsid w:val="6BBF630C"/>
    <w:rsid w:val="6BCD3148"/>
    <w:rsid w:val="6BD10E4A"/>
    <w:rsid w:val="6BDD159D"/>
    <w:rsid w:val="6BE50451"/>
    <w:rsid w:val="6BE846FB"/>
    <w:rsid w:val="6BF25EDD"/>
    <w:rsid w:val="6BFD579B"/>
    <w:rsid w:val="6C042FCD"/>
    <w:rsid w:val="6C081110"/>
    <w:rsid w:val="6C105528"/>
    <w:rsid w:val="6C1A3C5D"/>
    <w:rsid w:val="6C30356B"/>
    <w:rsid w:val="6C5546FC"/>
    <w:rsid w:val="6C6648A8"/>
    <w:rsid w:val="6C677773"/>
    <w:rsid w:val="6C6A3036"/>
    <w:rsid w:val="6C736D7B"/>
    <w:rsid w:val="6C873A41"/>
    <w:rsid w:val="6C8F0C88"/>
    <w:rsid w:val="6CAB51F7"/>
    <w:rsid w:val="6CB202A0"/>
    <w:rsid w:val="6CBB72DD"/>
    <w:rsid w:val="6CCF6113"/>
    <w:rsid w:val="6CDC7AA6"/>
    <w:rsid w:val="6CDF5F6C"/>
    <w:rsid w:val="6CEE44FE"/>
    <w:rsid w:val="6D0B6811"/>
    <w:rsid w:val="6D1120AB"/>
    <w:rsid w:val="6D442373"/>
    <w:rsid w:val="6D47762F"/>
    <w:rsid w:val="6D480C98"/>
    <w:rsid w:val="6D561607"/>
    <w:rsid w:val="6D5A7AF1"/>
    <w:rsid w:val="6D6C1FCD"/>
    <w:rsid w:val="6D726A40"/>
    <w:rsid w:val="6D746D51"/>
    <w:rsid w:val="6D810225"/>
    <w:rsid w:val="6D9753D1"/>
    <w:rsid w:val="6D997745"/>
    <w:rsid w:val="6DAC1227"/>
    <w:rsid w:val="6DD54C21"/>
    <w:rsid w:val="6DE32AB7"/>
    <w:rsid w:val="6DE61D92"/>
    <w:rsid w:val="6E071A9D"/>
    <w:rsid w:val="6E08010E"/>
    <w:rsid w:val="6E1D4CF1"/>
    <w:rsid w:val="6E206BFF"/>
    <w:rsid w:val="6E414065"/>
    <w:rsid w:val="6E453BCB"/>
    <w:rsid w:val="6E4E22DE"/>
    <w:rsid w:val="6E5B013B"/>
    <w:rsid w:val="6E845474"/>
    <w:rsid w:val="6E8633EB"/>
    <w:rsid w:val="6E9C2198"/>
    <w:rsid w:val="6E9D36DB"/>
    <w:rsid w:val="6EB97EA4"/>
    <w:rsid w:val="6EBF5A1E"/>
    <w:rsid w:val="6EC474BA"/>
    <w:rsid w:val="6ED212C1"/>
    <w:rsid w:val="6ED24FAA"/>
    <w:rsid w:val="6ED51913"/>
    <w:rsid w:val="6EDF49D3"/>
    <w:rsid w:val="6EE42C42"/>
    <w:rsid w:val="6EEB5DB6"/>
    <w:rsid w:val="6EFA4A44"/>
    <w:rsid w:val="6EFA5463"/>
    <w:rsid w:val="6EFC2CB3"/>
    <w:rsid w:val="6F082DD5"/>
    <w:rsid w:val="6F1E3E85"/>
    <w:rsid w:val="6F297BEA"/>
    <w:rsid w:val="6F343BCA"/>
    <w:rsid w:val="6F345978"/>
    <w:rsid w:val="6F404FD7"/>
    <w:rsid w:val="6F490C7C"/>
    <w:rsid w:val="6F571666"/>
    <w:rsid w:val="6F60676D"/>
    <w:rsid w:val="6F664C70"/>
    <w:rsid w:val="6F6E5AB0"/>
    <w:rsid w:val="6F9774CB"/>
    <w:rsid w:val="6F9977CD"/>
    <w:rsid w:val="6FAF63D6"/>
    <w:rsid w:val="6FB04150"/>
    <w:rsid w:val="6FC51AE7"/>
    <w:rsid w:val="700136B4"/>
    <w:rsid w:val="70145A34"/>
    <w:rsid w:val="701E25FE"/>
    <w:rsid w:val="70311045"/>
    <w:rsid w:val="70432FA9"/>
    <w:rsid w:val="704B11CB"/>
    <w:rsid w:val="70531EAC"/>
    <w:rsid w:val="7055673F"/>
    <w:rsid w:val="705934BC"/>
    <w:rsid w:val="705975EF"/>
    <w:rsid w:val="706009B2"/>
    <w:rsid w:val="70631D2C"/>
    <w:rsid w:val="70654F22"/>
    <w:rsid w:val="706C7393"/>
    <w:rsid w:val="707324D0"/>
    <w:rsid w:val="707869AA"/>
    <w:rsid w:val="70A628A5"/>
    <w:rsid w:val="70D01693"/>
    <w:rsid w:val="70EA5785"/>
    <w:rsid w:val="71056211"/>
    <w:rsid w:val="71061EFF"/>
    <w:rsid w:val="71116C96"/>
    <w:rsid w:val="712B7ECD"/>
    <w:rsid w:val="71321CE8"/>
    <w:rsid w:val="71535FE7"/>
    <w:rsid w:val="715A238A"/>
    <w:rsid w:val="716701E3"/>
    <w:rsid w:val="718111F6"/>
    <w:rsid w:val="718E4B15"/>
    <w:rsid w:val="71973F9C"/>
    <w:rsid w:val="71995ABC"/>
    <w:rsid w:val="71A943D4"/>
    <w:rsid w:val="71C51322"/>
    <w:rsid w:val="71D257F1"/>
    <w:rsid w:val="71D376CA"/>
    <w:rsid w:val="71DC5E53"/>
    <w:rsid w:val="71EB7B7B"/>
    <w:rsid w:val="71FC1854"/>
    <w:rsid w:val="71FF6EA4"/>
    <w:rsid w:val="72023B0B"/>
    <w:rsid w:val="721060AE"/>
    <w:rsid w:val="72193F54"/>
    <w:rsid w:val="7220001D"/>
    <w:rsid w:val="722A3062"/>
    <w:rsid w:val="72344F03"/>
    <w:rsid w:val="723868A5"/>
    <w:rsid w:val="723D03D9"/>
    <w:rsid w:val="72405055"/>
    <w:rsid w:val="724077FE"/>
    <w:rsid w:val="724834E8"/>
    <w:rsid w:val="724A7260"/>
    <w:rsid w:val="724C75F6"/>
    <w:rsid w:val="725C74F8"/>
    <w:rsid w:val="72606A84"/>
    <w:rsid w:val="72622FAD"/>
    <w:rsid w:val="726C24D7"/>
    <w:rsid w:val="72872E48"/>
    <w:rsid w:val="72BF77FF"/>
    <w:rsid w:val="72CE6725"/>
    <w:rsid w:val="72DC0067"/>
    <w:rsid w:val="72E05B85"/>
    <w:rsid w:val="72F06B4F"/>
    <w:rsid w:val="73010E2D"/>
    <w:rsid w:val="73172D64"/>
    <w:rsid w:val="731862F3"/>
    <w:rsid w:val="73346432"/>
    <w:rsid w:val="733C240F"/>
    <w:rsid w:val="733E5017"/>
    <w:rsid w:val="73753961"/>
    <w:rsid w:val="73951255"/>
    <w:rsid w:val="739A6277"/>
    <w:rsid w:val="73A51A80"/>
    <w:rsid w:val="73A86B5B"/>
    <w:rsid w:val="73B9469D"/>
    <w:rsid w:val="73D36A3C"/>
    <w:rsid w:val="73FF275C"/>
    <w:rsid w:val="741A237E"/>
    <w:rsid w:val="742D672D"/>
    <w:rsid w:val="743D043F"/>
    <w:rsid w:val="744A07B9"/>
    <w:rsid w:val="748A5CF4"/>
    <w:rsid w:val="748C4112"/>
    <w:rsid w:val="74A569D0"/>
    <w:rsid w:val="74AC7D5E"/>
    <w:rsid w:val="74BD13C6"/>
    <w:rsid w:val="74D55507"/>
    <w:rsid w:val="74DE7CD0"/>
    <w:rsid w:val="74E470EC"/>
    <w:rsid w:val="74FF2584"/>
    <w:rsid w:val="750A5EE9"/>
    <w:rsid w:val="75466405"/>
    <w:rsid w:val="75703B91"/>
    <w:rsid w:val="75711EA6"/>
    <w:rsid w:val="757F463C"/>
    <w:rsid w:val="75834F63"/>
    <w:rsid w:val="75866BDF"/>
    <w:rsid w:val="75882579"/>
    <w:rsid w:val="75947170"/>
    <w:rsid w:val="75A90742"/>
    <w:rsid w:val="75A97555"/>
    <w:rsid w:val="75BD2A8B"/>
    <w:rsid w:val="75CC750F"/>
    <w:rsid w:val="75DD4D85"/>
    <w:rsid w:val="75E16BC0"/>
    <w:rsid w:val="75E43528"/>
    <w:rsid w:val="75E70589"/>
    <w:rsid w:val="76120A7E"/>
    <w:rsid w:val="76197E10"/>
    <w:rsid w:val="761E4FED"/>
    <w:rsid w:val="764035B7"/>
    <w:rsid w:val="7645077A"/>
    <w:rsid w:val="764519FD"/>
    <w:rsid w:val="76562678"/>
    <w:rsid w:val="766316B6"/>
    <w:rsid w:val="767A3846"/>
    <w:rsid w:val="7682346D"/>
    <w:rsid w:val="76884834"/>
    <w:rsid w:val="76A01B45"/>
    <w:rsid w:val="76B830CD"/>
    <w:rsid w:val="76BA5B94"/>
    <w:rsid w:val="76C1749A"/>
    <w:rsid w:val="76C3184F"/>
    <w:rsid w:val="76DE449D"/>
    <w:rsid w:val="76F7145B"/>
    <w:rsid w:val="77130DC7"/>
    <w:rsid w:val="771A4BAB"/>
    <w:rsid w:val="771D4F43"/>
    <w:rsid w:val="77242776"/>
    <w:rsid w:val="77446974"/>
    <w:rsid w:val="77617D97"/>
    <w:rsid w:val="77690189"/>
    <w:rsid w:val="777C396E"/>
    <w:rsid w:val="77884AB3"/>
    <w:rsid w:val="7795372B"/>
    <w:rsid w:val="779C40BA"/>
    <w:rsid w:val="77A70C65"/>
    <w:rsid w:val="77C17FC5"/>
    <w:rsid w:val="77DE064B"/>
    <w:rsid w:val="77DE23F4"/>
    <w:rsid w:val="77DE593A"/>
    <w:rsid w:val="77ED7949"/>
    <w:rsid w:val="77F215D8"/>
    <w:rsid w:val="77F22956"/>
    <w:rsid w:val="77F75701"/>
    <w:rsid w:val="77FD2334"/>
    <w:rsid w:val="78192086"/>
    <w:rsid w:val="781C344D"/>
    <w:rsid w:val="781D02F2"/>
    <w:rsid w:val="782C0AC9"/>
    <w:rsid w:val="78350BD6"/>
    <w:rsid w:val="78440F6F"/>
    <w:rsid w:val="785C4CE1"/>
    <w:rsid w:val="786C6182"/>
    <w:rsid w:val="786F6909"/>
    <w:rsid w:val="78756E48"/>
    <w:rsid w:val="78875594"/>
    <w:rsid w:val="789016C6"/>
    <w:rsid w:val="789B5583"/>
    <w:rsid w:val="789F66E8"/>
    <w:rsid w:val="78AB261E"/>
    <w:rsid w:val="78B8053E"/>
    <w:rsid w:val="78B8260E"/>
    <w:rsid w:val="78C32207"/>
    <w:rsid w:val="78DD0E2E"/>
    <w:rsid w:val="78EB6A68"/>
    <w:rsid w:val="78EB6D9A"/>
    <w:rsid w:val="78F11ABB"/>
    <w:rsid w:val="79062394"/>
    <w:rsid w:val="790D771F"/>
    <w:rsid w:val="79271BBD"/>
    <w:rsid w:val="7947043F"/>
    <w:rsid w:val="79470CE1"/>
    <w:rsid w:val="794C0284"/>
    <w:rsid w:val="79515CD3"/>
    <w:rsid w:val="795177D3"/>
    <w:rsid w:val="79566CE3"/>
    <w:rsid w:val="795944B5"/>
    <w:rsid w:val="795A247F"/>
    <w:rsid w:val="79785DC4"/>
    <w:rsid w:val="79806A3D"/>
    <w:rsid w:val="79837595"/>
    <w:rsid w:val="7999389F"/>
    <w:rsid w:val="79A60213"/>
    <w:rsid w:val="79B6137C"/>
    <w:rsid w:val="79BB14CA"/>
    <w:rsid w:val="79BF0E8A"/>
    <w:rsid w:val="79C87B59"/>
    <w:rsid w:val="79CB136A"/>
    <w:rsid w:val="79D833A4"/>
    <w:rsid w:val="79E21FA7"/>
    <w:rsid w:val="79EB757B"/>
    <w:rsid w:val="7A0245E9"/>
    <w:rsid w:val="7A0D5743"/>
    <w:rsid w:val="7A100D8F"/>
    <w:rsid w:val="7A1232B9"/>
    <w:rsid w:val="7A2135FD"/>
    <w:rsid w:val="7A2D5E8D"/>
    <w:rsid w:val="7A4F7C2E"/>
    <w:rsid w:val="7A56173D"/>
    <w:rsid w:val="7A5944D8"/>
    <w:rsid w:val="7A7E5B8E"/>
    <w:rsid w:val="7A8701B7"/>
    <w:rsid w:val="7A9131D8"/>
    <w:rsid w:val="7AA4777A"/>
    <w:rsid w:val="7AA5597C"/>
    <w:rsid w:val="7AB53E39"/>
    <w:rsid w:val="7AB636E5"/>
    <w:rsid w:val="7AD437A1"/>
    <w:rsid w:val="7ADE1830"/>
    <w:rsid w:val="7AED3F18"/>
    <w:rsid w:val="7AEE598B"/>
    <w:rsid w:val="7B052385"/>
    <w:rsid w:val="7B0E178A"/>
    <w:rsid w:val="7B202925"/>
    <w:rsid w:val="7B287346"/>
    <w:rsid w:val="7B393C2D"/>
    <w:rsid w:val="7B4D3045"/>
    <w:rsid w:val="7B513B90"/>
    <w:rsid w:val="7B784E3E"/>
    <w:rsid w:val="7B8910EB"/>
    <w:rsid w:val="7BAA3A82"/>
    <w:rsid w:val="7BB25D4A"/>
    <w:rsid w:val="7BB268CD"/>
    <w:rsid w:val="7BCC64EA"/>
    <w:rsid w:val="7BCF6348"/>
    <w:rsid w:val="7BDB0EA3"/>
    <w:rsid w:val="7BE35CBC"/>
    <w:rsid w:val="7BE8719B"/>
    <w:rsid w:val="7BE93C68"/>
    <w:rsid w:val="7BED2287"/>
    <w:rsid w:val="7BED263D"/>
    <w:rsid w:val="7BF1413F"/>
    <w:rsid w:val="7BF345C5"/>
    <w:rsid w:val="7BF44ACA"/>
    <w:rsid w:val="7C1C7EBF"/>
    <w:rsid w:val="7C266648"/>
    <w:rsid w:val="7C26752C"/>
    <w:rsid w:val="7C2962F3"/>
    <w:rsid w:val="7C4B66C5"/>
    <w:rsid w:val="7C6021EF"/>
    <w:rsid w:val="7C626EE3"/>
    <w:rsid w:val="7C75312C"/>
    <w:rsid w:val="7C78123D"/>
    <w:rsid w:val="7C8C725E"/>
    <w:rsid w:val="7C953458"/>
    <w:rsid w:val="7CAE391C"/>
    <w:rsid w:val="7CC86064"/>
    <w:rsid w:val="7CCA2AB7"/>
    <w:rsid w:val="7CD67FB2"/>
    <w:rsid w:val="7CE05F90"/>
    <w:rsid w:val="7CE25262"/>
    <w:rsid w:val="7CEA63C2"/>
    <w:rsid w:val="7CEC0366"/>
    <w:rsid w:val="7CEE2DC3"/>
    <w:rsid w:val="7CFD2BF9"/>
    <w:rsid w:val="7D1B4230"/>
    <w:rsid w:val="7D2A3D43"/>
    <w:rsid w:val="7D350AD1"/>
    <w:rsid w:val="7D360B31"/>
    <w:rsid w:val="7D3F20B7"/>
    <w:rsid w:val="7D4476CE"/>
    <w:rsid w:val="7D4C2F5B"/>
    <w:rsid w:val="7D535747"/>
    <w:rsid w:val="7D6D04E7"/>
    <w:rsid w:val="7D6E5B1D"/>
    <w:rsid w:val="7D7565B0"/>
    <w:rsid w:val="7D776B9D"/>
    <w:rsid w:val="7D85238C"/>
    <w:rsid w:val="7D8D4CAA"/>
    <w:rsid w:val="7D8E0734"/>
    <w:rsid w:val="7DA42374"/>
    <w:rsid w:val="7DB54216"/>
    <w:rsid w:val="7DB909B0"/>
    <w:rsid w:val="7DB934E5"/>
    <w:rsid w:val="7DC0015F"/>
    <w:rsid w:val="7DC17E68"/>
    <w:rsid w:val="7DD4517B"/>
    <w:rsid w:val="7DE4377D"/>
    <w:rsid w:val="7DE908F6"/>
    <w:rsid w:val="7E0659D2"/>
    <w:rsid w:val="7E0800D0"/>
    <w:rsid w:val="7E1C7D03"/>
    <w:rsid w:val="7E2F465F"/>
    <w:rsid w:val="7E3650D3"/>
    <w:rsid w:val="7E513D08"/>
    <w:rsid w:val="7E521976"/>
    <w:rsid w:val="7E6269DE"/>
    <w:rsid w:val="7EEF71C5"/>
    <w:rsid w:val="7F634FFD"/>
    <w:rsid w:val="7F636D01"/>
    <w:rsid w:val="7F6A2FC0"/>
    <w:rsid w:val="7F7E42D4"/>
    <w:rsid w:val="7F8D2D35"/>
    <w:rsid w:val="7F956974"/>
    <w:rsid w:val="7FB42788"/>
    <w:rsid w:val="7FBE4DEA"/>
    <w:rsid w:val="7FCC5758"/>
    <w:rsid w:val="7FCE14D1"/>
    <w:rsid w:val="7FD16A9E"/>
    <w:rsid w:val="7FD30895"/>
    <w:rsid w:val="7FE448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nhideWhenUsed="0" w:uiPriority="0" w:semiHidden="0" w:name="heading 5"/>
    <w:lsdException w:qFormat="1"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spacing w:before="300" w:beforeAutospacing="0" w:after="150" w:afterAutospacing="0" w:line="840" w:lineRule="atLeast"/>
      <w:ind w:left="0" w:right="0"/>
      <w:jc w:val="center"/>
    </w:pPr>
    <w:rPr>
      <w:rFonts w:hint="eastAsia" w:ascii="宋体" w:hAnsi="宋体" w:eastAsia="宋体" w:cs="宋体"/>
      <w:b/>
      <w:kern w:val="44"/>
      <w:sz w:val="27"/>
      <w:szCs w:val="27"/>
      <w:lang w:val="en-US" w:eastAsia="zh-CN" w:bidi="ar"/>
    </w:rPr>
  </w:style>
  <w:style w:type="paragraph" w:styleId="3">
    <w:name w:val="heading 2"/>
    <w:basedOn w:val="1"/>
    <w:next w:val="1"/>
    <w:autoRedefine/>
    <w:qFormat/>
    <w:uiPriority w:val="0"/>
    <w:pPr>
      <w:keepNext/>
      <w:keepLines/>
      <w:spacing w:line="413"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numPr>
        <w:ilvl w:val="2"/>
        <w:numId w:val="1"/>
      </w:numPr>
      <w:ind w:firstLineChars="0"/>
      <w:outlineLvl w:val="2"/>
    </w:pPr>
    <w:rPr>
      <w:rFonts w:eastAsia="黑体"/>
      <w:b/>
      <w:bCs/>
      <w:color w:val="000000"/>
      <w:sz w:val="30"/>
      <w:szCs w:val="32"/>
    </w:rPr>
  </w:style>
  <w:style w:type="paragraph" w:styleId="5">
    <w:name w:val="heading 4"/>
    <w:basedOn w:val="1"/>
    <w:next w:val="1"/>
    <w:autoRedefine/>
    <w:qFormat/>
    <w:uiPriority w:val="0"/>
    <w:pPr>
      <w:keepNext/>
      <w:keepLines/>
      <w:spacing w:line="360" w:lineRule="auto"/>
      <w:outlineLvl w:val="3"/>
    </w:pPr>
    <w:rPr>
      <w:rFonts w:ascii="Arial" w:hAnsi="Arial"/>
      <w:b/>
      <w:bCs/>
      <w:szCs w:val="28"/>
    </w:rPr>
  </w:style>
  <w:style w:type="paragraph" w:styleId="6">
    <w:name w:val="heading 6"/>
    <w:basedOn w:val="1"/>
    <w:next w:val="1"/>
    <w:autoRedefine/>
    <w:unhideWhenUsed/>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21">
    <w:name w:val="Default Paragraph Font"/>
    <w:link w:val="22"/>
    <w:autoRedefine/>
    <w:semiHidden/>
    <w:qFormat/>
    <w:uiPriority w:val="0"/>
  </w:style>
  <w:style w:type="table" w:default="1" w:styleId="19">
    <w:name w:val="Normal Table"/>
    <w:autoRedefine/>
    <w:semiHidden/>
    <w:qFormat/>
    <w:uiPriority w:val="0"/>
    <w:tblPr>
      <w:tblCellMar>
        <w:top w:w="0" w:type="dxa"/>
        <w:left w:w="108" w:type="dxa"/>
        <w:bottom w:w="0" w:type="dxa"/>
        <w:right w:w="108" w:type="dxa"/>
      </w:tblCellMar>
    </w:tblPr>
  </w:style>
  <w:style w:type="paragraph" w:styleId="7">
    <w:name w:val="Normal Indent"/>
    <w:basedOn w:val="1"/>
    <w:autoRedefine/>
    <w:qFormat/>
    <w:uiPriority w:val="0"/>
    <w:pPr>
      <w:ind w:firstLine="420" w:firstLineChars="200"/>
    </w:pPr>
  </w:style>
  <w:style w:type="paragraph" w:styleId="8">
    <w:name w:val="Body Text"/>
    <w:basedOn w:val="1"/>
    <w:autoRedefine/>
    <w:qFormat/>
    <w:uiPriority w:val="0"/>
    <w:pPr>
      <w:spacing w:after="120" w:afterLines="0"/>
    </w:pPr>
  </w:style>
  <w:style w:type="paragraph" w:styleId="9">
    <w:name w:val="Body Text Indent"/>
    <w:basedOn w:val="1"/>
    <w:autoRedefine/>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10">
    <w:name w:val="Plain Text"/>
    <w:basedOn w:val="1"/>
    <w:autoRedefine/>
    <w:qFormat/>
    <w:uiPriority w:val="0"/>
    <w:rPr>
      <w:rFonts w:ascii="宋体" w:hAnsi="Courier New"/>
      <w:szCs w:val="21"/>
    </w:rPr>
  </w:style>
  <w:style w:type="paragraph" w:styleId="11">
    <w:name w:val="Date"/>
    <w:basedOn w:val="1"/>
    <w:next w:val="1"/>
    <w:link w:val="36"/>
    <w:autoRedefine/>
    <w:qFormat/>
    <w:uiPriority w:val="0"/>
    <w:pPr>
      <w:ind w:left="100" w:leftChars="2500"/>
    </w:pPr>
  </w:style>
  <w:style w:type="paragraph" w:styleId="12">
    <w:name w:val="Body Text Indent 2"/>
    <w:basedOn w:val="1"/>
    <w:autoRedefine/>
    <w:qFormat/>
    <w:uiPriority w:val="0"/>
    <w:pPr>
      <w:ind w:firstLine="560" w:firstLineChars="200"/>
    </w:pPr>
    <w:rPr>
      <w:rFonts w:ascii="宋体" w:hAnsi="宋体"/>
      <w:sz w:val="28"/>
    </w:rPr>
  </w:style>
  <w:style w:type="paragraph" w:styleId="13">
    <w:name w:val="Balloon Text"/>
    <w:basedOn w:val="1"/>
    <w:autoRedefine/>
    <w:semiHidden/>
    <w:qFormat/>
    <w:uiPriority w:val="0"/>
    <w:rPr>
      <w:sz w:val="18"/>
      <w:szCs w:val="18"/>
    </w:rPr>
  </w:style>
  <w:style w:type="paragraph" w:styleId="14">
    <w:name w:val="footer"/>
    <w:basedOn w:val="1"/>
    <w:next w:val="8"/>
    <w:autoRedefine/>
    <w:qFormat/>
    <w:uiPriority w:val="0"/>
    <w:pPr>
      <w:tabs>
        <w:tab w:val="center" w:pos="4153"/>
        <w:tab w:val="right" w:pos="8306"/>
      </w:tabs>
      <w:snapToGrid w:val="0"/>
      <w:jc w:val="left"/>
    </w:pPr>
    <w:rPr>
      <w:sz w:val="18"/>
      <w:szCs w:val="18"/>
    </w:rPr>
  </w:style>
  <w:style w:type="paragraph" w:styleId="1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2"/>
    <w:basedOn w:val="1"/>
    <w:autoRedefine/>
    <w:qFormat/>
    <w:uiPriority w:val="0"/>
    <w:pPr>
      <w:adjustRightInd w:val="0"/>
      <w:snapToGrid w:val="0"/>
      <w:spacing w:line="480" w:lineRule="atLeast"/>
    </w:pPr>
    <w:rPr>
      <w:rFonts w:ascii="宋体" w:hAnsi="宋体"/>
      <w:sz w:val="28"/>
    </w:rPr>
  </w:style>
  <w:style w:type="paragraph" w:styleId="17">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18">
    <w:name w:val="Body Text First Indent"/>
    <w:basedOn w:val="8"/>
    <w:autoRedefine/>
    <w:qFormat/>
    <w:uiPriority w:val="0"/>
    <w:pPr>
      <w:ind w:firstLine="420" w:firstLineChars="100"/>
    </w:pPr>
    <w:rPr>
      <w:rFonts w:eastAsia="仿宋_GB2312"/>
      <w:sz w:val="28"/>
    </w:rPr>
  </w:style>
  <w:style w:type="table" w:styleId="20">
    <w:name w:val="Table Grid"/>
    <w:basedOn w:val="1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
    <w:name w:val="默认段落字体 Para Char Char Char Char"/>
    <w:basedOn w:val="1"/>
    <w:link w:val="21"/>
    <w:autoRedefine/>
    <w:qFormat/>
    <w:uiPriority w:val="0"/>
  </w:style>
  <w:style w:type="character" w:styleId="23">
    <w:name w:val="Strong"/>
    <w:basedOn w:val="21"/>
    <w:autoRedefine/>
    <w:qFormat/>
    <w:uiPriority w:val="0"/>
    <w:rPr>
      <w:b/>
      <w:bCs/>
    </w:rPr>
  </w:style>
  <w:style w:type="character" w:styleId="24">
    <w:name w:val="page number"/>
    <w:basedOn w:val="21"/>
    <w:autoRedefine/>
    <w:qFormat/>
    <w:uiPriority w:val="0"/>
  </w:style>
  <w:style w:type="character" w:styleId="25">
    <w:name w:val="FollowedHyperlink"/>
    <w:basedOn w:val="21"/>
    <w:autoRedefine/>
    <w:qFormat/>
    <w:uiPriority w:val="0"/>
    <w:rPr>
      <w:color w:val="333333"/>
      <w:u w:val="none"/>
    </w:rPr>
  </w:style>
  <w:style w:type="character" w:styleId="26">
    <w:name w:val="Emphasis"/>
    <w:basedOn w:val="21"/>
    <w:autoRedefine/>
    <w:qFormat/>
    <w:uiPriority w:val="0"/>
  </w:style>
  <w:style w:type="character" w:styleId="27">
    <w:name w:val="HTML Definition"/>
    <w:basedOn w:val="21"/>
    <w:autoRedefine/>
    <w:qFormat/>
    <w:uiPriority w:val="0"/>
    <w:rPr>
      <w:b/>
      <w:i/>
      <w:color w:val="FFFFFF"/>
      <w:sz w:val="18"/>
      <w:szCs w:val="18"/>
      <w:shd w:val="clear" w:color="auto" w:fill="777777"/>
    </w:rPr>
  </w:style>
  <w:style w:type="character" w:styleId="28">
    <w:name w:val="HTML Typewriter"/>
    <w:basedOn w:val="21"/>
    <w:qFormat/>
    <w:uiPriority w:val="0"/>
    <w:rPr>
      <w:rFonts w:hint="default" w:ascii="monospace" w:hAnsi="monospace" w:eastAsia="monospace" w:cs="monospace"/>
      <w:sz w:val="20"/>
    </w:rPr>
  </w:style>
  <w:style w:type="character" w:styleId="29">
    <w:name w:val="HTML Acronym"/>
    <w:basedOn w:val="21"/>
    <w:qFormat/>
    <w:uiPriority w:val="0"/>
  </w:style>
  <w:style w:type="character" w:styleId="30">
    <w:name w:val="HTML Variable"/>
    <w:basedOn w:val="21"/>
    <w:qFormat/>
    <w:uiPriority w:val="0"/>
  </w:style>
  <w:style w:type="character" w:styleId="31">
    <w:name w:val="Hyperlink"/>
    <w:basedOn w:val="21"/>
    <w:autoRedefine/>
    <w:qFormat/>
    <w:uiPriority w:val="0"/>
    <w:rPr>
      <w:color w:val="333333"/>
      <w:sz w:val="21"/>
      <w:szCs w:val="21"/>
      <w:u w:val="none"/>
      <w:bdr w:val="single" w:color="CCCCCC" w:sz="6" w:space="0"/>
      <w:shd w:val="clear" w:color="auto" w:fill="EEEEEE"/>
    </w:rPr>
  </w:style>
  <w:style w:type="character" w:styleId="32">
    <w:name w:val="HTML Code"/>
    <w:basedOn w:val="21"/>
    <w:autoRedefine/>
    <w:qFormat/>
    <w:uiPriority w:val="0"/>
    <w:rPr>
      <w:rFonts w:hint="default" w:ascii="Consolas" w:hAnsi="Consolas" w:eastAsia="Consolas" w:cs="Consolas"/>
      <w:color w:val="C7254E"/>
      <w:sz w:val="21"/>
      <w:szCs w:val="21"/>
      <w:shd w:val="clear" w:color="auto" w:fill="F9F2F4"/>
    </w:rPr>
  </w:style>
  <w:style w:type="character" w:styleId="33">
    <w:name w:val="HTML Cite"/>
    <w:basedOn w:val="21"/>
    <w:qFormat/>
    <w:uiPriority w:val="0"/>
  </w:style>
  <w:style w:type="character" w:styleId="34">
    <w:name w:val="HTML Keyboard"/>
    <w:basedOn w:val="21"/>
    <w:autoRedefine/>
    <w:qFormat/>
    <w:uiPriority w:val="0"/>
    <w:rPr>
      <w:rFonts w:hint="default" w:ascii="Consolas" w:hAnsi="Consolas" w:eastAsia="Consolas" w:cs="Consolas"/>
      <w:color w:val="FFFFFF"/>
      <w:sz w:val="21"/>
      <w:szCs w:val="21"/>
      <w:shd w:val="clear" w:color="auto" w:fill="333333"/>
    </w:rPr>
  </w:style>
  <w:style w:type="character" w:styleId="35">
    <w:name w:val="HTML Sample"/>
    <w:basedOn w:val="21"/>
    <w:autoRedefine/>
    <w:qFormat/>
    <w:uiPriority w:val="0"/>
    <w:rPr>
      <w:rFonts w:ascii="Consolas" w:hAnsi="Consolas" w:eastAsia="Consolas" w:cs="Consolas"/>
      <w:sz w:val="21"/>
      <w:szCs w:val="21"/>
    </w:rPr>
  </w:style>
  <w:style w:type="character" w:customStyle="1" w:styleId="36">
    <w:name w:val=" Char Char2"/>
    <w:basedOn w:val="21"/>
    <w:link w:val="11"/>
    <w:autoRedefine/>
    <w:qFormat/>
    <w:uiPriority w:val="0"/>
    <w:rPr>
      <w:rFonts w:eastAsia="宋体"/>
      <w:kern w:val="2"/>
      <w:sz w:val="21"/>
      <w:szCs w:val="24"/>
      <w:lang w:val="en-US" w:eastAsia="zh-CN" w:bidi="ar-SA"/>
    </w:rPr>
  </w:style>
  <w:style w:type="character" w:customStyle="1" w:styleId="37">
    <w:name w:val="button"/>
    <w:basedOn w:val="21"/>
    <w:autoRedefine/>
    <w:qFormat/>
    <w:uiPriority w:val="0"/>
  </w:style>
  <w:style w:type="character" w:customStyle="1" w:styleId="38">
    <w:name w:val="font01"/>
    <w:basedOn w:val="21"/>
    <w:autoRedefine/>
    <w:qFormat/>
    <w:uiPriority w:val="0"/>
    <w:rPr>
      <w:rFonts w:hint="eastAsia" w:ascii="宋体" w:hAnsi="宋体" w:eastAsia="宋体" w:cs="宋体"/>
      <w:color w:val="000000"/>
      <w:sz w:val="22"/>
      <w:szCs w:val="22"/>
      <w:u w:val="none"/>
    </w:rPr>
  </w:style>
  <w:style w:type="character" w:customStyle="1" w:styleId="39">
    <w:name w:val="indent"/>
    <w:basedOn w:val="21"/>
    <w:autoRedefine/>
    <w:qFormat/>
    <w:uiPriority w:val="0"/>
  </w:style>
  <w:style w:type="character" w:customStyle="1" w:styleId="40">
    <w:name w:val="phone"/>
    <w:basedOn w:val="21"/>
    <w:autoRedefine/>
    <w:qFormat/>
    <w:uiPriority w:val="0"/>
    <w:rPr>
      <w:color w:val="FF8833"/>
      <w:sz w:val="18"/>
      <w:szCs w:val="18"/>
    </w:rPr>
  </w:style>
  <w:style w:type="character" w:customStyle="1" w:styleId="41">
    <w:name w:val="span-long"/>
    <w:basedOn w:val="21"/>
    <w:autoRedefine/>
    <w:qFormat/>
    <w:uiPriority w:val="0"/>
  </w:style>
  <w:style w:type="character" w:customStyle="1" w:styleId="42">
    <w:name w:val="hour_pm"/>
    <w:basedOn w:val="21"/>
    <w:autoRedefine/>
    <w:qFormat/>
    <w:uiPriority w:val="0"/>
  </w:style>
  <w:style w:type="character" w:customStyle="1" w:styleId="43">
    <w:name w:val="glyphicon4"/>
    <w:basedOn w:val="21"/>
    <w:autoRedefine/>
    <w:qFormat/>
    <w:uiPriority w:val="0"/>
  </w:style>
  <w:style w:type="character" w:customStyle="1" w:styleId="44">
    <w:name w:val="hilite6"/>
    <w:basedOn w:val="21"/>
    <w:autoRedefine/>
    <w:qFormat/>
    <w:uiPriority w:val="0"/>
    <w:rPr>
      <w:color w:val="FFFFFF"/>
      <w:shd w:val="clear" w:color="auto" w:fill="666677"/>
    </w:rPr>
  </w:style>
  <w:style w:type="character" w:customStyle="1" w:styleId="45">
    <w:name w:val="proollist"/>
    <w:basedOn w:val="21"/>
    <w:autoRedefine/>
    <w:qFormat/>
    <w:uiPriority w:val="0"/>
  </w:style>
  <w:style w:type="character" w:customStyle="1" w:styleId="46">
    <w:name w:val="beforeinfotext"/>
    <w:basedOn w:val="21"/>
    <w:autoRedefine/>
    <w:qFormat/>
    <w:uiPriority w:val="0"/>
    <w:rPr>
      <w:color w:val="666666"/>
    </w:rPr>
  </w:style>
  <w:style w:type="character" w:customStyle="1" w:styleId="47">
    <w:name w:val="hour_am"/>
    <w:basedOn w:val="21"/>
    <w:autoRedefine/>
    <w:qFormat/>
    <w:uiPriority w:val="0"/>
  </w:style>
  <w:style w:type="character" w:customStyle="1" w:styleId="48">
    <w:name w:val="hilite"/>
    <w:basedOn w:val="21"/>
    <w:autoRedefine/>
    <w:qFormat/>
    <w:uiPriority w:val="0"/>
    <w:rPr>
      <w:color w:val="FFFFFF"/>
      <w:shd w:val="clear" w:color="auto" w:fill="666677"/>
    </w:rPr>
  </w:style>
  <w:style w:type="character" w:customStyle="1" w:styleId="49">
    <w:name w:val="input-direction"/>
    <w:basedOn w:val="21"/>
    <w:autoRedefine/>
    <w:qFormat/>
    <w:uiPriority w:val="0"/>
    <w:rPr>
      <w:color w:val="FF6600"/>
    </w:rPr>
  </w:style>
  <w:style w:type="character" w:customStyle="1" w:styleId="50">
    <w:name w:val="number"/>
    <w:basedOn w:val="21"/>
    <w:autoRedefine/>
    <w:qFormat/>
    <w:uiPriority w:val="0"/>
    <w:rPr>
      <w:color w:val="FF8833"/>
      <w:sz w:val="18"/>
      <w:szCs w:val="18"/>
    </w:rPr>
  </w:style>
  <w:style w:type="character" w:customStyle="1" w:styleId="51">
    <w:name w:val="active6"/>
    <w:basedOn w:val="21"/>
    <w:autoRedefine/>
    <w:qFormat/>
    <w:uiPriority w:val="0"/>
    <w:rPr>
      <w:color w:val="00FF00"/>
      <w:shd w:val="clear" w:color="auto" w:fill="000000"/>
    </w:rPr>
  </w:style>
  <w:style w:type="character" w:customStyle="1" w:styleId="52">
    <w:name w:val="tmpztreemove_arrow"/>
    <w:basedOn w:val="21"/>
    <w:autoRedefine/>
    <w:qFormat/>
    <w:uiPriority w:val="0"/>
    <w:rPr>
      <w:shd w:val="clear" w:color="auto" w:fill="FFFFFF"/>
    </w:rPr>
  </w:style>
  <w:style w:type="character" w:customStyle="1" w:styleId="53">
    <w:name w:val="font11"/>
    <w:basedOn w:val="21"/>
    <w:autoRedefine/>
    <w:qFormat/>
    <w:uiPriority w:val="0"/>
    <w:rPr>
      <w:rFonts w:hint="eastAsia" w:ascii="宋体" w:hAnsi="宋体" w:eastAsia="宋体" w:cs="宋体"/>
      <w:color w:val="FF0000"/>
      <w:sz w:val="22"/>
      <w:szCs w:val="22"/>
      <w:u w:val="none"/>
    </w:rPr>
  </w:style>
  <w:style w:type="character" w:customStyle="1" w:styleId="54">
    <w:name w:val="active4"/>
    <w:basedOn w:val="21"/>
    <w:autoRedefine/>
    <w:qFormat/>
    <w:uiPriority w:val="0"/>
    <w:rPr>
      <w:color w:val="00FF00"/>
      <w:shd w:val="clear" w:color="auto" w:fill="000000"/>
    </w:rPr>
  </w:style>
  <w:style w:type="character" w:customStyle="1" w:styleId="55">
    <w:name w:val="old"/>
    <w:basedOn w:val="21"/>
    <w:autoRedefine/>
    <w:qFormat/>
    <w:uiPriority w:val="0"/>
    <w:rPr>
      <w:color w:val="999999"/>
    </w:rPr>
  </w:style>
  <w:style w:type="character" w:customStyle="1" w:styleId="56">
    <w:name w:val="stclosebtn"/>
    <w:basedOn w:val="21"/>
    <w:autoRedefine/>
    <w:qFormat/>
    <w:uiPriority w:val="0"/>
  </w:style>
  <w:style w:type="character" w:customStyle="1" w:styleId="57">
    <w:name w:val="font21"/>
    <w:basedOn w:val="21"/>
    <w:autoRedefine/>
    <w:qFormat/>
    <w:uiPriority w:val="0"/>
    <w:rPr>
      <w:rFonts w:ascii="font-weight : 400" w:hAnsi="font-weight : 400" w:eastAsia="font-weight : 400" w:cs="font-weight : 400"/>
      <w:color w:val="000000"/>
      <w:sz w:val="22"/>
      <w:szCs w:val="22"/>
      <w:u w:val="none"/>
    </w:rPr>
  </w:style>
  <w:style w:type="character" w:customStyle="1" w:styleId="58">
    <w:name w:val="hover3"/>
    <w:basedOn w:val="21"/>
    <w:autoRedefine/>
    <w:qFormat/>
    <w:uiPriority w:val="0"/>
    <w:rPr>
      <w:shd w:val="clear" w:color="auto" w:fill="EEEEEE"/>
    </w:rPr>
  </w:style>
  <w:style w:type="character" w:customStyle="1" w:styleId="59">
    <w:name w:val="active"/>
    <w:basedOn w:val="21"/>
    <w:autoRedefine/>
    <w:qFormat/>
    <w:uiPriority w:val="0"/>
    <w:rPr>
      <w:color w:val="00FF00"/>
      <w:shd w:val="clear" w:color="auto" w:fill="000000"/>
    </w:rPr>
  </w:style>
  <w:style w:type="paragraph" w:customStyle="1" w:styleId="60">
    <w:name w:val="p15"/>
    <w:basedOn w:val="1"/>
    <w:autoRedefine/>
    <w:qFormat/>
    <w:uiPriority w:val="0"/>
    <w:pPr>
      <w:widowControl/>
      <w:spacing w:line="360" w:lineRule="auto"/>
      <w:jc w:val="left"/>
    </w:pPr>
    <w:rPr>
      <w:kern w:val="0"/>
      <w:sz w:val="24"/>
    </w:rPr>
  </w:style>
  <w:style w:type="paragraph" w:customStyle="1" w:styleId="61">
    <w:name w:val="title12"/>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 w:type="paragraph" w:customStyle="1" w:styleId="62">
    <w:name w:val="title11"/>
    <w:basedOn w:val="1"/>
    <w:autoRedefine/>
    <w:qFormat/>
    <w:uiPriority w:val="0"/>
    <w:pPr>
      <w:spacing w:before="150" w:beforeAutospacing="0" w:after="0" w:afterAutospacing="0" w:line="450" w:lineRule="atLeast"/>
      <w:ind w:left="0" w:right="0"/>
      <w:jc w:val="left"/>
    </w:pPr>
    <w:rPr>
      <w:b/>
      <w:kern w:val="0"/>
      <w:sz w:val="24"/>
      <w:szCs w:val="24"/>
      <w:lang w:val="en-US" w:eastAsia="zh-CN" w:bidi="ar"/>
    </w:rPr>
  </w:style>
  <w:style w:type="paragraph" w:customStyle="1" w:styleId="63">
    <w:name w:val="reader-word-layer reader-word-s2-13"/>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64">
    <w:name w:val="正文1"/>
    <w:basedOn w:val="1"/>
    <w:autoRedefine/>
    <w:qFormat/>
    <w:uiPriority w:val="0"/>
    <w:pPr>
      <w:numPr>
        <w:ilvl w:val="0"/>
        <w:numId w:val="2"/>
      </w:numPr>
      <w:spacing w:line="360" w:lineRule="exact"/>
      <w:ind w:left="357" w:hanging="357"/>
    </w:pPr>
    <w:rPr>
      <w:rFonts w:ascii="宋体" w:hAnsi="宋体"/>
      <w:color w:val="FF0000"/>
      <w:szCs w:val="21"/>
    </w:rPr>
  </w:style>
  <w:style w:type="paragraph" w:customStyle="1" w:styleId="65">
    <w:name w:val="表格正文"/>
    <w:basedOn w:val="1"/>
    <w:autoRedefine/>
    <w:qFormat/>
    <w:uiPriority w:val="0"/>
    <w:pPr>
      <w:spacing w:before="0" w:after="0" w:line="240" w:lineRule="auto"/>
      <w:ind w:firstLine="0" w:firstLineChars="0"/>
    </w:pPr>
    <w:rPr>
      <w:rFonts w:eastAsia="黑体" w:cs="宋体"/>
      <w:sz w:val="21"/>
      <w:szCs w:val="20"/>
    </w:rPr>
  </w:style>
  <w:style w:type="paragraph" w:customStyle="1" w:styleId="66">
    <w:name w:val="title13"/>
    <w:basedOn w:val="1"/>
    <w:autoRedefine/>
    <w:qFormat/>
    <w:uiPriority w:val="0"/>
    <w:pPr>
      <w:spacing w:before="150" w:beforeAutospacing="0" w:after="0" w:afterAutospacing="0"/>
      <w:ind w:left="0" w:right="0" w:firstLine="0"/>
      <w:jc w:val="left"/>
    </w:pPr>
    <w:rPr>
      <w:b/>
      <w:kern w:val="0"/>
      <w:sz w:val="22"/>
      <w:szCs w:val="22"/>
      <w:lang w:val="en-US" w:eastAsia="zh-CN" w:bidi="ar"/>
    </w:rPr>
  </w:style>
  <w:style w:type="paragraph" w:customStyle="1" w:styleId="67">
    <w:name w:val="正文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jc w:val="both"/>
    </w:pPr>
    <w:rPr>
      <w:rFonts w:ascii="Calibri" w:hAnsi="Calibri" w:eastAsia="Calibri" w:cs="Calibri"/>
      <w:color w:val="000000"/>
      <w:kern w:val="2"/>
      <w:sz w:val="24"/>
      <w:szCs w:val="24"/>
      <w:u w:val="none" w:color="000000"/>
      <w:lang w:val="en-US" w:eastAsia="zh-CN" w:bidi="ar-SA"/>
    </w:rPr>
  </w:style>
  <w:style w:type="paragraph" w:customStyle="1" w:styleId="68">
    <w:name w:val="表格内容"/>
    <w:basedOn w:val="65"/>
    <w:autoRedefine/>
    <w:qFormat/>
    <w:uiPriority w:val="0"/>
    <w:pPr>
      <w:spacing w:before="50" w:beforeLines="50" w:after="50" w:afterLines="50"/>
      <w:jc w:val="center"/>
    </w:pPr>
    <w:rPr>
      <w:rFonts w:ascii="宋体" w:hAnsi="宋体" w:eastAsia="宋体"/>
      <w:sz w:val="24"/>
    </w:rPr>
  </w:style>
  <w:style w:type="paragraph" w:customStyle="1" w:styleId="69">
    <w:name w:val="List Paragraph"/>
    <w:basedOn w:val="1"/>
    <w:autoRedefine/>
    <w:qFormat/>
    <w:uiPriority w:val="0"/>
    <w:pPr>
      <w:spacing w:line="240" w:lineRule="auto"/>
      <w:ind w:firstLine="420" w:firstLineChars="200"/>
      <w:jc w:val="left"/>
    </w:pPr>
    <w:rPr>
      <w:rFonts w:ascii="Times New Roman" w:hAnsi="Times New Roman" w:eastAsia="宋体" w:cs="Times New Roman"/>
      <w:kern w:val="0"/>
      <w:sz w:val="24"/>
      <w:szCs w:val="24"/>
      <w:lang w:val="en-AU" w:eastAsia="en-US"/>
    </w:rPr>
  </w:style>
  <w:style w:type="paragraph" w:customStyle="1" w:styleId="70">
    <w:name w:val="WPSOffice手动目录 1"/>
    <w:autoRedefine/>
    <w:qFormat/>
    <w:uiPriority w:val="0"/>
    <w:pPr>
      <w:ind w:leftChars="0"/>
    </w:pPr>
    <w:rPr>
      <w:rFonts w:ascii="Times New Roman" w:hAnsi="Times New Roman" w:eastAsia="宋体" w:cs="Times New Roman"/>
      <w:sz w:val="20"/>
      <w:szCs w:val="20"/>
    </w:rPr>
  </w:style>
  <w:style w:type="paragraph" w:customStyle="1" w:styleId="71">
    <w:name w:val="标题 3（投标文件）"/>
    <w:basedOn w:val="4"/>
    <w:autoRedefine/>
    <w:qFormat/>
    <w:uiPriority w:val="0"/>
    <w:pPr>
      <w:jc w:val="left"/>
    </w:pPr>
    <w:rPr>
      <w:u w:val="none"/>
    </w:rPr>
  </w:style>
  <w:style w:type="paragraph" w:customStyle="1" w:styleId="72">
    <w:name w:val="样式 首行缩进:  2 字符"/>
    <w:basedOn w:val="1"/>
    <w:autoRedefine/>
    <w:qFormat/>
    <w:uiPriority w:val="0"/>
    <w:pPr>
      <w:spacing w:line="400" w:lineRule="exact"/>
      <w:ind w:firstLine="200" w:firstLineChars="200"/>
    </w:pPr>
    <w:rPr>
      <w:rFonts w:cs="宋体"/>
      <w:sz w:val="24"/>
    </w:rPr>
  </w:style>
  <w:style w:type="paragraph" w:customStyle="1" w:styleId="73">
    <w:name w:val="列出段落1"/>
    <w:basedOn w:val="1"/>
    <w:autoRedefine/>
    <w:qFormat/>
    <w:uiPriority w:val="99"/>
    <w:pPr>
      <w:ind w:firstLine="420" w:firstLineChars="200"/>
    </w:pPr>
    <w:rPr>
      <w:szCs w:val="22"/>
    </w:rPr>
  </w:style>
  <w:style w:type="paragraph" w:customStyle="1" w:styleId="74">
    <w:name w:val="讯2"/>
    <w:autoRedefine/>
    <w:qFormat/>
    <w:uiPriority w:val="0"/>
    <w:pPr>
      <w:keepNext/>
      <w:keepLines/>
      <w:widowControl w:val="0"/>
      <w:pBdr>
        <w:top w:val="none" w:color="auto" w:sz="0" w:space="0"/>
        <w:left w:val="none" w:color="auto" w:sz="0" w:space="0"/>
        <w:bottom w:val="none" w:color="auto" w:sz="0" w:space="0"/>
        <w:right w:val="none" w:color="auto" w:sz="0" w:space="0"/>
        <w:between w:val="none" w:color="auto" w:sz="0" w:space="0"/>
      </w:pBdr>
      <w:spacing w:line="360" w:lineRule="auto"/>
      <w:outlineLvl w:val="1"/>
    </w:pPr>
    <w:rPr>
      <w:rFonts w:hint="eastAsia" w:ascii="Arial Unicode MS" w:hAnsi="Arial Unicode MS" w:eastAsia="Arial Narrow" w:cs="Arial Unicode MS"/>
      <w:b/>
      <w:bCs/>
      <w:color w:val="000000"/>
      <w:kern w:val="2"/>
      <w:sz w:val="32"/>
      <w:szCs w:val="32"/>
      <w:u w:val="none" w:color="000000"/>
      <w:lang w:val="zh-TW" w:eastAsia="zh-TW" w:bidi="ar-SA"/>
    </w:rPr>
  </w:style>
  <w:style w:type="paragraph" w:customStyle="1" w:styleId="75">
    <w:name w:val="09正文_wh"/>
    <w:autoRedefine/>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76">
    <w:name w:val="讯3"/>
    <w:autoRedefine/>
    <w:qFormat/>
    <w:uiPriority w:val="0"/>
    <w:pPr>
      <w:keepNext/>
      <w:keepLines/>
      <w:widowControl w:val="0"/>
      <w:pBdr>
        <w:top w:val="none" w:color="auto" w:sz="0" w:space="0"/>
        <w:left w:val="none" w:color="auto" w:sz="0" w:space="0"/>
        <w:bottom w:val="none" w:color="auto" w:sz="0" w:space="0"/>
        <w:right w:val="none" w:color="auto" w:sz="0" w:space="0"/>
        <w:between w:val="none" w:color="auto" w:sz="0" w:space="0"/>
      </w:pBdr>
      <w:spacing w:line="360" w:lineRule="auto"/>
      <w:outlineLvl w:val="2"/>
    </w:pPr>
    <w:rPr>
      <w:rFonts w:hint="eastAsia" w:ascii="Arial Unicode MS" w:hAnsi="Arial Unicode MS" w:eastAsia="Arial Narrow" w:cs="Arial Unicode MS"/>
      <w:b/>
      <w:bCs/>
      <w:color w:val="000000"/>
      <w:kern w:val="2"/>
      <w:sz w:val="30"/>
      <w:szCs w:val="30"/>
      <w:u w:val="none" w:color="000000"/>
      <w:lang w:val="zh-TW" w:eastAsia="zh-TW" w:bidi="ar-SA"/>
    </w:rPr>
  </w:style>
  <w:style w:type="paragraph" w:customStyle="1" w:styleId="77">
    <w:name w:val="（符号）二标题总则"/>
    <w:basedOn w:val="1"/>
    <w:autoRedefine/>
    <w:qFormat/>
    <w:uiPriority w:val="99"/>
    <w:pPr>
      <w:spacing w:beforeLines="100" w:line="500" w:lineRule="atLeast"/>
      <w:jc w:val="center"/>
      <w:outlineLvl w:val="1"/>
    </w:pPr>
    <w:rPr>
      <w:rFonts w:ascii="华文中宋" w:hAnsi="华文中宋" w:eastAsia="华文中宋"/>
      <w:b/>
      <w:bCs/>
      <w:sz w:val="32"/>
      <w:szCs w:val="32"/>
    </w:rPr>
  </w:style>
  <w:style w:type="paragraph" w:customStyle="1" w:styleId="78">
    <w:name w:val="正文 New"/>
    <w:autoRedefine/>
    <w:qFormat/>
    <w:uiPriority w:val="99"/>
    <w:pPr>
      <w:widowControl w:val="0"/>
      <w:jc w:val="both"/>
    </w:pPr>
    <w:rPr>
      <w:rFonts w:ascii="Times New Roman" w:hAnsi="Times New Roman" w:eastAsia="宋体" w:cs="Times New Roman"/>
      <w:lang w:val="en-US" w:eastAsia="zh-CN" w:bidi="ar-SA"/>
    </w:rPr>
  </w:style>
  <w:style w:type="paragraph" w:customStyle="1" w:styleId="79">
    <w:name w:val="正文 A A"/>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spacing w:line="360" w:lineRule="auto"/>
      <w:jc w:val="both"/>
    </w:pPr>
    <w:rPr>
      <w:rFonts w:ascii="Calibri" w:hAnsi="Calibri" w:eastAsia="Calibri" w:cs="Calibri"/>
      <w:color w:val="000000"/>
      <w:kern w:val="2"/>
      <w:sz w:val="21"/>
      <w:szCs w:val="21"/>
      <w:u w:val="none" w:color="000000"/>
      <w:lang w:val="en-US" w:eastAsia="zh-CN" w:bidi="ar-SA"/>
    </w:rPr>
  </w:style>
  <w:style w:type="paragraph" w:customStyle="1" w:styleId="80">
    <w:name w:val="普通(网站) Char"/>
    <w:basedOn w:val="1"/>
    <w:autoRedefine/>
    <w:qFormat/>
    <w:uiPriority w:val="0"/>
    <w:pPr>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character" w:customStyle="1" w:styleId="81">
    <w:name w:val="16"/>
    <w:basedOn w:val="21"/>
    <w:autoRedefine/>
    <w:qFormat/>
    <w:uiPriority w:val="0"/>
    <w:rPr>
      <w:rFonts w:hint="default" w:ascii="Times New Roman" w:hAnsi="Times New Roman" w:cs="Times New Roman"/>
      <w:b/>
    </w:rPr>
  </w:style>
  <w:style w:type="character" w:customStyle="1" w:styleId="82">
    <w:name w:val="font41"/>
    <w:basedOn w:val="21"/>
    <w:autoRedefine/>
    <w:qFormat/>
    <w:uiPriority w:val="0"/>
    <w:rPr>
      <w:rFonts w:hint="default" w:ascii="等线" w:hAnsi="等线" w:eastAsia="等线" w:cs="等线"/>
      <w:color w:val="000000"/>
      <w:sz w:val="48"/>
      <w:szCs w:val="48"/>
      <w:u w:val="none"/>
    </w:rPr>
  </w:style>
  <w:style w:type="paragraph" w:customStyle="1" w:styleId="83">
    <w:name w:val="正文_1_0"/>
    <w:basedOn w:val="84"/>
    <w:autoRedefine/>
    <w:qFormat/>
    <w:uiPriority w:val="0"/>
    <w:rPr>
      <w:rFonts w:ascii="Calibri" w:hAnsi="Calibri"/>
    </w:rPr>
  </w:style>
  <w:style w:type="paragraph" w:customStyle="1" w:styleId="84">
    <w:name w:val="正文_2_0"/>
    <w:autoRedefine/>
    <w:qFormat/>
    <w:uiPriority w:val="0"/>
    <w:pPr>
      <w:widowControl w:val="0"/>
      <w:jc w:val="both"/>
    </w:pPr>
    <w:rPr>
      <w:rFonts w:ascii="Calibri" w:hAnsi="Calibri" w:eastAsia="宋体" w:cs="宋体"/>
      <w:kern w:val="2"/>
      <w:sz w:val="21"/>
      <w:szCs w:val="21"/>
      <w:lang w:val="en-US" w:eastAsia="zh-CN" w:bidi="ar-SA"/>
    </w:rPr>
  </w:style>
  <w:style w:type="paragraph" w:customStyle="1" w:styleId="85">
    <w:name w:val="标题 2_0"/>
    <w:basedOn w:val="86"/>
    <w:next w:val="86"/>
    <w:autoRedefine/>
    <w:qFormat/>
    <w:uiPriority w:val="0"/>
    <w:pPr>
      <w:keepNext/>
      <w:keepLines/>
      <w:spacing w:before="260" w:after="260" w:line="416" w:lineRule="auto"/>
      <w:outlineLvl w:val="1"/>
    </w:pPr>
    <w:rPr>
      <w:rFonts w:ascii="Arial" w:hAnsi="Arial" w:eastAsia="宋体" w:cs="Times New Roman"/>
      <w:b/>
      <w:bCs/>
      <w:sz w:val="28"/>
      <w:szCs w:val="32"/>
    </w:rPr>
  </w:style>
  <w:style w:type="paragraph" w:customStyle="1" w:styleId="86">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87">
    <w:name w:val="正文_2"/>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88">
    <w:name w:val="标题 2_1"/>
    <w:basedOn w:val="86"/>
    <w:next w:val="86"/>
    <w:autoRedefine/>
    <w:qFormat/>
    <w:uiPriority w:val="0"/>
    <w:pPr>
      <w:keepNext/>
      <w:keepLines/>
      <w:spacing w:before="260" w:after="260" w:line="416" w:lineRule="auto"/>
      <w:outlineLvl w:val="1"/>
    </w:pPr>
    <w:rPr>
      <w:rFonts w:ascii="Arial" w:hAnsi="Arial" w:eastAsia="宋体" w:cs="Times New Roman"/>
      <w:b/>
      <w:bCs/>
      <w:sz w:val="28"/>
      <w:szCs w:val="32"/>
    </w:rPr>
  </w:style>
  <w:style w:type="paragraph" w:customStyle="1" w:styleId="89">
    <w:name w:val="正文_6"/>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
    <w:name w:val="正文_8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null3"/>
    <w:autoRedefine/>
    <w:hidden/>
    <w:qFormat/>
    <w:uiPriority w:val="0"/>
    <w:rPr>
      <w:rFonts w:hint="eastAsia" w:asciiTheme="minorHAnsi" w:hAnsiTheme="minorHAnsi" w:eastAsiaTheme="minorEastAsia" w:cstheme="minorBidi"/>
      <w:lang w:val="en-US" w:eastAsia="zh-Hans"/>
    </w:rPr>
  </w:style>
  <w:style w:type="paragraph" w:customStyle="1" w:styleId="92">
    <w:name w:val="首行缩进"/>
    <w:basedOn w:val="1"/>
    <w:qFormat/>
    <w:uiPriority w:val="0"/>
    <w:pPr>
      <w:spacing w:line="360" w:lineRule="auto"/>
      <w:ind w:firstLine="480" w:firstLineChars="200"/>
    </w:pPr>
    <w:rPr>
      <w:rFonts w:ascii="Calibri" w:hAnsi="Calibri" w:cs="Times New Roman"/>
      <w:sz w:val="24"/>
      <w:szCs w:val="24"/>
    </w:rPr>
  </w:style>
  <w:style w:type="paragraph" w:customStyle="1" w:styleId="93">
    <w:name w:val="正文_1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4">
    <w:name w:val="Table Text"/>
    <w:basedOn w:val="1"/>
    <w:semiHidden/>
    <w:qFormat/>
    <w:uiPriority w:val="0"/>
    <w:rPr>
      <w:rFonts w:ascii="宋体" w:hAnsi="宋体" w:eastAsia="宋体" w:cs="宋体"/>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MC SYSTEM</Company>
  <Pages>92</Pages>
  <Words>383</Words>
  <Characters>479</Characters>
  <Lines>118</Lines>
  <Paragraphs>33</Paragraphs>
  <TotalTime>15</TotalTime>
  <ScaleCrop>false</ScaleCrop>
  <LinksUpToDate>false</LinksUpToDate>
  <CharactersWithSpaces>504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2015-12-21T02:59:00Z</dcterms:created>
  <dc:creator>微软用户</dc:creator>
  <cp:lastModifiedBy>WPS_1641181493</cp:lastModifiedBy>
  <cp:lastPrinted>2026-03-19T09:47:00Z</cp:lastPrinted>
  <dcterms:modified xsi:type="dcterms:W3CDTF">2026-08-28T01:10:33Z</dcterms:modified>
  <dc:title>竞争性磋商文件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BF5DE77789624B8DA68266440B80B692</vt:lpwstr>
  </property>
  <property fmtid="{D5CDD505-2E9C-101B-9397-08002B2CF9AE}" pid="4" name="KSOTemplateDocerSaveRecord">
    <vt:lpwstr>eyJoZGlkIjoiY2EwNTgzYzViYTZkZDNiM2I1MWQ2ODk2ZTk4NzE5MWEiLCJ1c2VySWQiOiIxMzA2ODU1Njk2In0=</vt:lpwstr>
  </property>
</Properties>
</file>