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版本号：CT-ZB00-168-2026.1B120260724001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数智工程技术应用中心（Open鸿蒙智能开发实训平台）(二次)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CT-ZB00-168-2026.1B1</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数智工程技术应用中心（Open鸿蒙智能开发实训平台）(二次)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CT-ZB00-168-2026.1B1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数智工程技术应用中心（Open鸿蒙智能开发实训平台）(二次)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数智工程技术应用中心Open鸿蒙智能开发实训平台设备一批，旨在搭建国产化、虚实融合的OpenHarmony智能开发实训环境，构建“基础实训—综合开发—企业实战”三阶递进实训体系，满足计算机应用工程、人工智能、软件技术、电子信息等专业群教学实训、技能竞赛、科研创新、社会培训与技术服务需求，打造集教学、实训、科研、服务、发展于一体的鸿蒙创新实训中心，支撑学校职教本科与高水平专业群建设。对接国家职业教育数字化与信创产业战略，契合学校“十五五”规划与职教本科创建目标，适配多专业与高水平专业群人才培养方案，精准对接鸿蒙生态产业岗位需求，确保设备技术成熟、自主可控、可扩展升级，配套完善运维与师资培养机制，实现实训教学安全规范、高效稳定、长期可持续运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法定代表人参加投标时，提供本人身份证；授权代表参加投标时，提供法定代表人授权书和被授权人身份证；非法人单位参照执行：法定代表人参加投标时，提供本人身份证；授权代表参加投标时，提供法定代表人授权书和被授权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4、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开标时将由代理机构进行现场查询。</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王涛、杨亚妮 唐莎莎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15029679896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联系人：王涛、杨亚妮、唐莎莎</w:t>
      </w:r>
    </w:p>
    <w:p>
      <w:pPr>
        <w:pStyle w:val="null3"/>
      </w:pPr>
      <w:r>
        <w:rPr>
          <w:rFonts w:ascii="仿宋_GB2312" w:hAnsi="仿宋_GB2312" w:cs="仿宋_GB2312" w:eastAsia="仿宋_GB2312"/>
        </w:rPr>
        <w:t>联系电话：15029679896</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数智工程技术应用中心Open鸿蒙智能开发实训平台设备一批，旨在搭建国产化、虚实融合的OpenHarmony智能开发实训环境，构建“基础实训—综合开发—企业实战”三阶递进实训体系，满足计算机应用工程、人工智能、软件技术、电子信息等专业群教学实训、技能竞赛、科研创新、社会培训与技术服务需求，打造集教学、实训、科研、服务、发展于一体的鸿蒙创新实训中心，支撑学校职教本科与高水平专业群建设。对接国家职业教育数字化与信创产业战略，契合学校“十五五”规划与职教本科创建目标，适配多专业与高水平专业群人才培养方案，精准对接鸿蒙生态产业岗位需求，确保设备技术成熟、自主可控、可扩展升级，配套完善运维与师资培养机制，实现实训教学安全规范、高效稳定、长期可持续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4,900,000.00</w:t>
      </w:r>
    </w:p>
    <w:p>
      <w:pPr>
        <w:pStyle w:val="null3"/>
      </w:pPr>
      <w:r>
        <w:rPr>
          <w:rFonts w:ascii="仿宋_GB2312" w:hAnsi="仿宋_GB2312" w:cs="仿宋_GB2312" w:eastAsia="仿宋_GB2312"/>
        </w:rPr>
        <w:t>采购包最高限价（元）: 4,900,000.00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数智工程技术应用中心 Open 鸿蒙智能开发实训平台设备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标的名称：数智工程技术应用中心 Open 鸿蒙智能开发实训平台设备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1831"/>
              <w:gridCol w:w="331"/>
              <w:gridCol w:w="208"/>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p>
                  <w:pPr>
                    <w:pStyle w:val="null3"/>
                    <w:jc w:val="center"/>
                  </w:pPr>
                  <w:r>
                    <w:rPr>
                      <w:rFonts w:ascii="仿宋_GB2312" w:hAnsi="仿宋_GB2312" w:cs="仿宋_GB2312" w:eastAsia="仿宋_GB2312"/>
                      <w:sz w:val="19"/>
                    </w:rPr>
                    <w:t>（套）</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智联场景应用实训箱</w:t>
                  </w:r>
                  <w:r>
                    <w:rPr>
                      <w:rFonts w:ascii="仿宋_GB2312" w:hAnsi="仿宋_GB2312" w:cs="仿宋_GB2312" w:eastAsia="仿宋_GB2312"/>
                      <w:sz w:val="19"/>
                    </w:rPr>
                    <w:t>（</w:t>
                  </w:r>
                  <w:r>
                    <w:rPr>
                      <w:rFonts w:ascii="仿宋_GB2312" w:hAnsi="仿宋_GB2312" w:cs="仿宋_GB2312" w:eastAsia="仿宋_GB2312"/>
                      <w:sz w:val="19"/>
                    </w:rPr>
                    <w:t>核心产品</w:t>
                  </w:r>
                  <w:r>
                    <w:rPr>
                      <w:rFonts w:ascii="仿宋_GB2312" w:hAnsi="仿宋_GB2312" w:cs="仿宋_GB2312" w:eastAsia="仿宋_GB2312"/>
                      <w:sz w:val="19"/>
                    </w:rPr>
                    <w:t>）</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1.1.设备名称：智联场景应用实训箱</w:t>
                  </w:r>
                </w:p>
                <w:p>
                  <w:pPr>
                    <w:pStyle w:val="null3"/>
                    <w:jc w:val="both"/>
                  </w:pPr>
                  <w:r>
                    <w:rPr>
                      <w:rFonts w:ascii="仿宋_GB2312" w:hAnsi="仿宋_GB2312" w:cs="仿宋_GB2312" w:eastAsia="仿宋_GB2312"/>
                      <w:sz w:val="19"/>
                    </w:rPr>
                    <w:t>1.2.数量：51套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2.1实训箱必须包括≥1个物联网主板和≥4个场景扩展板，其中场景扩展板须包括智慧工业扩展板、智慧家居扩展板、智慧交通扩展板、智慧农业扩展板，且扩展板必须与开发主板兼容使用。</w:t>
                  </w:r>
                </w:p>
                <w:p>
                  <w:pPr>
                    <w:pStyle w:val="null3"/>
                    <w:jc w:val="both"/>
                  </w:pPr>
                  <w:r>
                    <w:rPr>
                      <w:rFonts w:ascii="仿宋_GB2312" w:hAnsi="仿宋_GB2312" w:cs="仿宋_GB2312" w:eastAsia="仿宋_GB2312"/>
                      <w:sz w:val="19"/>
                    </w:rPr>
                    <w:t>2.2.物联网主板（含核心板模块）须满足以下参数：</w:t>
                  </w:r>
                </w:p>
                <w:p>
                  <w:pPr>
                    <w:pStyle w:val="null3"/>
                    <w:jc w:val="both"/>
                  </w:pPr>
                  <w:r>
                    <w:rPr>
                      <w:rFonts w:ascii="仿宋_GB2312" w:hAnsi="仿宋_GB2312" w:cs="仿宋_GB2312" w:eastAsia="仿宋_GB2312"/>
                      <w:sz w:val="19"/>
                    </w:rPr>
                    <w:t>2.2.1物联网开发板须集成多功能物联网开发核心主板，含ARMCortex系列芯片的主流微控制处理主系统；须支持物联网实时操作系统。</w:t>
                  </w:r>
                </w:p>
                <w:p>
                  <w:pPr>
                    <w:pStyle w:val="null3"/>
                    <w:jc w:val="both"/>
                  </w:pPr>
                  <w:r>
                    <w:rPr>
                      <w:rFonts w:ascii="仿宋_GB2312" w:hAnsi="仿宋_GB2312" w:cs="仿宋_GB2312" w:eastAsia="仿宋_GB2312"/>
                      <w:sz w:val="19"/>
                    </w:rPr>
                    <w:t>▲2.2.2须具备≥1个LPWAN通信模块，≥1组支持4类应用场景扩展板的接口，≥1个SPI接口的TFT液晶彩屏，≥1个板载交互模块接口（可支持Wi-Fi扩展板和NFC扩展板）；</w:t>
                  </w:r>
                </w:p>
                <w:p>
                  <w:pPr>
                    <w:pStyle w:val="null3"/>
                    <w:jc w:val="both"/>
                  </w:pPr>
                  <w:r>
                    <w:rPr>
                      <w:rFonts w:ascii="仿宋_GB2312" w:hAnsi="仿宋_GB2312" w:cs="仿宋_GB2312" w:eastAsia="仿宋_GB2312"/>
                      <w:sz w:val="19"/>
                    </w:rPr>
                    <w:t>2.2.3支持DC12V供电方式，预留一个电源输出口，提供防静电亚克力支撑板+铜柱固定。</w:t>
                  </w:r>
                </w:p>
                <w:p>
                  <w:pPr>
                    <w:pStyle w:val="null3"/>
                    <w:jc w:val="both"/>
                  </w:pPr>
                  <w:r>
                    <w:rPr>
                      <w:rFonts w:ascii="仿宋_GB2312" w:hAnsi="仿宋_GB2312" w:cs="仿宋_GB2312" w:eastAsia="仿宋_GB2312"/>
                      <w:sz w:val="19"/>
                    </w:rPr>
                    <w:t>2.3.智慧家居扩展板须满足以下参数：</w:t>
                  </w:r>
                </w:p>
                <w:p>
                  <w:pPr>
                    <w:pStyle w:val="null3"/>
                    <w:jc w:val="both"/>
                  </w:pPr>
                  <w:r>
                    <w:rPr>
                      <w:rFonts w:ascii="仿宋_GB2312" w:hAnsi="仿宋_GB2312" w:cs="仿宋_GB2312" w:eastAsia="仿宋_GB2312"/>
                      <w:sz w:val="19"/>
                    </w:rPr>
                    <w:t>▲2.3.1扩展板至少可支持人体感应场景、气体检测场景、智能窗帘场景、光线采集场景、室内温度检测场景、智能门禁场景、指纹识别场景、智能照明场景、语音播报场景常见智慧家居实训案例。</w:t>
                  </w:r>
                </w:p>
                <w:p>
                  <w:pPr>
                    <w:pStyle w:val="null3"/>
                    <w:jc w:val="both"/>
                  </w:pPr>
                  <w:r>
                    <w:rPr>
                      <w:rFonts w:ascii="仿宋_GB2312" w:hAnsi="仿宋_GB2312" w:cs="仿宋_GB2312" w:eastAsia="仿宋_GB2312"/>
                      <w:sz w:val="19"/>
                    </w:rPr>
                    <w:t>2.3.2控制板具备≥1个SPI接口、≥1个I2C接口、≥1组集成接口（1个UART接口、7个IO端口）；≥1个室内温湿度传感器、≥1个人体感应传感器、≥1个触摸按键、≥1个光线采集器；板外须配置包括≥1个门禁/道闸模块、≥1个控制电机、≥1个家居照明灯、≥1个喇叭、≥1个指纹模组，提供防静电亚克力支撑板固定。</w:t>
                  </w:r>
                </w:p>
                <w:p>
                  <w:pPr>
                    <w:pStyle w:val="null3"/>
                    <w:jc w:val="both"/>
                  </w:pPr>
                  <w:r>
                    <w:rPr>
                      <w:rFonts w:ascii="仿宋_GB2312" w:hAnsi="仿宋_GB2312" w:cs="仿宋_GB2312" w:eastAsia="仿宋_GB2312"/>
                      <w:sz w:val="19"/>
                    </w:rPr>
                    <w:t>2.4.智慧交通扩展板须满足以下参数：</w:t>
                  </w:r>
                </w:p>
                <w:p>
                  <w:pPr>
                    <w:pStyle w:val="null3"/>
                    <w:jc w:val="both"/>
                  </w:pPr>
                  <w:r>
                    <w:rPr>
                      <w:rFonts w:ascii="仿宋_GB2312" w:hAnsi="仿宋_GB2312" w:cs="仿宋_GB2312" w:eastAsia="仿宋_GB2312"/>
                      <w:sz w:val="19"/>
                    </w:rPr>
                    <w:t>▲2.4.1扩展板至少可支持车流计数场景、闯红灯场景、光线采集场景、智能路灯场景常见智慧交通实训案例。</w:t>
                  </w:r>
                </w:p>
                <w:p>
                  <w:pPr>
                    <w:pStyle w:val="null3"/>
                    <w:jc w:val="both"/>
                  </w:pPr>
                  <w:r>
                    <w:rPr>
                      <w:rFonts w:ascii="仿宋_GB2312" w:hAnsi="仿宋_GB2312" w:cs="仿宋_GB2312" w:eastAsia="仿宋_GB2312"/>
                      <w:sz w:val="19"/>
                    </w:rPr>
                    <w:t>2.4.2具备≥1个SPI接口、≥1个I2C接口、≥1组集成接口（3个IO端口）；≥1个语音播放控制器、≥1个光线采集器、≥1个闯红灯检测、≥1组交通灯模块、车位检测模块；配置≥1个路灯、≥1个光电开关、≥1个喇叭。</w:t>
                  </w:r>
                </w:p>
                <w:p>
                  <w:pPr>
                    <w:pStyle w:val="null3"/>
                    <w:jc w:val="both"/>
                  </w:pPr>
                  <w:r>
                    <w:rPr>
                      <w:rFonts w:ascii="仿宋_GB2312" w:hAnsi="仿宋_GB2312" w:cs="仿宋_GB2312" w:eastAsia="仿宋_GB2312"/>
                      <w:sz w:val="19"/>
                    </w:rPr>
                    <w:t>2.5.智慧工业扩展板须满足以下参数：</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2.5.1扩展板至少可支持工位状态监测、产线温度检测、工业接口场景、智能电机常见智慧工业实训案例。</w:t>
                  </w:r>
                </w:p>
                <w:p>
                  <w:pPr>
                    <w:pStyle w:val="null3"/>
                    <w:jc w:val="both"/>
                  </w:pPr>
                  <w:r>
                    <w:rPr>
                      <w:rFonts w:ascii="仿宋_GB2312" w:hAnsi="仿宋_GB2312" w:cs="仿宋_GB2312" w:eastAsia="仿宋_GB2312"/>
                      <w:sz w:val="19"/>
                    </w:rPr>
                    <w:t>2.5.2扩展板具备≥1个485单总线接口、≥1个SPI接口、≥1个I2C接口、≥1组集成接口（1个UART接口、5个IO端口）；≥1个温湿度传感器模块、≥1个射频识别模块、提供防静电亚克力支撑板固定；板外配置≥1个指纹模组模块、≥1个电机（电机可调速）、≥1个光电开关模块。</w:t>
                  </w:r>
                </w:p>
                <w:p>
                  <w:pPr>
                    <w:pStyle w:val="null3"/>
                    <w:jc w:val="both"/>
                  </w:pPr>
                  <w:r>
                    <w:rPr>
                      <w:rFonts w:ascii="仿宋_GB2312" w:hAnsi="仿宋_GB2312" w:cs="仿宋_GB2312" w:eastAsia="仿宋_GB2312"/>
                      <w:sz w:val="19"/>
                    </w:rPr>
                    <w:t>2.6智慧农业扩展板须满足以下参数：</w:t>
                  </w:r>
                </w:p>
                <w:p>
                  <w:pPr>
                    <w:pStyle w:val="null3"/>
                    <w:jc w:val="both"/>
                  </w:pPr>
                  <w:r>
                    <w:rPr>
                      <w:rFonts w:ascii="仿宋_GB2312" w:hAnsi="仿宋_GB2312" w:cs="仿宋_GB2312" w:eastAsia="仿宋_GB2312"/>
                      <w:sz w:val="19"/>
                    </w:rPr>
                    <w:t>▲2.6.1扩展板至少可支持电子围栏场景、智能灌溉场景、二氧化碳检测场景、气压检测场景、光线采集场景常见智慧农业实训案例。</w:t>
                  </w:r>
                </w:p>
                <w:p>
                  <w:pPr>
                    <w:pStyle w:val="null3"/>
                    <w:jc w:val="both"/>
                  </w:pPr>
                  <w:r>
                    <w:rPr>
                      <w:rFonts w:ascii="仿宋_GB2312" w:hAnsi="仿宋_GB2312" w:cs="仿宋_GB2312" w:eastAsia="仿宋_GB2312"/>
                      <w:sz w:val="19"/>
                    </w:rPr>
                    <w:t>2.6.2须具备≥1个I2C接口、≥1组集成接口（1个UART接口、4个IO端口）；≥1个二氧化碳传感器、≥1个温湿度传感器、≥1个气压传感器</w:t>
                  </w:r>
                  <w:r>
                    <w:rPr>
                      <w:rFonts w:ascii="仿宋_GB2312" w:hAnsi="仿宋_GB2312" w:cs="仿宋_GB2312" w:eastAsia="仿宋_GB2312"/>
                      <w:sz w:val="19"/>
                    </w:rPr>
                    <w:t>、</w:t>
                  </w:r>
                  <w:r>
                    <w:rPr>
                      <w:rFonts w:ascii="仿宋_GB2312" w:hAnsi="仿宋_GB2312" w:cs="仿宋_GB2312" w:eastAsia="仿宋_GB2312"/>
                      <w:sz w:val="19"/>
                    </w:rPr>
                    <w:t>≥1个光线采集器；</w:t>
                  </w:r>
                </w:p>
                <w:p>
                  <w:pPr>
                    <w:pStyle w:val="null3"/>
                    <w:jc w:val="both"/>
                  </w:pPr>
                  <w:r>
                    <w:rPr>
                      <w:rFonts w:ascii="仿宋_GB2312" w:hAnsi="仿宋_GB2312" w:cs="仿宋_GB2312" w:eastAsia="仿宋_GB2312"/>
                      <w:sz w:val="19"/>
                    </w:rPr>
                    <w:t>2.6.</w:t>
                  </w:r>
                  <w:r>
                    <w:rPr>
                      <w:rFonts w:ascii="仿宋_GB2312" w:hAnsi="仿宋_GB2312" w:cs="仿宋_GB2312" w:eastAsia="仿宋_GB2312"/>
                      <w:sz w:val="19"/>
                    </w:rPr>
                    <w:t>3</w:t>
                  </w:r>
                  <w:r>
                    <w:rPr>
                      <w:rFonts w:ascii="仿宋_GB2312" w:hAnsi="仿宋_GB2312" w:cs="仿宋_GB2312" w:eastAsia="仿宋_GB2312"/>
                      <w:sz w:val="19"/>
                    </w:rPr>
                    <w:t>板外配置</w:t>
                  </w:r>
                  <w:r>
                    <w:rPr>
                      <w:rFonts w:ascii="仿宋_GB2312" w:hAnsi="仿宋_GB2312" w:cs="仿宋_GB2312" w:eastAsia="仿宋_GB2312"/>
                      <w:sz w:val="19"/>
                    </w:rPr>
                    <w:t>≥1个电子围栏模块、≥1个电机模块。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分布式物联网</w:t>
                  </w:r>
                  <w:r>
                    <w:rPr>
                      <w:rFonts w:ascii="仿宋_GB2312" w:hAnsi="仿宋_GB2312" w:cs="仿宋_GB2312" w:eastAsia="仿宋_GB2312"/>
                      <w:sz w:val="19"/>
                    </w:rPr>
                    <w:t>AIoT实训扩展套件</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1.1.设备名称：分布式物联网AIoT实训扩展套件</w:t>
                  </w:r>
                </w:p>
                <w:p>
                  <w:pPr>
                    <w:pStyle w:val="null3"/>
                    <w:jc w:val="both"/>
                  </w:pPr>
                  <w:r>
                    <w:rPr>
                      <w:rFonts w:ascii="仿宋_GB2312" w:hAnsi="仿宋_GB2312" w:cs="仿宋_GB2312" w:eastAsia="仿宋_GB2312"/>
                      <w:sz w:val="19"/>
                    </w:rPr>
                    <w:t>1.2.数量：15套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2.1.须满足：内置国产处理器，支持国产操作系统；USB接口≧2个；以太网接口≧2个；具备Wi-Fi功能。</w:t>
                  </w:r>
                </w:p>
                <w:p>
                  <w:pPr>
                    <w:pStyle w:val="null3"/>
                    <w:jc w:val="both"/>
                  </w:pPr>
                  <w:r>
                    <w:rPr>
                      <w:rFonts w:ascii="仿宋_GB2312" w:hAnsi="仿宋_GB2312" w:cs="仿宋_GB2312" w:eastAsia="仿宋_GB2312"/>
                      <w:sz w:val="19"/>
                    </w:rPr>
                    <w:t>2.2.须满足:液晶彩屏，多点触控，≥10英寸，分辨率≥1280*800。</w:t>
                  </w:r>
                </w:p>
                <w:p>
                  <w:pPr>
                    <w:pStyle w:val="null3"/>
                    <w:jc w:val="both"/>
                  </w:pPr>
                  <w:r>
                    <w:rPr>
                      <w:rFonts w:ascii="仿宋_GB2312" w:hAnsi="仿宋_GB2312" w:cs="仿宋_GB2312" w:eastAsia="仿宋_GB2312"/>
                      <w:sz w:val="19"/>
                    </w:rPr>
                    <w:t>2.3.须满足：1路摄像头；≥5路按键，如声音加、减，开关、复位、静音；麦克风阵列含≥4颗麦；≥1路喇叭；输入电压DC12V；输入电流2A。</w:t>
                  </w:r>
                </w:p>
                <w:p>
                  <w:pPr>
                    <w:pStyle w:val="null3"/>
                    <w:jc w:val="both"/>
                  </w:pPr>
                  <w:r>
                    <w:rPr>
                      <w:rFonts w:ascii="仿宋_GB2312" w:hAnsi="仿宋_GB2312" w:cs="仿宋_GB2312" w:eastAsia="仿宋_GB2312"/>
                      <w:sz w:val="19"/>
                    </w:rPr>
                    <w:t>2.4.获得检测机构的检测报告，需要覆盖低温运行、低温贮存、高温运行、高温贮存、交变湿热试验、稳态随机振动跌落。</w:t>
                  </w:r>
                </w:p>
                <w:p>
                  <w:pPr>
                    <w:pStyle w:val="null3"/>
                    <w:jc w:val="both"/>
                  </w:pPr>
                  <w:r>
                    <w:rPr>
                      <w:rFonts w:ascii="仿宋_GB2312" w:hAnsi="仿宋_GB2312" w:cs="仿宋_GB2312" w:eastAsia="仿宋_GB2312"/>
                      <w:sz w:val="19"/>
                    </w:rPr>
                    <w:t>2.5.配套辅助设备手持式便携热风枪，额定功率≥130W。</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平台终端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1.1.设备名称：平台终端</w:t>
                  </w:r>
                </w:p>
                <w:p>
                  <w:pPr>
                    <w:pStyle w:val="null3"/>
                    <w:jc w:val="both"/>
                  </w:pPr>
                  <w:r>
                    <w:rPr>
                      <w:rFonts w:ascii="仿宋_GB2312" w:hAnsi="仿宋_GB2312" w:cs="仿宋_GB2312" w:eastAsia="仿宋_GB2312"/>
                      <w:sz w:val="19"/>
                    </w:rPr>
                    <w:t>1.2.数量：51台</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2.1处理器：物理核心数≥14核心(其中≥6个性能核，≥8个能效核），≥20线程，≥24MB三级缓存，性能核主频≥2.6GHz，最大睿频≥5.0GHz，插槽类型FCLGA1700；主板芯片≥770，支持Raid 0.1.5功能；。</w:t>
                  </w:r>
                </w:p>
                <w:p>
                  <w:pPr>
                    <w:pStyle w:val="null3"/>
                    <w:jc w:val="both"/>
                  </w:pPr>
                  <w:r>
                    <w:rPr>
                      <w:rFonts w:ascii="仿宋_GB2312" w:hAnsi="仿宋_GB2312" w:cs="仿宋_GB2312" w:eastAsia="仿宋_GB2312"/>
                      <w:sz w:val="19"/>
                    </w:rPr>
                    <w:t>2.2内存：≥64GBDDR4内存，内存插槽数量≥2，单内存最大支持容量≥32GB，内存插槽满配时提供的最高内存容量≥64GB；</w:t>
                  </w:r>
                </w:p>
                <w:p>
                  <w:pPr>
                    <w:pStyle w:val="null3"/>
                    <w:jc w:val="both"/>
                  </w:pPr>
                  <w:r>
                    <w:rPr>
                      <w:rFonts w:ascii="仿宋_GB2312" w:hAnsi="仿宋_GB2312" w:cs="仿宋_GB2312" w:eastAsia="仿宋_GB2312"/>
                      <w:sz w:val="19"/>
                    </w:rPr>
                    <w:t>2.3硬盘：≥512G M.2 PCIe NVMe固态硬盘；1T机械硬盘；支持（SSD+HDD）硬盘混合模式组合；</w:t>
                  </w:r>
                </w:p>
                <w:p>
                  <w:pPr>
                    <w:pStyle w:val="null3"/>
                    <w:jc w:val="both"/>
                  </w:pPr>
                  <w:r>
                    <w:rPr>
                      <w:rFonts w:ascii="仿宋_GB2312" w:hAnsi="仿宋_GB2312" w:cs="仿宋_GB2312" w:eastAsia="仿宋_GB2312"/>
                      <w:sz w:val="19"/>
                    </w:rPr>
                    <w:t>2.4显卡：采用CPU集成核芯显卡；USB接口总数≥8个，其中USB3.2≥5个，前置1个USB TYPE-C接口；声卡：主板集成5.1声道声卡；网卡：主板集成1000M自适应以太网卡；主板扩展槽：PCIe 插槽≥2个，其中至少≥1个PCIe x16；主板其他内置接口：M.2 SSD接口≥1个，≥1个SATA3.0接口，1个COM接口，前置1组耳机和麦克接口，后置1个音频接口；键鼠：同品牌USB有线键盘、光电鼠标。</w:t>
                  </w:r>
                </w:p>
                <w:p>
                  <w:pPr>
                    <w:pStyle w:val="null3"/>
                    <w:jc w:val="both"/>
                  </w:pPr>
                  <w:r>
                    <w:rPr>
                      <w:rFonts w:ascii="仿宋_GB2312" w:hAnsi="仿宋_GB2312" w:cs="仿宋_GB2312" w:eastAsia="仿宋_GB2312"/>
                      <w:sz w:val="19"/>
                    </w:rPr>
                    <w:t>▲2.5机箱：体积≥15L，机箱前面板自带防尘网设计，机箱外壳防尘等级满足不低于国际标准IP5X级，需提供国家电子计算机质量检验检测中心出具的具备CNAS标识检验检测证书复印件；电源：≥350W高效电源。</w:t>
                  </w:r>
                </w:p>
                <w:p>
                  <w:pPr>
                    <w:pStyle w:val="null3"/>
                    <w:jc w:val="both"/>
                  </w:pPr>
                  <w:r>
                    <w:rPr>
                      <w:rFonts w:ascii="仿宋_GB2312" w:hAnsi="仿宋_GB2312" w:cs="仿宋_GB2312" w:eastAsia="仿宋_GB2312"/>
                      <w:sz w:val="19"/>
                    </w:rPr>
                    <w:t>2.6显示器：显示屏尺寸≥27英寸；</w:t>
                  </w:r>
                </w:p>
                <w:p>
                  <w:pPr>
                    <w:pStyle w:val="null3"/>
                    <w:jc w:val="both"/>
                  </w:pPr>
                  <w:r>
                    <w:rPr>
                      <w:rFonts w:ascii="仿宋_GB2312" w:hAnsi="仿宋_GB2312" w:cs="仿宋_GB2312" w:eastAsia="仿宋_GB2312"/>
                      <w:sz w:val="19"/>
                    </w:rPr>
                    <w:t>2.7保修服务：整机提供三年原厂免费上门质保服务，提供原厂商针对本项目服务承诺函原件；</w:t>
                  </w:r>
                </w:p>
                <w:p>
                  <w:pPr>
                    <w:pStyle w:val="null3"/>
                    <w:jc w:val="both"/>
                  </w:pPr>
                  <w:r>
                    <w:rPr>
                      <w:rFonts w:ascii="仿宋_GB2312" w:hAnsi="仿宋_GB2312" w:cs="仿宋_GB2312" w:eastAsia="仿宋_GB2312"/>
                      <w:sz w:val="19"/>
                    </w:rPr>
                    <w:t>▲2.8安全性：为防止恶劣雷电天气击穿主板网卡导致机器无法正常使用，所投产品需提供防雷检测报告复印件；提供备份还原软件，支持多硬盘还原、同传功能。</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分布式物联网手持验证终端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1.1.设备名称：分布式物联网手持验证终端</w:t>
                  </w:r>
                </w:p>
                <w:p>
                  <w:pPr>
                    <w:pStyle w:val="null3"/>
                    <w:jc w:val="both"/>
                  </w:pPr>
                  <w:r>
                    <w:rPr>
                      <w:rFonts w:ascii="仿宋_GB2312" w:hAnsi="仿宋_GB2312" w:cs="仿宋_GB2312" w:eastAsia="仿宋_GB2312"/>
                      <w:sz w:val="19"/>
                    </w:rPr>
                    <w:t>1.2.数量：2台</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2.1需搭载国产操作系统；运行内存≥12GB，机身内存≥512GB；屏幕规格≥6.75英寸，OLED直屏；屏幕刷新率≥120Hz；支持LTPO自适应刷新率、高频PWM调光。</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分布式物联网移动验证终端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1.1.设备名称：分布式物联网移动验证终端</w:t>
                  </w:r>
                </w:p>
                <w:p>
                  <w:pPr>
                    <w:pStyle w:val="null3"/>
                    <w:jc w:val="both"/>
                  </w:pPr>
                  <w:r>
                    <w:rPr>
                      <w:rFonts w:ascii="仿宋_GB2312" w:hAnsi="仿宋_GB2312" w:cs="仿宋_GB2312" w:eastAsia="仿宋_GB2312"/>
                      <w:sz w:val="19"/>
                    </w:rPr>
                    <w:t>1.2.数量：2台</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2.1基础配置要求：搭载国产操作系统；采用高性能处理器，内置浮点运算单元，支持超级终端多设备协同办公；运行内存≥12GB，机身内存≥512GB；屏幕显示要求：≥13.2 英寸，柔性OLED屏，刷新率≥144Hz。</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分布式物联网可移动电视</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1.1.设备名称：分布式物联网可移动电视</w:t>
                  </w:r>
                </w:p>
                <w:p>
                  <w:pPr>
                    <w:pStyle w:val="null3"/>
                    <w:jc w:val="both"/>
                  </w:pPr>
                  <w:r>
                    <w:rPr>
                      <w:rFonts w:ascii="仿宋_GB2312" w:hAnsi="仿宋_GB2312" w:cs="仿宋_GB2312" w:eastAsia="仿宋_GB2312"/>
                      <w:sz w:val="19"/>
                    </w:rPr>
                    <w:t>1.2.数量：2台</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2.1≥75英寸Mini LED超高清4K智能电视，288Hz高刷，DCI-P3 94%广色域，800-1100尼特亮度，HVA屏，≥97%屏占比，低蓝光无闪屏护眼认证。四核A73，4GB+64GB，国产操作系统，90W音响。3个HDMI2.1、USB3.0/2.0接口，一级能效，含磁吸摄像头、灵犀遥控，配移动支架。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无人机</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1.1.设备名称：无人机</w:t>
                  </w:r>
                </w:p>
                <w:p>
                  <w:pPr>
                    <w:pStyle w:val="null3"/>
                    <w:jc w:val="both"/>
                  </w:pPr>
                  <w:r>
                    <w:rPr>
                      <w:rFonts w:ascii="仿宋_GB2312" w:hAnsi="仿宋_GB2312" w:cs="仿宋_GB2312" w:eastAsia="仿宋_GB2312"/>
                      <w:sz w:val="19"/>
                    </w:rPr>
                    <w:t>1.2.数量：1台</w:t>
                  </w:r>
                </w:p>
                <w:p>
                  <w:pPr>
                    <w:pStyle w:val="null3"/>
                    <w:jc w:val="both"/>
                  </w:pPr>
                  <w:r>
                    <w:rPr>
                      <w:rFonts w:ascii="仿宋_GB2312" w:hAnsi="仿宋_GB2312" w:cs="仿宋_GB2312" w:eastAsia="仿宋_GB2312"/>
                      <w:sz w:val="19"/>
                    </w:rPr>
                    <w:t>2.技术参数如下：</w:t>
                  </w:r>
                </w:p>
                <w:p>
                  <w:pPr>
                    <w:pStyle w:val="null3"/>
                    <w:jc w:val="both"/>
                  </w:pPr>
                  <w:r>
                    <w:rPr>
                      <w:rFonts w:ascii="仿宋_GB2312" w:hAnsi="仿宋_GB2312" w:cs="仿宋_GB2312" w:eastAsia="仿宋_GB2312"/>
                      <w:sz w:val="19"/>
                    </w:rPr>
                    <w:t>2.1CMOS主摄≥1英寸；拥有≥14挡动态范围、≥3.2μm大像素、≥24mm等效焦距、≥5000万像素等特性；≥4800万像素1/1.3英寸CMOS；≥45分钟续航；≥20公里图传。</w:t>
                  </w:r>
                </w:p>
                <w:p>
                  <w:pPr>
                    <w:pStyle w:val="null3"/>
                    <w:jc w:val="both"/>
                  </w:pPr>
                  <w:r>
                    <w:rPr>
                      <w:rFonts w:ascii="仿宋_GB2312" w:hAnsi="仿宋_GB2312" w:cs="仿宋_GB2312" w:eastAsia="仿宋_GB2312"/>
                      <w:sz w:val="19"/>
                    </w:rPr>
                    <w:t>2.2≥双摄4K/60fps HDR视频：两个相机均可在普通模式下采用H.265编码录制10-bit视频，并支持4K/60fps HDR、4K/120fps视频录制及10-bit D-Log M 色彩模式。</w:t>
                  </w:r>
                </w:p>
                <w:p>
                  <w:pPr>
                    <w:pStyle w:val="null3"/>
                    <w:jc w:val="both"/>
                  </w:pPr>
                  <w:r>
                    <w:rPr>
                      <w:rFonts w:ascii="仿宋_GB2312" w:hAnsi="仿宋_GB2312" w:cs="仿宋_GB2312" w:eastAsia="仿宋_GB2312"/>
                      <w:sz w:val="19"/>
                    </w:rPr>
                    <w:t>2.3支持自由全景功能，两个相机都能拍摄；配备前向激光雷达，配合下视红外ToF传感器和机身三对视觉传感器，可实现夜景级全向主动避障，主动识别并避开建筑等障碍物。</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实训平台管理终端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1.1.设备名称：实训平台管理终端</w:t>
                  </w:r>
                </w:p>
                <w:p>
                  <w:pPr>
                    <w:pStyle w:val="null3"/>
                    <w:jc w:val="both"/>
                  </w:pPr>
                  <w:r>
                    <w:rPr>
                      <w:rFonts w:ascii="仿宋_GB2312" w:hAnsi="仿宋_GB2312" w:cs="仿宋_GB2312" w:eastAsia="仿宋_GB2312"/>
                      <w:sz w:val="19"/>
                    </w:rPr>
                    <w:t>1.2.数量：1台</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2.1国产2U机架⼯作站；配置≥2颗国产ARM架构处理器，主频≥2.6GHZ，单处理器≥48物理核；内存≥256GB；硬盘≥960GB SATA SSD；硬盘≥16TB SATA 7.2K rpm 3.5英⼨企业级。</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ICT综合实训平台-基础模块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1.1.设备名称：ICT综合实训平台-基础模块</w:t>
                  </w:r>
                </w:p>
                <w:p>
                  <w:pPr>
                    <w:pStyle w:val="null3"/>
                    <w:jc w:val="both"/>
                  </w:pPr>
                  <w:r>
                    <w:rPr>
                      <w:rFonts w:ascii="仿宋_GB2312" w:hAnsi="仿宋_GB2312" w:cs="仿宋_GB2312" w:eastAsia="仿宋_GB2312"/>
                      <w:sz w:val="19"/>
                    </w:rPr>
                    <w:t>1.2.数量：1套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平台架构：整体架构为B/S架构，基于微服务架构进行服务器部署，支持Chrome等浏览器用户端访问。系统并发用户数≥100（用户需自备高性能服务器或校园私有云或公有云环境）；平台须能够通过建立多个资源库和一系列微服务对平台资源进行分类管理，并通过调用微服务的接口，以及不同的整合方式，以服务的形式展现给用户；支持被学校已有教学平台集成，可向已有教学平台开放课程、实验等教学资源，学生可以在已有教学平台上，免登陆访问被集成的教学资源。</w:t>
                  </w:r>
                </w:p>
                <w:p>
                  <w:pPr>
                    <w:pStyle w:val="null3"/>
                    <w:jc w:val="both"/>
                  </w:pPr>
                  <w:r>
                    <w:rPr>
                      <w:rFonts w:ascii="仿宋_GB2312" w:hAnsi="仿宋_GB2312" w:cs="仿宋_GB2312" w:eastAsia="仿宋_GB2312"/>
                      <w:sz w:val="19"/>
                    </w:rPr>
                    <w:t>2.2管理后台：支持管理员创建、删除、编辑、查询组织，最多可创建5级子组织；支持将学生加入到组织，通过组织对学生进行快速管理；支持创建、编辑、删除和查询容器/虚拟机模板，选择不同的规格、镜像和连接方式；支持自定义网站信息，包括Logo、网站名称、网站介绍、版权信息等。</w:t>
                  </w:r>
                </w:p>
                <w:p>
                  <w:pPr>
                    <w:pStyle w:val="null3"/>
                    <w:jc w:val="both"/>
                  </w:pPr>
                  <w:r>
                    <w:rPr>
                      <w:rFonts w:ascii="仿宋_GB2312" w:hAnsi="仿宋_GB2312" w:cs="仿宋_GB2312" w:eastAsia="仿宋_GB2312"/>
                      <w:sz w:val="19"/>
                    </w:rPr>
                    <w:t>2.3展示内容包含：①平台教学情况，平台功能的使用情况，平台的资源负载监控；②班级、学生数量等及教学资源数量的可视化查看；③对学生行为活动、课程和实验学习时长实现TOP5排行榜动态呈现；④支持编辑各模块的数据并能进行初始化。</w:t>
                  </w:r>
                </w:p>
                <w:p>
                  <w:pPr>
                    <w:pStyle w:val="null3"/>
                    <w:jc w:val="both"/>
                  </w:pPr>
                  <w:r>
                    <w:rPr>
                      <w:rFonts w:ascii="仿宋_GB2312" w:hAnsi="仿宋_GB2312" w:cs="仿宋_GB2312" w:eastAsia="仿宋_GB2312"/>
                      <w:sz w:val="19"/>
                    </w:rPr>
                    <w:t>▲2.4教学内容：支持混排课设计模式，混排模式下可以添加图文、视频、实验、测一测等内容，呈纵向排列；支持不同的课程章节自定义不同的课程模式；支持文档课设计模式，文档课模式下可以添加文档、视频、实验等内容，呈横向排列；支持不同的课程章节自定义不同的课程模式；支持上传ppt，pptx，doc，docx，pdf，xls，xlsx，zip，rar，jpeg，jpg，mp4，md等格式的课程素材；支持编辑素材名称、素材目录、使用权限；支持创建、编辑、删除和移动素材库，支持创建3级子目录，通过素材库对素材进行分类管理。</w:t>
                  </w:r>
                </w:p>
                <w:p>
                  <w:pPr>
                    <w:pStyle w:val="null3"/>
                    <w:jc w:val="both"/>
                  </w:pPr>
                  <w:r>
                    <w:rPr>
                      <w:rFonts w:ascii="仿宋_GB2312" w:hAnsi="仿宋_GB2312" w:cs="仿宋_GB2312" w:eastAsia="仿宋_GB2312"/>
                      <w:sz w:val="19"/>
                    </w:rPr>
                    <w:t>▲2.5支持同一实验选择多个实验手册，且实验手册和实验资料支持区分教师版和学生版，不同角色在实验操作界面可查看不同的实验手册和实验资料；支持物理设备、模拟器、云实验、实验箱4种类型实验，不同的实验类型可启动不同的实验环境；支持创建自主实验，自主实验不含实验手册，学生可以脱离实验手册，并自定义实验环境进行自主实验，培养学生实践探究能力；支持在线创建实验手册，支持导入本地实验手册，实验手册支持Markdown和PDF两种格式，支持在线查看实验手册。</w:t>
                  </w:r>
                </w:p>
                <w:p>
                  <w:pPr>
                    <w:pStyle w:val="null3"/>
                    <w:jc w:val="both"/>
                  </w:pPr>
                  <w:r>
                    <w:rPr>
                      <w:rFonts w:ascii="仿宋_GB2312" w:hAnsi="仿宋_GB2312" w:cs="仿宋_GB2312" w:eastAsia="仿宋_GB2312"/>
                      <w:sz w:val="19"/>
                    </w:rPr>
                    <w:t>2.6评测管理：支持创建、删除、编辑、查询知识点，支持将知识点和题目进行关联。</w:t>
                  </w:r>
                </w:p>
                <w:p>
                  <w:pPr>
                    <w:pStyle w:val="null3"/>
                    <w:jc w:val="both"/>
                  </w:pPr>
                  <w:r>
                    <w:rPr>
                      <w:rFonts w:ascii="仿宋_GB2312" w:hAnsi="仿宋_GB2312" w:cs="仿宋_GB2312" w:eastAsia="仿宋_GB2312"/>
                      <w:sz w:val="19"/>
                    </w:rPr>
                    <w:t>2.7题目管理：支持创建、编辑、预览、移动复制和删除题目，支持按模板批量导入试题，支持按题目、题型、难度和知识点检索题目；支持创建单选题、多选题、判断题、填空题、主观题5种题型，题目支持设置默认分值、关联知识点、正确答案、答案解析等。</w:t>
                  </w:r>
                </w:p>
                <w:p>
                  <w:pPr>
                    <w:pStyle w:val="null3"/>
                    <w:jc w:val="both"/>
                  </w:pPr>
                  <w:r>
                    <w:rPr>
                      <w:rFonts w:ascii="仿宋_GB2312" w:hAnsi="仿宋_GB2312" w:cs="仿宋_GB2312" w:eastAsia="仿宋_GB2312"/>
                      <w:sz w:val="19"/>
                    </w:rPr>
                    <w:t>2.8支持锁定理论试卷的编辑权限，锁定后，仅创建者可编辑试卷；支持随机组卷，系统根据设置的题库、难度、知识点等规则，从题库中自动挑选题目组成试卷，包括分库抽题和多库混合式抽题两种模式；支持教师设置考试防作弊措施，防作弊规则包括：题目乱序、答案乱序；支持内容不可复制、禁止使用F12，支持防切屏，支持设置最多允许切屏次数；支持创建理论考试时关联单份试卷或多份试卷，可进行标准化考试或AB卷考试，满足不同考试场景需求；支持教师查看班级整体考试情况，包括应考人数、实考人数、参考率、及格率、最高分、最低分、平均分、平均次数、平均时长等信息；支持导出统计结果；支持教师查看班级所有考生成绩详情，包括学生姓名、考试各题型得分、考试次数、最高成绩、平均成绩；支持导出统计结果；支持教师查看班级习题统计，包括每一道试题答题人次、正确人次、正确率以及答题详情；支持导出统计结果。</w:t>
                  </w:r>
                </w:p>
                <w:p>
                  <w:pPr>
                    <w:pStyle w:val="null3"/>
                    <w:jc w:val="both"/>
                  </w:pPr>
                  <w:r>
                    <w:rPr>
                      <w:rFonts w:ascii="仿宋_GB2312" w:hAnsi="仿宋_GB2312" w:cs="仿宋_GB2312" w:eastAsia="仿宋_GB2312"/>
                      <w:sz w:val="19"/>
                    </w:rPr>
                    <w:t>▲2.9支持考试倒计时功能，考生可提前交卷，也可以计时结束后自动交卷；支持考试过程中开启全程防作弊：多次切屏后自动交卷，使用复制、F12按键时自动失效；支持考试过程中，考生通过答题卡快速定位试题；系统支持显示当前已答、未答和存疑题数；支持创建实验考试时，关联1份或多份试卷，最多可关联3份试卷，以进行标准化考试或AB卷考试，满足不同考试场景。</w:t>
                  </w:r>
                </w:p>
                <w:p>
                  <w:pPr>
                    <w:pStyle w:val="null3"/>
                    <w:jc w:val="both"/>
                  </w:pPr>
                  <w:r>
                    <w:rPr>
                      <w:rFonts w:ascii="仿宋_GB2312" w:hAnsi="仿宋_GB2312" w:cs="仿宋_GB2312" w:eastAsia="仿宋_GB2312"/>
                      <w:sz w:val="19"/>
                    </w:rPr>
                    <w:t>2.10支持为实验考试配置实验资源：含容器、虚拟机实验环境，及其关联的实验资源；支持教师查看班级整体考试情况，包括班级应考人数、实考人数、参考率、及格率、最高分、最低分、平均分、实验平均时长等信息；支持导出统计结果；支持教师查看班级所有考生成绩详情，包括学生姓名、最好成绩、平均成绩、最近三次考试成绩；支持导出统计结果；支持教师根据考试查看考生成绩详情，包括学生姓名、账号、班级、已考次数、最高分、总分、考试结果、考试状态等信息；支持按学生姓名、账号、班级检索。</w:t>
                  </w:r>
                </w:p>
                <w:p>
                  <w:pPr>
                    <w:pStyle w:val="null3"/>
                    <w:jc w:val="both"/>
                  </w:pPr>
                  <w:r>
                    <w:rPr>
                      <w:rFonts w:ascii="仿宋_GB2312" w:hAnsi="仿宋_GB2312" w:cs="仿宋_GB2312" w:eastAsia="仿宋_GB2312"/>
                      <w:sz w:val="19"/>
                    </w:rPr>
                    <w:t>2.11支持实验考试倒计时功能，考生可提前交卷，也可以计时结束后自动交卷；支持教师查看学生作业统计，包括班级学生成绩详情和试题统计详情；支持学生查看作业列表并在线答题，查看作业记录，包括作答提交时间、答题时长、得分、通过情况等；支持多次作答。</w:t>
                  </w:r>
                </w:p>
                <w:p>
                  <w:pPr>
                    <w:pStyle w:val="null3"/>
                    <w:jc w:val="both"/>
                  </w:pPr>
                  <w:r>
                    <w:rPr>
                      <w:rFonts w:ascii="仿宋_GB2312" w:hAnsi="仿宋_GB2312" w:cs="仿宋_GB2312" w:eastAsia="仿宋_GB2312"/>
                      <w:sz w:val="19"/>
                    </w:rPr>
                    <w:t>2.12证书管理：支持教师设置证书发放规则，学生按要求完成学习或考试，可自动获得结课或结业证书；支持自动生成证书管理可视化数据：含认证学生数、已获证学生数、未获证学生数、认证项目、获证率等；支持按班级、学生、认证状态等条件快速搜索查询；支持手动发证：支持教师上传证书模板数据，生成可下载的电子证书；教师自主下载并打印后，可为学生颁发（纸质）证书。</w:t>
                  </w:r>
                </w:p>
                <w:p>
                  <w:pPr>
                    <w:pStyle w:val="null3"/>
                    <w:jc w:val="both"/>
                  </w:pPr>
                  <w:r>
                    <w:rPr>
                      <w:rFonts w:ascii="仿宋_GB2312" w:hAnsi="仿宋_GB2312" w:cs="仿宋_GB2312" w:eastAsia="仿宋_GB2312"/>
                      <w:sz w:val="19"/>
                    </w:rPr>
                    <w:t>2.13支持课程详情页展示课程名称、课程封面、课程目录、学习进度、关联资源统计等；支持设置是否可拖动视频；支持教师查看课件备注页，查看教学参考资料，仅教师可见；支持在实验界面查看多个实验手册、实验视频等信息；实验资料支持下载；支持实验操作区查看实验拓扑图、切换实验桌面等；支持学生上传实验截图并提交实验报告，实验报告可多次提交。</w:t>
                  </w:r>
                </w:p>
                <w:p>
                  <w:pPr>
                    <w:pStyle w:val="null3"/>
                    <w:jc w:val="both"/>
                  </w:pPr>
                  <w:r>
                    <w:rPr>
                      <w:rFonts w:ascii="仿宋_GB2312" w:hAnsi="仿宋_GB2312" w:cs="仿宋_GB2312" w:eastAsia="仿宋_GB2312"/>
                      <w:sz w:val="19"/>
                    </w:rPr>
                    <w:t>▲2.14支持教师查看和批阅学生实验报告并打分；支持学生查看自己的实验报告，实验记录包括：实验名称、所属课程、提交次数、批阅和通过状态、报告详情；实验页面支持桌面与字符切换、桌面全屏、复制粘贴、上传与下载文件，不同类型的实验支持不同的操作工具栏。</w:t>
                  </w:r>
                </w:p>
                <w:p>
                  <w:pPr>
                    <w:pStyle w:val="null3"/>
                    <w:jc w:val="both"/>
                  </w:pPr>
                  <w:r>
                    <w:rPr>
                      <w:rFonts w:ascii="仿宋_GB2312" w:hAnsi="仿宋_GB2312" w:cs="仿宋_GB2312" w:eastAsia="仿宋_GB2312"/>
                      <w:sz w:val="19"/>
                    </w:rPr>
                    <w:t>▲2.15学情统计：支持以图形化界面，同时查看多个班级的班级学习时长、课程学习时长、实验学习时长等数据，进行学情分析总结，支持按7天、近1月、近1年时间维度进行班级间学情对比；支持教师按照学习时长，查看学生排行榜、课程排行榜、实验排行榜。支持教师运营大屏，包括一下部分：①平台教学情况，平台功能的使用情况，平台的资源负载监控；②班级、学生数量等及教学资源数量的可视化查看；③对学生行为活动、课程和实验学习时长实现TOP5排行榜动态呈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万物互联充电实训虚拟仿真模块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1.1.设备名称：万物互联充电实训虚拟仿真模块</w:t>
                  </w:r>
                </w:p>
                <w:p>
                  <w:pPr>
                    <w:pStyle w:val="null3"/>
                    <w:jc w:val="both"/>
                  </w:pPr>
                  <w:r>
                    <w:rPr>
                      <w:rFonts w:ascii="仿宋_GB2312" w:hAnsi="仿宋_GB2312" w:cs="仿宋_GB2312" w:eastAsia="仿宋_GB2312"/>
                      <w:sz w:val="19"/>
                    </w:rPr>
                    <w:t>1.2.数量：1套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设备管理平台：设备管理平台须提供首页、充电站管理、订单管理和卡券管理4个功能模块；设备管理平台首页模块须提供充电站数量、订单数量和已核销卡券数量显示；设备管理平台的充电站管理模块须提供创建、删除和批量导入充电站功能。</w:t>
                  </w:r>
                </w:p>
                <w:p>
                  <w:pPr>
                    <w:pStyle w:val="null3"/>
                    <w:jc w:val="both"/>
                  </w:pPr>
                  <w:r>
                    <w:rPr>
                      <w:rFonts w:ascii="仿宋_GB2312" w:hAnsi="仿宋_GB2312" w:cs="仿宋_GB2312" w:eastAsia="仿宋_GB2312"/>
                      <w:sz w:val="19"/>
                    </w:rPr>
                    <w:t>▲2.2设备管理平台的充电站管理模块须支持批量导入充电站功能，单次导入支持≥1000个充电站，支持通过手机端APP查看充电站的真实位置；充电站管理模块中的创建站点部分须可支持地图选点、地址搜索和站点详细信息设置，其中站点设置信息中包含：站点名称、充电桩数目、充电桩类型、服务提供商、开放时间、支付方式、发票类型。</w:t>
                  </w:r>
                </w:p>
                <w:p>
                  <w:pPr>
                    <w:pStyle w:val="null3"/>
                    <w:jc w:val="both"/>
                  </w:pPr>
                  <w:r>
                    <w:rPr>
                      <w:rFonts w:ascii="仿宋_GB2312" w:hAnsi="仿宋_GB2312" w:cs="仿宋_GB2312" w:eastAsia="仿宋_GB2312"/>
                      <w:sz w:val="19"/>
                    </w:rPr>
                    <w:t>▲2.3站点设置中须支持站点名称、服务提供商的自定义，单个站点支持最多设置10个充电桩，支持慢充100KW和快充500KW两种充电桩类型设置设备管理平台须支持通过接口调用真实地图数据，所用地图须支持≥1个主流地图，如百度、高德、Petal Maps；</w:t>
                  </w:r>
                  <w:r>
                    <w:br/>
                  </w:r>
                  <w:r>
                    <w:rPr>
                      <w:rFonts w:ascii="仿宋_GB2312" w:hAnsi="仿宋_GB2312" w:cs="仿宋_GB2312" w:eastAsia="仿宋_GB2312"/>
                      <w:sz w:val="19"/>
                    </w:rPr>
                    <w:t>▲2.4地图选点须支持自动获取该点对应地理位置的经纬度数据，地图的经纬度数据精度可达到厘米级别(经纬度数据提供到小数点后14位)；设备管理平台的订单管理须提供已经生成的充电订单信息，订单信息包含：订单编号、用户名称、充电站名称、充电桩、充电量、支付金额和支付时间；设备管理平台的卡券管理模块须支持查看已经核销的卡券及设置发放卡券数量功能，可发放的卡券数量可支持≥100,000,000。</w:t>
                  </w:r>
                </w:p>
                <w:p>
                  <w:pPr>
                    <w:pStyle w:val="null3"/>
                    <w:jc w:val="both"/>
                  </w:pPr>
                  <w:r>
                    <w:rPr>
                      <w:rFonts w:ascii="仿宋_GB2312" w:hAnsi="仿宋_GB2312" w:cs="仿宋_GB2312" w:eastAsia="仿宋_GB2312"/>
                      <w:sz w:val="19"/>
                    </w:rPr>
                    <w:t>▲2.5智能充电虚拟实训模块：智能充电虚拟实训模块须提供显示虚拟实训模块与APP连接状态的功能。真实手机上的APP与虚拟实训未连接时，虚拟实训须提示断开连接等信息；真实手机上的APP与虚拟实训连接时，虚拟实训须提示已建立连接信息，并提供进入虚拟实训界面的按钮；智能充电虚拟实训模块须提供充电桩虚拟仿真功能，每个充电桩提供独立的二维码。</w:t>
                  </w:r>
                </w:p>
                <w:p>
                  <w:pPr>
                    <w:pStyle w:val="null3"/>
                    <w:jc w:val="both"/>
                  </w:pPr>
                  <w:r>
                    <w:rPr>
                      <w:rFonts w:ascii="仿宋_GB2312" w:hAnsi="仿宋_GB2312" w:cs="仿宋_GB2312" w:eastAsia="仿宋_GB2312"/>
                      <w:sz w:val="19"/>
                    </w:rPr>
                    <w:t>2.6智能充电虚拟实训模块须支持应用验证交互充电过程模拟，实现真实手机上的充电APP扫描充电桩二维码后启动充电，同时虚拟仿真端停车位有充电示意动画，停止充电后充电示意动画消失；真实手机上的充电APP进入充电站时，智能充电虚拟实训模块须显示车辆进入充电站后车辆停入车位的动画；智能充电虚拟实训模块在模拟过程中，当充电站中的车位已满时，真实手机上的充电APP须显示充电桩都在使用中。</w:t>
                  </w:r>
                </w:p>
                <w:p>
                  <w:pPr>
                    <w:pStyle w:val="null3"/>
                    <w:jc w:val="both"/>
                  </w:pPr>
                  <w:r>
                    <w:rPr>
                      <w:rFonts w:ascii="仿宋_GB2312" w:hAnsi="仿宋_GB2312" w:cs="仿宋_GB2312" w:eastAsia="仿宋_GB2312"/>
                      <w:sz w:val="19"/>
                    </w:rPr>
                    <w:t>2.7智能充电虚拟实训模块中的充电桩须支持被真实手机上的充电APP绑定，被绑定的充电桩支持预约充电；智能充电虚拟实训模块须支持已经被预约的充电桩，不能在同一时段被其他真实手机上的充电APP预约，且在预约时段不允许其他电车充电；智能充电虚拟实训模块中模拟对象须采用3D建模。</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分布式操作系统实验模块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1.1.设备名称：分布式操作系统实验模块</w:t>
                  </w:r>
                </w:p>
                <w:p>
                  <w:pPr>
                    <w:pStyle w:val="null3"/>
                    <w:jc w:val="both"/>
                  </w:pPr>
                  <w:r>
                    <w:rPr>
                      <w:rFonts w:ascii="仿宋_GB2312" w:hAnsi="仿宋_GB2312" w:cs="仿宋_GB2312" w:eastAsia="仿宋_GB2312"/>
                      <w:sz w:val="19"/>
                    </w:rPr>
                    <w:t>1.2.数量：1套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须提供分布式操作系统实验设备配套电路原理图(包含：核心开发板、环境监测扩展板、交通信号扩展板、Wi-Fi扩展板)；须提供例程代码下载能力；须提供实验阶段的倒计时、延时服务；实验模块须支持硬件设备的绑定、更换绑定设备、查看控制仪表盘的能力。绑定与更换绑定设备过程中，通过输入设备编号，可查看设备类型、设备名称、通信类型。</w:t>
                  </w:r>
                </w:p>
                <w:p>
                  <w:pPr>
                    <w:pStyle w:val="null3"/>
                    <w:jc w:val="both"/>
                  </w:pPr>
                  <w:r>
                    <w:rPr>
                      <w:rFonts w:ascii="仿宋_GB2312" w:hAnsi="仿宋_GB2312" w:cs="仿宋_GB2312" w:eastAsia="仿宋_GB2312"/>
                      <w:sz w:val="19"/>
                    </w:rPr>
                    <w:t>▲2.2实验模块须支持在控制仪表盘中显示智慧家居、智慧工业、智慧农业、智慧交通场景中各设备的名称、图标、设备实时状态等信息；控制仪表盘中的智慧家居场景须支持运动检测、气体检测、家居照明状态控制及显示、门禁状态控制及显示、水电状态控制及显示、室内温度显示、风扇状态控制及显示、光照强度显示、窗帘状态控制及显示；控制仪表盘中的智慧工业场景须支持工位状态检测、电机调速、车间温度显示、空调状态控制、身份识别、仓库闸机状态控制及显示；控制仪表盘中的智慧农业场景须支持二氧化碳浓度显示、电子围栏状态显示、大气压强值显示、农场温湿度显示、灌溉状态显示、光照强度显示、农场补光灯控制及状态显示；控制仪表盘中的智慧交通场景须支持车位检测、光照采集、车流检测、闯红灯检测、路灯控制。</w:t>
                  </w:r>
                </w:p>
                <w:p>
                  <w:pPr>
                    <w:pStyle w:val="null3"/>
                    <w:jc w:val="both"/>
                  </w:pPr>
                  <w:r>
                    <w:rPr>
                      <w:rFonts w:ascii="仿宋_GB2312" w:hAnsi="仿宋_GB2312" w:cs="仿宋_GB2312" w:eastAsia="仿宋_GB2312"/>
                      <w:sz w:val="19"/>
                    </w:rPr>
                    <w:t>2.3实验模块须支持查看设备上报数据日志（含设备状态、设备名称，设备上报时间支持年月日时分秒）；实验模块须支持对设备下发控制命令，可在控制仪表盘中实时显示设备状态的变化情况。</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AIoT实验模块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1.1.设备名称：AIoT实验模块</w:t>
                  </w:r>
                </w:p>
                <w:p>
                  <w:pPr>
                    <w:pStyle w:val="null3"/>
                    <w:jc w:val="both"/>
                  </w:pPr>
                  <w:r>
                    <w:rPr>
                      <w:rFonts w:ascii="仿宋_GB2312" w:hAnsi="仿宋_GB2312" w:cs="仿宋_GB2312" w:eastAsia="仿宋_GB2312"/>
                      <w:sz w:val="19"/>
                    </w:rPr>
                    <w:t>1.2.数量：1套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基础功能：须提供例程代码下载能力和提交实验报告功能；实验模块须支持硬件设备的绑定、更换绑定设备、查看控制仪表盘的能力。绑定与更换绑定设备过程中，通过输入设备编号，可查看设备类型、设备名称、通信类型。</w:t>
                  </w:r>
                </w:p>
                <w:p>
                  <w:pPr>
                    <w:pStyle w:val="null3"/>
                    <w:jc w:val="both"/>
                  </w:pPr>
                  <w:r>
                    <w:rPr>
                      <w:rFonts w:ascii="仿宋_GB2312" w:hAnsi="仿宋_GB2312" w:cs="仿宋_GB2312" w:eastAsia="仿宋_GB2312"/>
                      <w:sz w:val="19"/>
                    </w:rPr>
                    <w:t>▲2.2实验模块须支持在控制仪表盘中显示各设备的名称、图标、实时状态等信息。控制仪表盘中的设备包括照明灯、电机、门禁道闸、蜂鸣器、人体红外（PIR）、超声波、温度、光照强度；实验模块须支持查看设备上报数据日志（含设备状态、设备名称，设备上报时间支持年月日时分秒）；实验模块须支持对设备下发控制命令，可在控制仪表盘中实时显示设备状态的变化情况。</w:t>
                  </w:r>
                </w:p>
                <w:p>
                  <w:pPr>
                    <w:pStyle w:val="null3"/>
                    <w:jc w:val="both"/>
                  </w:pPr>
                  <w:r>
                    <w:rPr>
                      <w:rFonts w:ascii="仿宋_GB2312" w:hAnsi="仿宋_GB2312" w:cs="仿宋_GB2312" w:eastAsia="仿宋_GB2312"/>
                      <w:sz w:val="19"/>
                    </w:rPr>
                    <w:t>▲2.3综合应用场景：实验模块须支持≥4类自动化场景创建，包括智慧家居、智慧交通、智慧工业、智慧农业场景，每个场景可支持创建≥5条自动化场景规则；实验模块须支持自动化场景创建，可设置规则名称、触发条件、执行任务，可自主增加或删除任务项，触发条件可通过拖拽方式选择输入设备，执行任务可通过拖拽方式选择输出设备。</w:t>
                  </w:r>
                </w:p>
                <w:p>
                  <w:pPr>
                    <w:pStyle w:val="null3"/>
                    <w:jc w:val="both"/>
                  </w:pPr>
                  <w:r>
                    <w:rPr>
                      <w:rFonts w:ascii="仿宋_GB2312" w:hAnsi="仿宋_GB2312" w:cs="仿宋_GB2312" w:eastAsia="仿宋_GB2312"/>
                      <w:sz w:val="19"/>
                    </w:rPr>
                    <w:t>▲2.4实验模块须支持数据大屏，可展示智慧场景设备状态、场景拓扑图、设备日志；实验模块须支持在数据大屏页面可查看设备的实时状态，包括探测人体移动状态、探测环境温度、探测物体距离、探测环境明暗；须支持对设备开关状态的控制，设备包括照明灯、电机、门禁道闸、蜂鸣器。</w:t>
                  </w:r>
                </w:p>
                <w:p>
                  <w:pPr>
                    <w:pStyle w:val="null3"/>
                    <w:jc w:val="both"/>
                  </w:pPr>
                  <w:r>
                    <w:rPr>
                      <w:rFonts w:ascii="仿宋_GB2312" w:hAnsi="仿宋_GB2312" w:cs="仿宋_GB2312" w:eastAsia="仿宋_GB2312"/>
                      <w:sz w:val="19"/>
                    </w:rPr>
                    <w:t>2.5实验模块须支持≥5个一键场景，包含全开场景（实现照明灯打开和电机运行）、全关场景（实现照明灯关闭和电机暂停）、一键开锁（实现门禁闸道打开）、一键落锁（实现门禁道闸关闭）、一键延时（实现延时10s后，自动关闭照明灯和电机）。</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分布式物联网设备开发实训资源包</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1.1.设备名称：分布式物联网设备开发实训资源包</w:t>
                  </w:r>
                </w:p>
                <w:p>
                  <w:pPr>
                    <w:pStyle w:val="null3"/>
                    <w:jc w:val="both"/>
                  </w:pPr>
                  <w:r>
                    <w:rPr>
                      <w:rFonts w:ascii="仿宋_GB2312" w:hAnsi="仿宋_GB2312" w:cs="仿宋_GB2312" w:eastAsia="仿宋_GB2312"/>
                      <w:sz w:val="19"/>
                    </w:rPr>
                    <w:t>1.2.数量：1套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分布式物联网操作系统：课程须配置课件文档、实验手册，具体数量≥12份课件文档、8份实验手册；课时≥32课时，其中实验课时≥16课时。该课程配套的相关资源支持在平台上进行查看或实训；课程须包含操作系统概述、设备开发入门、操作系统内核、硬件驱动、操作系统移植、操作系统云端互通等知识点或实训内容。</w:t>
                  </w:r>
                </w:p>
                <w:p>
                  <w:pPr>
                    <w:pStyle w:val="null3"/>
                    <w:jc w:val="both"/>
                  </w:pPr>
                  <w:r>
                    <w:rPr>
                      <w:rFonts w:ascii="仿宋_GB2312" w:hAnsi="仿宋_GB2312" w:cs="仿宋_GB2312" w:eastAsia="仿宋_GB2312"/>
                      <w:sz w:val="19"/>
                    </w:rPr>
                    <w:t>2.2嵌入式系统与设计：课程须配置课件文档、实验手册，具体数量≥18份课件文档、10份实验手册；课时≥32课时，其中实验课时≥16课时。该课程配套的相关资源支持在平台上进行查看或实训；课程须包含初识嵌入式系统、体验Linux系统、STM32及轻量系统的基本操作、基于STM32的实时温度监测系统设计、基于STM32的声光报警系统设计知识点或实训内容。</w:t>
                  </w:r>
                </w:p>
                <w:p>
                  <w:pPr>
                    <w:pStyle w:val="null3"/>
                    <w:jc w:val="both"/>
                  </w:pPr>
                  <w:r>
                    <w:rPr>
                      <w:rFonts w:ascii="仿宋_GB2312" w:hAnsi="仿宋_GB2312" w:cs="仿宋_GB2312" w:eastAsia="仿宋_GB2312"/>
                      <w:sz w:val="19"/>
                    </w:rPr>
                    <w:t>2.3传感器原理及应用技术：课程须配置课件文档、实验手册，具体数量≥20份课件文档、8份实验手册；课时≥32课时，其中实验课时≥16课时。该课程配套的相关资源支持在平台上进行查看或实训；课程须包含智慧交通系统、智慧农业系统、智慧矿山系统、智慧园区系统、智慧家居系统等知识点或实训内容。</w:t>
                  </w:r>
                </w:p>
                <w:p>
                  <w:pPr>
                    <w:pStyle w:val="null3"/>
                    <w:jc w:val="both"/>
                  </w:pPr>
                  <w:r>
                    <w:rPr>
                      <w:rFonts w:ascii="仿宋_GB2312" w:hAnsi="仿宋_GB2312" w:cs="仿宋_GB2312" w:eastAsia="仿宋_GB2312"/>
                      <w:sz w:val="19"/>
                    </w:rPr>
                    <w:t>2.4物联网设计：课程须配置课件文档、实验手册，具体数量≥4份课件文档、18份实验手册；课时≥32课时，其中实验课时≥16课时。该课程配套的相关资源支持在平台上进行查看或实训；课程须包含物联网设计导论、物联网系统设计、智慧家居系列实训、智慧工业系列实训、智慧交通系列实训、智慧农业系列实训等知识点或实训内容。</w:t>
                  </w:r>
                </w:p>
                <w:p>
                  <w:pPr>
                    <w:pStyle w:val="null3"/>
                    <w:jc w:val="both"/>
                  </w:pPr>
                  <w:r>
                    <w:rPr>
                      <w:rFonts w:ascii="仿宋_GB2312" w:hAnsi="仿宋_GB2312" w:cs="仿宋_GB2312" w:eastAsia="仿宋_GB2312"/>
                      <w:sz w:val="19"/>
                    </w:rPr>
                    <w:t>2.5物联网开发：课程须配置课件文档、实验手册，具体数量≥8份课件文档、6份实验手册；课时≥24课时，其中实验课时≥12课时。该课程配套的相关资源支持在平台上进行查看或实训；课程须包含智能家居设备管理与控制、智能温度监测与报警系统、智慧家居综合应用、智慧家居系统成果展示等知识点或实训内容。</w:t>
                  </w:r>
                </w:p>
                <w:p>
                  <w:pPr>
                    <w:pStyle w:val="null3"/>
                    <w:jc w:val="both"/>
                  </w:pPr>
                  <w:r>
                    <w:rPr>
                      <w:rFonts w:ascii="仿宋_GB2312" w:hAnsi="仿宋_GB2312" w:cs="仿宋_GB2312" w:eastAsia="仿宋_GB2312"/>
                      <w:sz w:val="19"/>
                      <w:b/>
                    </w:rPr>
                    <w:t>▲</w:t>
                  </w:r>
                  <w:r>
                    <w:rPr>
                      <w:rFonts w:ascii="仿宋_GB2312" w:hAnsi="仿宋_GB2312" w:cs="仿宋_GB2312" w:eastAsia="仿宋_GB2312"/>
                      <w:sz w:val="19"/>
                    </w:rPr>
                    <w:t>2.6以上资源适配电子信息工程技术专业的嵌入式处理器应用开发、传感器与检测技术等课程，满足学校教学实训需求。</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分布式物联网应用开发实训资源包</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1.1.设备名称：分布式物联网应用开发实训资源包</w:t>
                  </w:r>
                </w:p>
                <w:p>
                  <w:pPr>
                    <w:pStyle w:val="null3"/>
                    <w:jc w:val="both"/>
                  </w:pPr>
                  <w:r>
                    <w:rPr>
                      <w:rFonts w:ascii="仿宋_GB2312" w:hAnsi="仿宋_GB2312" w:cs="仿宋_GB2312" w:eastAsia="仿宋_GB2312"/>
                      <w:sz w:val="19"/>
                    </w:rPr>
                    <w:t>1.2.数量：1套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移动应用开发基础：课程须配置课件文档、实验手册，具体数量≥12份课件文档、12份实验手册；课时≥48课时，其中实验课时≥24课时。该课程配套的相关资源支持在平台上进行查看或实训；课程须包含以下应用基础开发概述、开发工具介绍、程序设计、声明式开发、国产操作系统主力应用开发语言、应用模型、综合实践等知识点或实训内容。</w:t>
                  </w:r>
                </w:p>
                <w:p>
                  <w:pPr>
                    <w:pStyle w:val="null3"/>
                    <w:jc w:val="both"/>
                  </w:pPr>
                  <w:r>
                    <w:rPr>
                      <w:rFonts w:ascii="仿宋_GB2312" w:hAnsi="仿宋_GB2312" w:cs="仿宋_GB2312" w:eastAsia="仿宋_GB2312"/>
                      <w:sz w:val="19"/>
                    </w:rPr>
                    <w:t>2.2移动应用开发进阶：课程须配置课件文档、实验手册，具体数量≥12份课件文档、8份实验手册；课时≥32课时，其中实验课时≥16课时。该课程配套的相关资源支持在平台上进行查看或实训；课程须包含应用开发进阶概述、UI开发高级技能、功能开发进阶技能、面向实战开发技能等知识点或实训内容。</w:t>
                  </w:r>
                </w:p>
                <w:p>
                  <w:pPr>
                    <w:pStyle w:val="null3"/>
                    <w:jc w:val="both"/>
                  </w:pPr>
                  <w:r>
                    <w:rPr>
                      <w:rFonts w:ascii="仿宋_GB2312" w:hAnsi="仿宋_GB2312" w:cs="仿宋_GB2312" w:eastAsia="仿宋_GB2312"/>
                      <w:sz w:val="19"/>
                    </w:rPr>
                    <w:t>2.3移动应用开发案例：课程须配置课件文档、实验手册，具体数量≥8份课件文档、8份实验手册；课时≥32课时，其中实验课时≥16课时。该课程配套的相关资源支持在平台上进行查看或实训；课程须包含国产化操作系统移动应用开发概述、移动应用典型场景案例（天气类、教育类、电商类、多媒体类、读写类）等知识点或实训内容。</w:t>
                  </w:r>
                </w:p>
                <w:p>
                  <w:pPr>
                    <w:pStyle w:val="null3"/>
                    <w:jc w:val="both"/>
                  </w:pPr>
                  <w:r>
                    <w:rPr>
                      <w:rFonts w:ascii="仿宋_GB2312" w:hAnsi="仿宋_GB2312" w:cs="仿宋_GB2312" w:eastAsia="仿宋_GB2312"/>
                      <w:sz w:val="19"/>
                    </w:rPr>
                    <w:t>▲2.4移动应用项目管理与开发实践：课程须配置课件文档、实验手册，具体数量≥2份课件文档、8份实验手册；课时≥20课时，其中实验课时≥16课时。该课程配套的相关资源支持在平台上进行查看或实训：课程须包含移动应用项目管理概述、移动应用项目分析与设计、移动应用项目管理开发、移动应用项目管理测试验收等知识点或实训内容。</w:t>
                  </w:r>
                </w:p>
                <w:p>
                  <w:pPr>
                    <w:pStyle w:val="null3"/>
                    <w:jc w:val="both"/>
                  </w:pPr>
                  <w:r>
                    <w:rPr>
                      <w:rFonts w:ascii="仿宋_GB2312" w:hAnsi="仿宋_GB2312" w:cs="仿宋_GB2312" w:eastAsia="仿宋_GB2312"/>
                      <w:sz w:val="19"/>
                    </w:rPr>
                    <w:t>▲2.5移动应用开发企业级项目实战：课程须配置课件文档、实验手册，具体数量≥12份课件文档、12份实验手册；课时≥24课时，其中实验课时≥12课时。该课程配套的相关资源支持在平台上进行查看或实训：课程须包含充电导航助手、充电预约与支付系统、高阶功能与调优、项目总结与展示等知识点或实训内容。</w:t>
                  </w:r>
                </w:p>
                <w:p>
                  <w:pPr>
                    <w:pStyle w:val="null3"/>
                    <w:jc w:val="both"/>
                  </w:pPr>
                  <w:r>
                    <w:rPr>
                      <w:rFonts w:ascii="仿宋_GB2312" w:hAnsi="仿宋_GB2312" w:cs="仿宋_GB2312" w:eastAsia="仿宋_GB2312"/>
                      <w:sz w:val="19"/>
                    </w:rPr>
                    <w:t>2.6另包含HCIA-HarmonyOS Device Developer课程、HCIA-Cangjie Developer课程、HCIA-HarmonyOS Application Developer课程、HCIA-HarmonyOS Device Developer课程等四门认证课程。</w:t>
                  </w:r>
                </w:p>
                <w:p>
                  <w:pPr>
                    <w:pStyle w:val="null3"/>
                    <w:jc w:val="both"/>
                  </w:pPr>
                  <w:r>
                    <w:rPr>
                      <w:rFonts w:ascii="仿宋_GB2312" w:hAnsi="仿宋_GB2312" w:cs="仿宋_GB2312" w:eastAsia="仿宋_GB2312"/>
                      <w:sz w:val="19"/>
                      <w:b/>
                    </w:rPr>
                    <w:t>▲</w:t>
                  </w:r>
                  <w:r>
                    <w:rPr>
                      <w:rFonts w:ascii="仿宋_GB2312" w:hAnsi="仿宋_GB2312" w:cs="仿宋_GB2312" w:eastAsia="仿宋_GB2312"/>
                      <w:sz w:val="19"/>
                    </w:rPr>
                    <w:t>2.7以上资源适配计算机应用工程专业的鸿蒙移动应用开发项目实训、鸿蒙操作系统集成与应用项目实训等课程，满足学校教学实训需求。</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智慧黑板</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1.1.设备名称：智慧黑板</w:t>
                  </w:r>
                </w:p>
                <w:p>
                  <w:pPr>
                    <w:pStyle w:val="null3"/>
                    <w:jc w:val="both"/>
                  </w:pPr>
                  <w:r>
                    <w:rPr>
                      <w:rFonts w:ascii="仿宋_GB2312" w:hAnsi="仿宋_GB2312" w:cs="仿宋_GB2312" w:eastAsia="仿宋_GB2312"/>
                      <w:sz w:val="19"/>
                    </w:rPr>
                    <w:t>1.2.数量：1台</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室内全彩；点间距≤PH1.5，尺寸：≥3520*1920mm；像素点间距:≤1.538mm；像素密度≥422500点/㎡；模组尺寸≥320mm×160mm；模组分辨率≥208*104；箱体平整度≤0.1；支持单点亮度矫正，单点颜色矫正；白平衡亮度(nit)≥800；色温(k)介于1000～12000；水平/垂直视角≥160°；亮度均匀性≥98.3%，色度均匀性介于±0.003 Cx,Cy内；对比度≥8000:1；最佳视距(m)为1.5m-3m之间；刷新率≥3840HZ。</w:t>
                  </w:r>
                </w:p>
                <w:p>
                  <w:pPr>
                    <w:pStyle w:val="null3"/>
                    <w:jc w:val="both"/>
                  </w:pPr>
                  <w:r>
                    <w:rPr>
                      <w:rFonts w:ascii="仿宋_GB2312" w:hAnsi="仿宋_GB2312" w:cs="仿宋_GB2312" w:eastAsia="仿宋_GB2312"/>
                      <w:sz w:val="19"/>
                    </w:rPr>
                    <w:t>2.2换帧频率为60HZ；灰度等级为灰度(bit)14～16；模组驱动方式为恒流驱动；电源为5V40A电源小间距专用；单卡16个标准HUB75E接口，输出32组RGB数据，无需配转接板，减少接插HUB板，减少故障点，降低故障率。</w:t>
                  </w:r>
                </w:p>
                <w:p>
                  <w:pPr>
                    <w:pStyle w:val="null3"/>
                    <w:jc w:val="both"/>
                  </w:pPr>
                  <w:r>
                    <w:rPr>
                      <w:rFonts w:ascii="仿宋_GB2312" w:hAnsi="仿宋_GB2312" w:cs="仿宋_GB2312" w:eastAsia="仿宋_GB2312"/>
                      <w:sz w:val="19"/>
                    </w:rPr>
                    <w:t>2.3视频处理器：集成2画面视频处理、发送卡功能的二合一控制器；带载面积：390万像素点(VP620A)，最宽可达16000点，最高可达4000点；</w:t>
                  </w:r>
                </w:p>
                <w:p>
                  <w:pPr>
                    <w:pStyle w:val="null3"/>
                    <w:jc w:val="both"/>
                  </w:pPr>
                  <w:r>
                    <w:rPr>
                      <w:rFonts w:ascii="仿宋_GB2312" w:hAnsi="仿宋_GB2312" w:cs="仿宋_GB2312" w:eastAsia="仿宋_GB2312"/>
                      <w:sz w:val="19"/>
                    </w:rPr>
                    <w:t>2.4配电箱：300宽*400高*160深，配线国标6平方，全负荷开关，全德力西元器件，带PLC；行标屏体结构，不锈钢拉丝黑色包边3-5cm；安装辅材包含磁铁，排线，电源线网线等支持屏体运行及与电脑连接的全部线材。</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桌面管理软件</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1.配置要求（设备名称、数量）</w:t>
                  </w:r>
                </w:p>
                <w:p>
                  <w:pPr>
                    <w:pStyle w:val="null3"/>
                    <w:jc w:val="both"/>
                  </w:pPr>
                  <w:r>
                    <w:rPr>
                      <w:rFonts w:ascii="仿宋_GB2312" w:hAnsi="仿宋_GB2312" w:cs="仿宋_GB2312" w:eastAsia="仿宋_GB2312"/>
                      <w:sz w:val="19"/>
                    </w:rPr>
                    <w:t>1.1.设备名称：桌面管理软件</w:t>
                  </w:r>
                </w:p>
                <w:p>
                  <w:pPr>
                    <w:pStyle w:val="null3"/>
                    <w:jc w:val="both"/>
                  </w:pPr>
                  <w:r>
                    <w:rPr>
                      <w:rFonts w:ascii="仿宋_GB2312" w:hAnsi="仿宋_GB2312" w:cs="仿宋_GB2312" w:eastAsia="仿宋_GB2312"/>
                      <w:sz w:val="19"/>
                    </w:rPr>
                    <w:t>1.2.数量：51套</w:t>
                  </w:r>
                </w:p>
                <w:p>
                  <w:pPr>
                    <w:pStyle w:val="null3"/>
                    <w:jc w:val="both"/>
                  </w:pPr>
                  <w:r>
                    <w:rPr>
                      <w:rFonts w:ascii="仿宋_GB2312" w:hAnsi="仿宋_GB2312" w:cs="仿宋_GB2312" w:eastAsia="仿宋_GB2312"/>
                      <w:sz w:val="19"/>
                    </w:rPr>
                    <w:t>2.技术参数</w:t>
                  </w:r>
                </w:p>
                <w:p>
                  <w:pPr>
                    <w:pStyle w:val="null3"/>
                    <w:jc w:val="both"/>
                  </w:pPr>
                  <w:r>
                    <w:rPr>
                      <w:rFonts w:ascii="仿宋_GB2312" w:hAnsi="仿宋_GB2312" w:cs="仿宋_GB2312" w:eastAsia="仿宋_GB2312"/>
                      <w:sz w:val="19"/>
                    </w:rPr>
                    <w:t>▲2.1为便于管理者使用云桌面系统为C/S、B/S两种架构。服务器端镜像提供映射模式，可以把镜像在服务器端直接映射成系统盘符操作。保障电子考试，在云服务器端可以设置客户机禁止共享。</w:t>
                  </w:r>
                </w:p>
                <w:p>
                  <w:pPr>
                    <w:pStyle w:val="null3"/>
                    <w:jc w:val="both"/>
                  </w:pPr>
                  <w:r>
                    <w:rPr>
                      <w:rFonts w:ascii="仿宋_GB2312" w:hAnsi="仿宋_GB2312" w:cs="仿宋_GB2312" w:eastAsia="仿宋_GB2312"/>
                      <w:sz w:val="19"/>
                    </w:rPr>
                    <w:t>▲2.2采用多镜像多节点缓存架构，每个镜像下支持最少15个快照更新节点，当教学环境变化需要安装软件时，支持在镜像中做父子节点或者兄弟节点两种模式，并通过树状目录结构展示各节点间关系。可以把同一个镜像下的不同节点同时加入启动菜单。</w:t>
                  </w:r>
                </w:p>
                <w:p>
                  <w:pPr>
                    <w:pStyle w:val="null3"/>
                    <w:jc w:val="both"/>
                  </w:pPr>
                  <w:r>
                    <w:rPr>
                      <w:rFonts w:ascii="仿宋_GB2312" w:hAnsi="仿宋_GB2312" w:cs="仿宋_GB2312" w:eastAsia="仿宋_GB2312"/>
                      <w:sz w:val="19"/>
                    </w:rPr>
                    <w:t>2.3具备支持创建任意多个管理员帐号，并可自定义管理权限，实现机房多人分级安全管理功能；通过WEB管理页面可以实现所有的管理操作，支持iOS、Android系统移动终端对机房的管理，实现使用环境的实时切换，系统开机及关机；具有设置学生机启动显示菜单隐藏菜单条目的功能，对学生机可以设置多菜单条目启动，设置完成后，对不希望展示给学生的启动菜单进行隐藏勾选，勾选过的菜单在学生机启动时不显示，其余未勾选菜单正常显示。</w:t>
                  </w:r>
                </w:p>
                <w:p>
                  <w:pPr>
                    <w:pStyle w:val="null3"/>
                    <w:jc w:val="both"/>
                  </w:pPr>
                  <w:r>
                    <w:rPr>
                      <w:rFonts w:ascii="仿宋_GB2312" w:hAnsi="仿宋_GB2312" w:cs="仿宋_GB2312" w:eastAsia="仿宋_GB2312"/>
                      <w:sz w:val="19"/>
                    </w:rPr>
                    <w:t>2.4采用PBoot协议，并兼容INTEL PXE协议，在不修改交换机配置的情况下，学生机可以无条件跨网关，支持外部交换机提供DHCP、固定IP、自动提供三种方式，为保证网络数据可查，跨网段不能采用在服务器或其他机器安装代理软件的方式。</w:t>
                  </w:r>
                </w:p>
                <w:p>
                  <w:pPr>
                    <w:pStyle w:val="null3"/>
                    <w:jc w:val="both"/>
                  </w:pPr>
                  <w:r>
                    <w:rPr>
                      <w:rFonts w:ascii="仿宋_GB2312" w:hAnsi="仿宋_GB2312" w:cs="仿宋_GB2312" w:eastAsia="仿宋_GB2312"/>
                      <w:sz w:val="19"/>
                    </w:rPr>
                    <w:t>▲2.5学生机全部盘符均采用还原模式，对于管理员指定的文件和注册表键值可以直接同步保存在云服务器上，管理者可在服务器上浏览并修改这些文件（非远程桌面修改模式），修改完毕的文件可以直接自动回传到学生机上，满足各类软件的需求。</w:t>
                  </w:r>
                </w:p>
                <w:p>
                  <w:pPr>
                    <w:pStyle w:val="null3"/>
                    <w:jc w:val="both"/>
                  </w:pPr>
                  <w:r>
                    <w:rPr>
                      <w:rFonts w:ascii="仿宋_GB2312" w:hAnsi="仿宋_GB2312" w:cs="仿宋_GB2312" w:eastAsia="仿宋_GB2312"/>
                      <w:sz w:val="19"/>
                    </w:rPr>
                    <w:t>2.6单一台服务器可以支持1000台客户机的同时启动。客户机系统启动后，不占用服务器资源，运行各类软件全部使用客户机本地CPU、内存、显卡资源，在不使用GPU卡的情况下必须多机流畅运行CATIA、UG、PRO-E等三维设计软件；云终端开机后可以提供多种桌面应用环境给用户选择，也可以由管理员在服务器端指定教学桌面环境给特定的云终端；云终端内置与服务端管理平台配套的受控组件，管理平台可向任意云终端发送远程命令，包括自动时间校对、文件分发、远程开关机等，并能自定义远程控制命令。</w:t>
                  </w:r>
                </w:p>
                <w:p>
                  <w:pPr>
                    <w:pStyle w:val="null3"/>
                    <w:jc w:val="both"/>
                  </w:pPr>
                  <w:r>
                    <w:rPr>
                      <w:rFonts w:ascii="仿宋_GB2312" w:hAnsi="仿宋_GB2312" w:cs="仿宋_GB2312" w:eastAsia="仿宋_GB2312"/>
                      <w:sz w:val="19"/>
                    </w:rPr>
                    <w:t>2.7具备多种还原模式，可以设定按日、按周、按月还原，也可以按镜像设置还原方式；提供高效客户端设置功能：系统具备客户端电脑群组管理功能，可以将不同的客户端电脑划分成不同的群组进行管理，以便和各个部门一一对应。系统管理员还可以统一设置客户端电脑的机器名、IP地址、所需要启动的镜像等参数；系统管理员可以在软件中远程监看客户端电脑的屏幕并进行远程控制；系统管理员远程控制客户端电脑时，必须具备直接控制和授权控制两种方式。在授权控制时，远程控制必须得到客户端电脑使用者的许可。</w:t>
                  </w:r>
                </w:p>
                <w:p>
                  <w:pPr>
                    <w:pStyle w:val="null3"/>
                    <w:jc w:val="both"/>
                  </w:pPr>
                  <w:r>
                    <w:rPr>
                      <w:rFonts w:ascii="仿宋_GB2312" w:hAnsi="仿宋_GB2312" w:cs="仿宋_GB2312" w:eastAsia="仿宋_GB2312"/>
                      <w:sz w:val="19"/>
                    </w:rPr>
                    <w:t>▲2.8管理端具有网络拓扑模块，可以按照实际网络情况，把终端分配到不同的交换机下以减少交换机之间不必要的数据交换，从而提升离线速度，降低交换机的压力；具有CPU、硬盘温度监测报警功能，具有资产盘点检测报警功能，报警时可以给预先设定的手机号发短信；支持自动增量快照维护，可以在服务器端指定安装的应用程序和维护时间，客户机在该时间会自动启动并安装相关程序，安装完毕后，客户机在还原启动下，新装软件仍旧存在。</w:t>
                  </w:r>
                </w:p>
                <w:p>
                  <w:pPr>
                    <w:pStyle w:val="null3"/>
                    <w:jc w:val="both"/>
                  </w:pPr>
                  <w:r>
                    <w:rPr>
                      <w:rFonts w:ascii="仿宋_GB2312" w:hAnsi="仿宋_GB2312" w:cs="仿宋_GB2312" w:eastAsia="仿宋_GB2312"/>
                      <w:sz w:val="19"/>
                    </w:rPr>
                    <w:t>2.9具备手动配置资产盘点表的功能，可以为用户资产添加终端类型、品牌、质保期限等相关数据，也可以为每台电脑添加图片数据并展示出来，展示硬件资产可以根据终端类型自定义分类展示，展示方式分为列表展示和图标展示两种；支持故障信息收集汇总功能，管理员在管理端可选择相应的故障信息导出数据，做好日常维护信息的登记；支持故障报修功能，用户可自主申报故障报修，选择故障类型，故障处理等级并可备注；管理员可以直接查看故障申报电脑，故障事件和备注进行处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30 个日历日内；安装调试期：到货之日起 25个日历日内；试运行期：完成安装调试后 5 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5 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三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注：1、在项目实施过程中，如需满足项目安装进行的空间处置等产生的费用，供应商自行考虑，此费用包含在投标总报价中，后期不再追加。 2、 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法定代表人参加投标时，提供本人身份证；授权代表参加投标时，提供法定代表人授权书和被授权人身份证；非法人单位参照执行；供应商需在项目电子化交易系统中按要求上传相应证明文件并进行电子签章。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开标时将由代理机构进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陕西省政府采购供应商拒绝政府采购领域商业贿赂承诺书.pdf 合同条款的响应(1).docx 其他资料.docx 参加政府采购活动行为自律承诺书.docx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技术响应方案.docx 商务应答表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技术响应方案.docx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投标函 投标文件封面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投标产品每有一项为节能、环保、环境标志产品清单中的产品得1分，满分2分（以经国家确定的认证机构出具的、处于有效期内的节能产品、环境标志产品认证证书为准）。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招标文件要求，没有负偏离得40分，加“▲”参数满分28分，加“▲”参数每有一项技术指标负偏离扣1分，扣完为止；其他非“▲”参数，满分12分，凡有一项技术指标负偏离扣0.2分，扣完为止。 注：投标供应商须在技术响应表中对技术参数进行回应，并尽可能多的提供相关技术参数佐证材料(佐证材料不限于：经厂家确认的产品彩页、检测报告、官网截图等证明材料)予以证明其技术参数的响应性。供应商自行承担因证明材料不全而被视为技术参数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不限于加盖生产厂家公章的原厂正品授权委托书、原厂售后服务、销售协议或代理协议等证明文件)，每提供一个带▲参数产品的有效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供应商针对本项目提供具体详细可行的①供货方案②人员安排③安装调试； 二、评审标准： 1、完整性：方案必须全面，对评审内容中的各项要求有详细描述； 2、合理性：切合本项目实际情况，提出步骤清晰、合理的方案； 3、针对性：方案能够紧扣项目实际情况，内容科学合理。 三、赋分标准： 1、供货方案：每完全满足一个评审标准得0.5分，满分1.5分； 2、人员安排：每完全满足一个评审标准得0.5分，满分1.5分； 3、安装调试：每完全满足一个评审标准得0.5分，满分1.5分；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运行维护方案</w:t>
            </w:r>
          </w:p>
        </w:tc>
        <w:tc>
          <w:tcPr>
            <w:tcW w:type="dxa" w:w="2492"/>
          </w:tcPr>
          <w:p>
            <w:pPr>
              <w:pStyle w:val="null3"/>
            </w:pPr>
            <w:r>
              <w:rPr>
                <w:rFonts w:ascii="仿宋_GB2312" w:hAnsi="仿宋_GB2312" w:cs="仿宋_GB2312" w:eastAsia="仿宋_GB2312"/>
              </w:rPr>
              <w:t>一、评审内容： 供应商针对本项目有运行维护方案，包括但不限于①日常运维服务方案；②应急预案及演练。 二、评审标准： 1、完整性：内容全面，对评审内容中的各项要求有详细描述； 2、合理性：切合本项目实际情况，提出合理可行的方案； 三、赋分标准： 1、日常运维服务方案：每完全满足一个评审标准得0.5分，满分1分； 2、应急预案及演练:每完全满足一个评审标准得0.5分，满分1分；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一、评审内容：方案包含：①培训课程设计；②培训实施流程；③培训内容；④培训师资安排。 二、评审标准： 1、完整性：方案必须全面，对评审内容中的各项要求有详细描述； 2、合理性：切合本项目实际情况，提出步骤清晰、合理的方案； 3、针对性：方案能够紧扣项目实际情况，内容科学合理。 三、赋分标准： 1、培训课程设计：每完全满足一个评审标准得0.5分，满分1.5分； 2、培训实施流程；每完全满足一个评审标准得0.5分，满分1.5分； 3、培训内容：每完全满足一个评审标准得0.5分，满分1.5分； 4、培训师资安排：每完全满足一个评审标准得0.5分，满分1.5分；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供应商针对本项目有完整的售后服务方案，包括①质保期限及服务承诺；②售后服务内容；③质量保证措施；④应急维修措施；⑤售后响应时间； 二、评审标准 1、完整性：内容必须全面，对评审内容中的各项要求有详细描述； 2、合理性：切合项目具体情况，明确责任及具体的方案； 3、针对性：方案能够紧扣项目实际情况，内容科学合理。 三、赋分标准； 1、质保期限及服务承诺：每完全满足一个评审标准得0.5分，满分1.5分； 2、售后服务内容：每完全满足一个评审标准得0.5分，满分1.5分； 3、质量保证措施：每完全满足一个评审标准得0.5分，满分1.5分； 4、应急维修措施：每完全满足一个评审标准得0.5分，满分1.5分； 5、售后响应时间；每完全满足一个评审标准得0.5分，满分1.5分；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提供2023年1月1日至今类似项目业绩，响应文件中附其合同文件为依据(提供加盖供应商红色公章的完整复印件，以合同签订时间为准)，每提供一份业绩得1分，满分3分。不提供或不按要求提供，本项得0分。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产品技术参数表.pdf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