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版本号：【KRDL】K3-2512252.1B220260415001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医疗设备一批（超声系统）(三次)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【KRDL】K3-2512252.1B2</w:t>
      </w:r>
      <w:r>
        <w:br/>
      </w:r>
      <w:r>
        <w:br/>
      </w:r>
      <w:r>
        <w:br/>
      </w:r>
    </w:p>
    <w:p>
      <w:pPr>
        <w:pStyle w:val="null3"/>
        <w:jc w:val="center"/>
        <w:outlineLvl w:val="2"/>
      </w:pPr>
      <w:r>
        <w:rPr>
          <w:rFonts w:ascii="仿宋_GB2312" w:hAnsi="仿宋_GB2312" w:cs="仿宋_GB2312" w:eastAsia="仿宋_GB2312"/>
          <w:sz w:val="28"/>
          <w:b/>
        </w:rPr>
        <w:t>西安市第三医院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西安市第三医院</w:t>
      </w:r>
      <w:r>
        <w:rPr>
          <w:rFonts w:ascii="仿宋_GB2312" w:hAnsi="仿宋_GB2312" w:cs="仿宋_GB2312" w:eastAsia="仿宋_GB2312"/>
        </w:rPr>
        <w:t>委托，拟对</w:t>
      </w:r>
      <w:r>
        <w:rPr>
          <w:rFonts w:ascii="仿宋_GB2312" w:hAnsi="仿宋_GB2312" w:cs="仿宋_GB2312" w:eastAsia="仿宋_GB2312"/>
        </w:rPr>
        <w:t>医疗设备一批（超声系统）(三次)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【KRDL】K3-2512252.1B2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医疗设备一批（超声系统）(三次)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本项目拟采购1台超声系统，主要用于肾穿、前列腺经会阴穿刺活检，以及手术中肿瘤定位等。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1、具有独立承担民事责任的能力：供应商为向采购人提供货物的法人或其他组织。</w:t>
      </w:r>
    </w:p>
    <w:p>
      <w:pPr>
        <w:pStyle w:val="null3"/>
      </w:pPr>
      <w:r>
        <w:rPr>
          <w:rFonts w:ascii="仿宋_GB2312" w:hAnsi="仿宋_GB2312" w:cs="仿宋_GB2312" w:eastAsia="仿宋_GB2312"/>
        </w:rPr>
        <w:t>2、具有良好的商业信誉和健全的财务会计制度：提供2024年度经审计的完整的财务审计报告（包括四表一注，即资产负债表、利润表、现金流量表、所有者权益变动表及其附注），财务审计报告须真实有效并符合《关于加强审计报告查验工作的通知》（财会[2023]15号）文件的要求，报告需在注册会计师行业统一监管平台报备、赋码)；事业法人提供部门决算报告；或在递交响应文件截止时间前六个月内其基本开户银行出具的资信证明（附《基本存款账户信息》或《银行开户许可证》复印件）；或财政部门认可的政府采购专业担保机构出具的投标（响应）担保函；或表明具有良好的商业信誉和健全的财务会计制度的诚信声明；以上四种形式的资料提供任何一种即可。</w:t>
      </w:r>
    </w:p>
    <w:p>
      <w:pPr>
        <w:pStyle w:val="null3"/>
      </w:pPr>
      <w:r>
        <w:rPr>
          <w:rFonts w:ascii="仿宋_GB2312" w:hAnsi="仿宋_GB2312" w:cs="仿宋_GB2312" w:eastAsia="仿宋_GB2312"/>
        </w:rPr>
        <w:t>3、具有履行合同所必需的设备和专业技术能力：具有履行合同所必需的设备和专业技术能力。供应商需在项目电子化交易系统中按要求填写《承诺书》完成承诺并进行电子签章。</w:t>
      </w:r>
    </w:p>
    <w:p>
      <w:pPr>
        <w:pStyle w:val="null3"/>
      </w:pPr>
      <w:r>
        <w:rPr>
          <w:rFonts w:ascii="仿宋_GB2312" w:hAnsi="仿宋_GB2312" w:cs="仿宋_GB2312" w:eastAsia="仿宋_GB2312"/>
        </w:rPr>
        <w:t>4、具有依法缴纳税收的良好记录：提供缴费所属日期为递交响应文件截止时间前12个月内任意一个月（递交响应文件截止时间当月不计入）的增值税（或所得税）缴费凭据或税务机关出具的完税证明。依法免税的供应商应提供相关文件证明或具有依法缴纳税收的诚信声明；以上二种形式的资料提供任何一种即可。</w:t>
      </w:r>
    </w:p>
    <w:p>
      <w:pPr>
        <w:pStyle w:val="null3"/>
      </w:pPr>
      <w:r>
        <w:rPr>
          <w:rFonts w:ascii="仿宋_GB2312" w:hAnsi="仿宋_GB2312" w:cs="仿宋_GB2312" w:eastAsia="仿宋_GB2312"/>
        </w:rPr>
        <w:t>5、具有依法缴纳社会保障资金的良好记录：提供缴费所属日期为递交响应文件截止时间前12个月内任意一个月（递交响应文件截止时间当月不计入）的缴费凭据或社保机关出具的缴费证明。依法不需要缴纳社会保障资金的供应商应提供相关文件证明或具有依法缴纳社会保障资金的缴纳记录的诚信声明；以上二种形式的资料提供任何一种即可。</w:t>
      </w:r>
    </w:p>
    <w:p>
      <w:pPr>
        <w:pStyle w:val="null3"/>
      </w:pPr>
      <w:r>
        <w:rPr>
          <w:rFonts w:ascii="仿宋_GB2312" w:hAnsi="仿宋_GB2312" w:cs="仿宋_GB2312" w:eastAsia="仿宋_GB2312"/>
        </w:rPr>
        <w:t>6、参加政府采购活动前3年内在经营活动中没有重大违法记录：参加政府采购活动前3年内在经营活动中没有重大违法记录。供应商需在项目电子化交易系统中按要求填写《承诺书》完成承诺并进行电子签章。</w:t>
      </w:r>
    </w:p>
    <w:p>
      <w:pPr>
        <w:pStyle w:val="null3"/>
      </w:pPr>
      <w:r>
        <w:rPr>
          <w:rFonts w:ascii="仿宋_GB2312" w:hAnsi="仿宋_GB2312" w:cs="仿宋_GB2312" w:eastAsia="仿宋_GB2312"/>
        </w:rPr>
        <w:t>7、供应商与交叉控股股东、交叉兼任高管的其他供应商未同时参与该项目投标（响应），在投标（响应）前3年内的招投标和政府采购活动中无以行贿手段谋取中标（成交）的行为，并在本次政府采购活动中，不以向采购人、代理机构、评审人员提供利益和好处谋取中标（成交）；无采购单位和采购代理机构职工在该单位兼职的情况，不向采购单位和代理机构相关人员输送利益等行贿行为，其公司非采购人单位职工和家属投资开办的公司，其法人、股东、高级管理人员也不是采购人单位职工及家属：供应商与交叉控股股东、交叉兼任高管的其他供应商未同时参与该项目投标（响应），在投标（响应）前3年内的招投标和政府采购活动中无以行贿手段谋取中标（成交）的行为，并在本次政府采购活动中，不以向采购人、代理机构、评审人员提供利益和好处谋取中标（成交）；无采购单位和采购代理机构职工在该单位兼职的情况，不向采购单位和代理机构相关人员输送利益等行贿行为，其公司非采购人单位职工和家属投资开办的公司，其法人、股东、高级管理人员也不是采购人单位职工及家属。供应商需在项目电子化交易系统中按要求填写《非职工投资声明函》完成承诺并进行电子签章。</w:t>
      </w:r>
    </w:p>
    <w:p>
      <w:pPr>
        <w:pStyle w:val="null3"/>
      </w:pPr>
      <w:r>
        <w:rPr>
          <w:rFonts w:ascii="仿宋_GB2312" w:hAnsi="仿宋_GB2312" w:cs="仿宋_GB2312" w:eastAsia="仿宋_GB2312"/>
        </w:rPr>
        <w:t>8、截止至响应文件递交截止时间之前，供应商未被“信用中国”网站列入失信被执行人、重大税收违法失信主体名单，未被“中国政府采购网”网站列入政府采购严重违法失信行为记录名单：截止至响应文件递交截止时间之前，供应商未被“信用中国”网站列入失信被执行人、重大税收违法失信主体名单，未被“中国政府采购网”网站列入政府采购严重违法失信行为记录名单。供应商需在项目电子化交易系统中按要求填写《承诺书》完成承诺并进行电子签章。</w:t>
      </w:r>
    </w:p>
    <w:p>
      <w:pPr>
        <w:pStyle w:val="null3"/>
      </w:pPr>
      <w:r>
        <w:rPr>
          <w:rFonts w:ascii="仿宋_GB2312" w:hAnsi="仿宋_GB2312" w:cs="仿宋_GB2312" w:eastAsia="仿宋_GB2312"/>
        </w:rPr>
        <w:t>9、未因违规违纪被列入市卫健系统或采购人“黑名单”：未因违规违纪被列入市卫健系统或采购人“黑名单”。供应商需在项目电子化交易系统中按要求填写《承诺书》完成承诺并进行电子签章。</w:t>
      </w:r>
    </w:p>
    <w:p>
      <w:pPr>
        <w:pStyle w:val="null3"/>
      </w:pPr>
      <w:r>
        <w:rPr>
          <w:rFonts w:ascii="仿宋_GB2312" w:hAnsi="仿宋_GB2312" w:cs="仿宋_GB2312" w:eastAsia="仿宋_GB2312"/>
        </w:rPr>
        <w:t>10、是否接受进口产品：本项目【超声系统】已做进口论证，接受进口产品的投标（响应）；供应商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pPr>
      <w:r>
        <w:rPr>
          <w:rFonts w:ascii="仿宋_GB2312" w:hAnsi="仿宋_GB2312" w:cs="仿宋_GB2312" w:eastAsia="仿宋_GB2312"/>
        </w:rPr>
        <w:t>11、所投产品为医疗器械的：供应商为全部所投产品的生产厂商的，应按照现行医疗器械生产及销售的有关法律法规的规定，提供有效的医疗器械相应的医疗器械生产许可证或医疗器械生产备案凭证。同时提供全部所投医疗器械的有效医疗器械注册证或医疗器械备案凭证。 供应商投标（响应）医疗器械非全部为自身生产的，应按照现行医疗器械生产及销售的有关法律法规的规定，提供有效的医疗器械相应的生产厂家的医疗器械生产许可证或医疗器械生产备案凭证，并提供全部所投医疗器械的有效医疗器械注册证或医疗器械备案凭证。同时提供供应商合法有效的相应医疗器械经营许可证或医疗器械经营备案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西安市第三医院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陕西省西安市未央区凤城三路东路十号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西安市第三医院经办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029-61816113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邱斯思、张晨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029-89563179、18991918505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招标代理服务收费管理暂行办法》（计价格[2002]1980号）和国家发展和改革委员会办公厅颁发的《关于招标代理服务收费有关问题的通知》（发改办价格[2003] 857号）的有关规定标准下浮20%计算，向采购代理机构一次付清代理服务费。备注：在对采购代理服务费转账时需备注项目名称+采购代理服务费。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西安市第三医院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西安市第三医院</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联系人：邱斯思、张晨</w:t>
      </w:r>
    </w:p>
    <w:p>
      <w:pPr>
        <w:pStyle w:val="null3"/>
      </w:pPr>
      <w:r>
        <w:rPr>
          <w:rFonts w:ascii="仿宋_GB2312" w:hAnsi="仿宋_GB2312" w:cs="仿宋_GB2312" w:eastAsia="仿宋_GB2312"/>
        </w:rPr>
        <w:t>联系电话：029-89563179</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本项目拟采购1台超声系统，主要用于肾穿、前列腺经会阴穿刺活检，以及手术中肿瘤定位等。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1,900,000.00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西安市第三医院医疗设备一批（超声系统）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标的名称：西安市第三医院医疗设备一批（超声系统）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一、主要规格及系统要求</w:t>
            </w:r>
          </w:p>
          <w:p>
            <w:pPr>
              <w:pStyle w:val="null3"/>
            </w:pPr>
            <w:r>
              <w:rPr>
                <w:rFonts w:ascii="仿宋_GB2312" w:hAnsi="仿宋_GB2312" w:cs="仿宋_GB2312" w:eastAsia="仿宋_GB2312"/>
              </w:rPr>
              <w:t>1.超声主机参数</w:t>
            </w:r>
          </w:p>
          <w:p>
            <w:pPr>
              <w:pStyle w:val="null3"/>
            </w:pPr>
            <w:r>
              <w:rPr>
                <w:rFonts w:ascii="仿宋_GB2312" w:hAnsi="仿宋_GB2312" w:cs="仿宋_GB2312" w:eastAsia="仿宋_GB2312"/>
              </w:rPr>
              <w:t>（1）≥19英寸高分辨率立式彩色液晶显示器</w:t>
            </w:r>
          </w:p>
          <w:p>
            <w:pPr>
              <w:pStyle w:val="null3"/>
            </w:pPr>
            <w:r>
              <w:rPr>
                <w:rFonts w:ascii="仿宋_GB2312" w:hAnsi="仿宋_GB2312" w:cs="仿宋_GB2312" w:eastAsia="仿宋_GB2312"/>
              </w:rPr>
              <w:t>（2）高分辨率二维灰阶成像和M 型显示模式</w:t>
            </w:r>
          </w:p>
          <w:p>
            <w:pPr>
              <w:pStyle w:val="null3"/>
            </w:pPr>
            <w:r>
              <w:rPr>
                <w:rFonts w:ascii="仿宋_GB2312" w:hAnsi="仿宋_GB2312" w:cs="仿宋_GB2312" w:eastAsia="仿宋_GB2312"/>
              </w:rPr>
              <w:t>（3）彩色多普勒血流成像单元</w:t>
            </w:r>
          </w:p>
          <w:p>
            <w:pPr>
              <w:pStyle w:val="null3"/>
            </w:pPr>
            <w:r>
              <w:rPr>
                <w:rFonts w:ascii="仿宋_GB2312" w:hAnsi="仿宋_GB2312" w:cs="仿宋_GB2312" w:eastAsia="仿宋_GB2312"/>
              </w:rPr>
              <w:t>（4）频谱多普勒显示和分析单元</w:t>
            </w:r>
          </w:p>
          <w:p>
            <w:pPr>
              <w:pStyle w:val="null3"/>
            </w:pPr>
            <w:r>
              <w:rPr>
                <w:rFonts w:ascii="仿宋_GB2312" w:hAnsi="仿宋_GB2312" w:cs="仿宋_GB2312" w:eastAsia="仿宋_GB2312"/>
              </w:rPr>
              <w:t>（5）组织谐波成像功能</w:t>
            </w:r>
          </w:p>
          <w:p>
            <w:pPr>
              <w:pStyle w:val="null3"/>
            </w:pPr>
            <w:r>
              <w:rPr>
                <w:rFonts w:ascii="仿宋_GB2312" w:hAnsi="仿宋_GB2312" w:cs="仿宋_GB2312" w:eastAsia="仿宋_GB2312"/>
              </w:rPr>
              <w:t>（6）梯形视野扩展成像功能</w:t>
            </w:r>
          </w:p>
          <w:p>
            <w:pPr>
              <w:pStyle w:val="null3"/>
            </w:pPr>
            <w:r>
              <w:rPr>
                <w:rFonts w:ascii="仿宋_GB2312" w:hAnsi="仿宋_GB2312" w:cs="仿宋_GB2312" w:eastAsia="仿宋_GB2312"/>
              </w:rPr>
              <w:t>（7）空间复合成像技术</w:t>
            </w:r>
          </w:p>
          <w:p>
            <w:pPr>
              <w:pStyle w:val="null3"/>
            </w:pPr>
            <w:r>
              <w:rPr>
                <w:rFonts w:ascii="仿宋_GB2312" w:hAnsi="仿宋_GB2312" w:cs="仿宋_GB2312" w:eastAsia="仿宋_GB2312"/>
              </w:rPr>
              <w:t>（8）组织边界增强及斑点噪声抑制技术</w:t>
            </w:r>
          </w:p>
          <w:p>
            <w:pPr>
              <w:pStyle w:val="null3"/>
            </w:pPr>
            <w:r>
              <w:rPr>
                <w:rFonts w:ascii="仿宋_GB2312" w:hAnsi="仿宋_GB2312" w:cs="仿宋_GB2312" w:eastAsia="仿宋_GB2312"/>
              </w:rPr>
              <w:t>（9）内置剪辑编辑器，可在机编辑动态视频并进行存储</w:t>
            </w:r>
          </w:p>
          <w:p>
            <w:pPr>
              <w:pStyle w:val="null3"/>
            </w:pPr>
            <w:r>
              <w:rPr>
                <w:rFonts w:ascii="仿宋_GB2312" w:hAnsi="仿宋_GB2312" w:cs="仿宋_GB2312" w:eastAsia="仿宋_GB2312"/>
              </w:rPr>
              <w:t>2.测量和分析(B型、M型、频谱多普勒、彩色多普勒)</w:t>
            </w:r>
          </w:p>
          <w:p>
            <w:pPr>
              <w:pStyle w:val="null3"/>
            </w:pPr>
            <w:r>
              <w:rPr>
                <w:rFonts w:ascii="仿宋_GB2312" w:hAnsi="仿宋_GB2312" w:cs="仿宋_GB2312" w:eastAsia="仿宋_GB2312"/>
              </w:rPr>
              <w:t>（1）心脏功能测量与分析（B型、M型、D型、TDI、B/CFI/M型）</w:t>
            </w:r>
          </w:p>
          <w:p>
            <w:pPr>
              <w:pStyle w:val="null3"/>
            </w:pPr>
            <w:r>
              <w:rPr>
                <w:rFonts w:ascii="仿宋_GB2312" w:hAnsi="仿宋_GB2312" w:cs="仿宋_GB2312" w:eastAsia="仿宋_GB2312"/>
              </w:rPr>
              <w:t>（2）血管血流测量与分析</w:t>
            </w:r>
          </w:p>
          <w:p>
            <w:pPr>
              <w:pStyle w:val="null3"/>
            </w:pPr>
            <w:r>
              <w:rPr>
                <w:rFonts w:ascii="仿宋_GB2312" w:hAnsi="仿宋_GB2312" w:cs="仿宋_GB2312" w:eastAsia="仿宋_GB2312"/>
              </w:rPr>
              <w:t>3.具备图像存储与(电影)回放重现</w:t>
            </w:r>
          </w:p>
          <w:p>
            <w:pPr>
              <w:pStyle w:val="null3"/>
            </w:pPr>
            <w:r>
              <w:rPr>
                <w:rFonts w:ascii="仿宋_GB2312" w:hAnsi="仿宋_GB2312" w:cs="仿宋_GB2312" w:eastAsia="仿宋_GB2312"/>
              </w:rPr>
              <w:t>4.输入/输出信号</w:t>
            </w:r>
          </w:p>
          <w:p>
            <w:pPr>
              <w:pStyle w:val="null3"/>
            </w:pPr>
            <w:r>
              <w:rPr>
                <w:rFonts w:ascii="仿宋_GB2312" w:hAnsi="仿宋_GB2312" w:cs="仿宋_GB2312" w:eastAsia="仿宋_GB2312"/>
              </w:rPr>
              <w:t>（1）输入：复合彩色视频、S-视频</w:t>
            </w:r>
          </w:p>
          <w:p>
            <w:pPr>
              <w:pStyle w:val="null3"/>
            </w:pPr>
            <w:r>
              <w:rPr>
                <w:rFonts w:ascii="仿宋_GB2312" w:hAnsi="仿宋_GB2312" w:cs="仿宋_GB2312" w:eastAsia="仿宋_GB2312"/>
              </w:rPr>
              <w:t>（2）输出：复合彩色视频、S-视频、DVI数字视频、USB接口</w:t>
            </w:r>
          </w:p>
          <w:p>
            <w:pPr>
              <w:pStyle w:val="null3"/>
            </w:pPr>
            <w:r>
              <w:rPr>
                <w:rFonts w:ascii="仿宋_GB2312" w:hAnsi="仿宋_GB2312" w:cs="仿宋_GB2312" w:eastAsia="仿宋_GB2312"/>
              </w:rPr>
              <w:t>5.连通性：加密型医学数字图像和通信DICOM3.0版接口部件</w:t>
            </w:r>
          </w:p>
          <w:p>
            <w:pPr>
              <w:pStyle w:val="null3"/>
            </w:pPr>
            <w:r>
              <w:rPr>
                <w:rFonts w:ascii="仿宋_GB2312" w:hAnsi="仿宋_GB2312" w:cs="仿宋_GB2312" w:eastAsia="仿宋_GB2312"/>
              </w:rPr>
              <w:t>6.图像管理与记录装置：硬盘、外接USB存储设备</w:t>
            </w:r>
          </w:p>
          <w:p>
            <w:pPr>
              <w:pStyle w:val="null3"/>
            </w:pPr>
            <w:r>
              <w:rPr>
                <w:rFonts w:ascii="仿宋_GB2312" w:hAnsi="仿宋_GB2312" w:cs="仿宋_GB2312" w:eastAsia="仿宋_GB2312"/>
              </w:rPr>
              <w:t>（1）超声图像存档与病案管理功能（非外置工作站应用），在主机中完成病人静态图像和动态图像的存储、管理及回放</w:t>
            </w:r>
          </w:p>
          <w:p>
            <w:pPr>
              <w:pStyle w:val="null3"/>
            </w:pPr>
            <w:r>
              <w:rPr>
                <w:rFonts w:ascii="仿宋_GB2312" w:hAnsi="仿宋_GB2312" w:cs="仿宋_GB2312" w:eastAsia="仿宋_GB2312"/>
              </w:rPr>
              <w:t>（2）存储：可在硬盘、外接USB存储设备中以多种文件格式（BMP, JPG, AVI, DICOM等）存储静态及动态图像，硬盘容量≥500G</w:t>
            </w:r>
          </w:p>
          <w:p>
            <w:pPr>
              <w:pStyle w:val="null3"/>
            </w:pPr>
            <w:r>
              <w:rPr>
                <w:rFonts w:ascii="仿宋_GB2312" w:hAnsi="仿宋_GB2312" w:cs="仿宋_GB2312" w:eastAsia="仿宋_GB2312"/>
              </w:rPr>
              <w:t>二、详细技术参数</w:t>
            </w:r>
          </w:p>
          <w:p>
            <w:pPr>
              <w:pStyle w:val="null3"/>
            </w:pPr>
            <w:r>
              <w:rPr>
                <w:rFonts w:ascii="仿宋_GB2312" w:hAnsi="仿宋_GB2312" w:cs="仿宋_GB2312" w:eastAsia="仿宋_GB2312"/>
              </w:rPr>
              <w:t>1.系统通用功能</w:t>
            </w:r>
          </w:p>
          <w:p>
            <w:pPr>
              <w:pStyle w:val="null3"/>
            </w:pPr>
            <w:r>
              <w:rPr>
                <w:rFonts w:ascii="仿宋_GB2312" w:hAnsi="仿宋_GB2312" w:cs="仿宋_GB2312" w:eastAsia="仿宋_GB2312"/>
              </w:rPr>
              <w:t>（1）监视器：≥19英寸高分辨率彩色立式液晶医用专业显示器</w:t>
            </w:r>
          </w:p>
          <w:p>
            <w:pPr>
              <w:pStyle w:val="null3"/>
            </w:pPr>
            <w:r>
              <w:rPr>
                <w:rFonts w:ascii="仿宋_GB2312" w:hAnsi="仿宋_GB2312" w:cs="仿宋_GB2312" w:eastAsia="仿宋_GB2312"/>
              </w:rPr>
              <w:t>（2）主机消毒设计</w:t>
            </w:r>
          </w:p>
          <w:p>
            <w:pPr>
              <w:pStyle w:val="null3"/>
            </w:pPr>
            <w:r>
              <w:rPr>
                <w:rFonts w:ascii="仿宋_GB2312" w:hAnsi="仿宋_GB2312" w:cs="仿宋_GB2312" w:eastAsia="仿宋_GB2312"/>
              </w:rPr>
              <w:t>①操作面板：一体化、全封闭式键盘操作面板</w:t>
            </w:r>
          </w:p>
          <w:p>
            <w:pPr>
              <w:pStyle w:val="null3"/>
            </w:pPr>
            <w:r>
              <w:rPr>
                <w:rFonts w:ascii="仿宋_GB2312" w:hAnsi="仿宋_GB2312" w:cs="仿宋_GB2312" w:eastAsia="仿宋_GB2312"/>
              </w:rPr>
              <w:t>②机身防水设计：全面防水、防液体泼溅设计</w:t>
            </w:r>
          </w:p>
          <w:p>
            <w:pPr>
              <w:pStyle w:val="null3"/>
            </w:pPr>
            <w:r>
              <w:rPr>
                <w:rFonts w:ascii="仿宋_GB2312" w:hAnsi="仿宋_GB2312" w:cs="仿宋_GB2312" w:eastAsia="仿宋_GB2312"/>
              </w:rPr>
              <w:t>③机身消毒设计：机身耐用75%乙醇擦拭消毒方式</w:t>
            </w:r>
          </w:p>
          <w:p>
            <w:pPr>
              <w:pStyle w:val="null3"/>
            </w:pPr>
            <w:r>
              <w:rPr>
                <w:rFonts w:ascii="仿宋_GB2312" w:hAnsi="仿宋_GB2312" w:cs="仿宋_GB2312" w:eastAsia="仿宋_GB2312"/>
              </w:rPr>
              <w:t>（3）探头个数：≥5个</w:t>
            </w:r>
          </w:p>
          <w:p>
            <w:pPr>
              <w:pStyle w:val="null3"/>
            </w:pPr>
            <w:r>
              <w:rPr>
                <w:rFonts w:ascii="仿宋_GB2312" w:hAnsi="仿宋_GB2312" w:cs="仿宋_GB2312" w:eastAsia="仿宋_GB2312"/>
              </w:rPr>
              <w:t>（4）可激活成像探头接口数：≥5个无针式，全部激活，互通互用</w:t>
            </w:r>
          </w:p>
          <w:p>
            <w:pPr>
              <w:pStyle w:val="null3"/>
            </w:pPr>
            <w:r>
              <w:rPr>
                <w:rFonts w:ascii="仿宋_GB2312" w:hAnsi="仿宋_GB2312" w:cs="仿宋_GB2312" w:eastAsia="仿宋_GB2312"/>
              </w:rPr>
              <w:t>（5）术中专用机器人手术探头</w:t>
            </w:r>
          </w:p>
          <w:p>
            <w:pPr>
              <w:pStyle w:val="null3"/>
            </w:pPr>
            <w:r>
              <w:rPr>
                <w:rFonts w:ascii="仿宋_GB2312" w:hAnsi="仿宋_GB2312" w:cs="仿宋_GB2312" w:eastAsia="仿宋_GB2312"/>
              </w:rPr>
              <w:t>①性能：超宽频带变频凸阵探头，中心频率在屏幕上可视可调</w:t>
            </w:r>
          </w:p>
          <w:p>
            <w:pPr>
              <w:pStyle w:val="null3"/>
            </w:pPr>
            <w:r>
              <w:rPr>
                <w:rFonts w:ascii="仿宋_GB2312" w:hAnsi="仿宋_GB2312" w:cs="仿宋_GB2312" w:eastAsia="仿宋_GB2312"/>
              </w:rPr>
              <w:t>②类型：术中凸阵高频探头</w:t>
            </w:r>
          </w:p>
          <w:p>
            <w:pPr>
              <w:pStyle w:val="null3"/>
            </w:pPr>
            <w:r>
              <w:rPr>
                <w:rFonts w:ascii="仿宋_GB2312" w:hAnsi="仿宋_GB2312" w:cs="仿宋_GB2312" w:eastAsia="仿宋_GB2312"/>
              </w:rPr>
              <w:t>③B/D兼用：凸阵：B/PWD</w:t>
            </w:r>
          </w:p>
          <w:p>
            <w:pPr>
              <w:pStyle w:val="null3"/>
            </w:pPr>
            <w:r>
              <w:rPr>
                <w:rFonts w:ascii="仿宋_GB2312" w:hAnsi="仿宋_GB2312" w:cs="仿宋_GB2312" w:eastAsia="仿宋_GB2312"/>
              </w:rPr>
              <w:t>④探头中心频率：电子凸阵扫描，扫描角度≥35°，中心频率：5MHz～12MHz，二维成像中心频率≥4个，多普勒成像的中心频率≥4个</w:t>
            </w:r>
          </w:p>
          <w:p>
            <w:pPr>
              <w:pStyle w:val="null3"/>
            </w:pPr>
            <w:r>
              <w:rPr>
                <w:rFonts w:ascii="仿宋_GB2312" w:hAnsi="仿宋_GB2312" w:cs="仿宋_GB2312" w:eastAsia="仿宋_GB2312"/>
              </w:rPr>
              <w:t>（6）探头防水设计：所有探头具备专用防水盖</w:t>
            </w:r>
          </w:p>
          <w:p>
            <w:pPr>
              <w:pStyle w:val="null3"/>
            </w:pPr>
            <w:r>
              <w:rPr>
                <w:rFonts w:ascii="仿宋_GB2312" w:hAnsi="仿宋_GB2312" w:cs="仿宋_GB2312" w:eastAsia="仿宋_GB2312"/>
              </w:rPr>
              <w:t>（7）探头防护标准：满足IP57防尘防水标准</w:t>
            </w:r>
          </w:p>
          <w:p>
            <w:pPr>
              <w:pStyle w:val="null3"/>
            </w:pPr>
            <w:r>
              <w:rPr>
                <w:rFonts w:ascii="仿宋_GB2312" w:hAnsi="仿宋_GB2312" w:cs="仿宋_GB2312" w:eastAsia="仿宋_GB2312"/>
              </w:rPr>
              <w:t>（8）▲探头消毒设计：所有探头可耐受全身浸泡清洗、低温等离子消毒和灭菌处理</w:t>
            </w:r>
          </w:p>
          <w:p>
            <w:pPr>
              <w:pStyle w:val="null3"/>
            </w:pPr>
            <w:r>
              <w:rPr>
                <w:rFonts w:ascii="仿宋_GB2312" w:hAnsi="仿宋_GB2312" w:cs="仿宋_GB2312" w:eastAsia="仿宋_GB2312"/>
              </w:rPr>
              <w:t>（9）预设条件：针对不同的检查脏器，预置最佳化图像的检查条件，常用所需的外部调节及组合调节</w:t>
            </w:r>
          </w:p>
          <w:p>
            <w:pPr>
              <w:pStyle w:val="null3"/>
            </w:pPr>
            <w:r>
              <w:rPr>
                <w:rFonts w:ascii="仿宋_GB2312" w:hAnsi="仿宋_GB2312" w:cs="仿宋_GB2312" w:eastAsia="仿宋_GB2312"/>
              </w:rPr>
              <w:t>2.术中凸阵探头规格</w:t>
            </w:r>
          </w:p>
          <w:p>
            <w:pPr>
              <w:pStyle w:val="null3"/>
            </w:pPr>
            <w:r>
              <w:rPr>
                <w:rFonts w:ascii="仿宋_GB2312" w:hAnsi="仿宋_GB2312" w:cs="仿宋_GB2312" w:eastAsia="仿宋_GB2312"/>
              </w:rPr>
              <w:t>（1）扫描角度：电子凸阵扫描，扫描角度≥60°</w:t>
            </w:r>
          </w:p>
          <w:p>
            <w:pPr>
              <w:pStyle w:val="null3"/>
            </w:pPr>
            <w:r>
              <w:rPr>
                <w:rFonts w:ascii="仿宋_GB2312" w:hAnsi="仿宋_GB2312" w:cs="仿宋_GB2312" w:eastAsia="仿宋_GB2312"/>
              </w:rPr>
              <w:t>（2）穿刺引导：可安装专用的穿刺引导装置</w:t>
            </w:r>
          </w:p>
          <w:p>
            <w:pPr>
              <w:pStyle w:val="null3"/>
            </w:pPr>
            <w:r>
              <w:rPr>
                <w:rFonts w:ascii="仿宋_GB2312" w:hAnsi="仿宋_GB2312" w:cs="仿宋_GB2312" w:eastAsia="仿宋_GB2312"/>
              </w:rPr>
              <w:t>（3）中心频率：2.0MHz～6.0MHz，二维成像可选中心频率≥4个，多普勒成像的中心频率≥3个</w:t>
            </w:r>
          </w:p>
          <w:p>
            <w:pPr>
              <w:pStyle w:val="null3"/>
            </w:pPr>
            <w:r>
              <w:rPr>
                <w:rFonts w:ascii="仿宋_GB2312" w:hAnsi="仿宋_GB2312" w:cs="仿宋_GB2312" w:eastAsia="仿宋_GB2312"/>
              </w:rPr>
              <w:t>（4）快捷键：探头上具有快捷键，可进行图像冻结、存储等操作</w:t>
            </w:r>
          </w:p>
          <w:p>
            <w:pPr>
              <w:pStyle w:val="null3"/>
            </w:pPr>
            <w:r>
              <w:rPr>
                <w:rFonts w:ascii="仿宋_GB2312" w:hAnsi="仿宋_GB2312" w:cs="仿宋_GB2312" w:eastAsia="仿宋_GB2312"/>
              </w:rPr>
              <w:t>3.术中经会阴穿刺专用直肠腔内双平面探头规格</w:t>
            </w:r>
          </w:p>
          <w:p>
            <w:pPr>
              <w:pStyle w:val="null3"/>
            </w:pPr>
            <w:r>
              <w:rPr>
                <w:rFonts w:ascii="仿宋_GB2312" w:hAnsi="仿宋_GB2312" w:cs="仿宋_GB2312" w:eastAsia="仿宋_GB2312"/>
              </w:rPr>
              <w:t>（1）▲双平面设计：由凸阵和线阵组成，在显示器上实时同步同屏显示两个不同切面，不需要按键切换</w:t>
            </w:r>
          </w:p>
          <w:p>
            <w:pPr>
              <w:pStyle w:val="null3"/>
            </w:pPr>
            <w:r>
              <w:rPr>
                <w:rFonts w:ascii="仿宋_GB2312" w:hAnsi="仿宋_GB2312" w:cs="仿宋_GB2312" w:eastAsia="仿宋_GB2312"/>
              </w:rPr>
              <w:t>（2）▲扫描角度：广角度凸阵扫描角度≥140°，超宽视野线阵宽度≥65mm</w:t>
            </w:r>
          </w:p>
          <w:p>
            <w:pPr>
              <w:pStyle w:val="null3"/>
            </w:pPr>
            <w:r>
              <w:rPr>
                <w:rFonts w:ascii="仿宋_GB2312" w:hAnsi="仿宋_GB2312" w:cs="仿宋_GB2312" w:eastAsia="仿宋_GB2312"/>
              </w:rPr>
              <w:t>（3）中心频率：两组阵列频率相同，中心频率：5MHz-12MHz，二维和多普勒成像频率分别≥3个</w:t>
            </w:r>
          </w:p>
          <w:p>
            <w:pPr>
              <w:pStyle w:val="null3"/>
            </w:pPr>
            <w:r>
              <w:rPr>
                <w:rFonts w:ascii="仿宋_GB2312" w:hAnsi="仿宋_GB2312" w:cs="仿宋_GB2312" w:eastAsia="仿宋_GB2312"/>
              </w:rPr>
              <w:t>（4）▲穿刺引导：可安装专用的穿刺引导装置，具备多种穿刺引导线（满足经会阴穿刺和方靶穿刺需求）</w:t>
            </w:r>
          </w:p>
          <w:p>
            <w:pPr>
              <w:pStyle w:val="null3"/>
            </w:pPr>
            <w:r>
              <w:rPr>
                <w:rFonts w:ascii="仿宋_GB2312" w:hAnsi="仿宋_GB2312" w:cs="仿宋_GB2312" w:eastAsia="仿宋_GB2312"/>
              </w:rPr>
              <w:t>（5）快捷键：探头上具有快捷键，可进行图像冻结、存储等操作</w:t>
            </w:r>
          </w:p>
          <w:p>
            <w:pPr>
              <w:pStyle w:val="null3"/>
            </w:pPr>
            <w:r>
              <w:rPr>
                <w:rFonts w:ascii="仿宋_GB2312" w:hAnsi="仿宋_GB2312" w:cs="仿宋_GB2312" w:eastAsia="仿宋_GB2312"/>
              </w:rPr>
              <w:t>4.术中专用腹腔镜手术探头规格</w:t>
            </w:r>
          </w:p>
          <w:p>
            <w:pPr>
              <w:pStyle w:val="null3"/>
            </w:pPr>
            <w:r>
              <w:rPr>
                <w:rFonts w:ascii="仿宋_GB2312" w:hAnsi="仿宋_GB2312" w:cs="仿宋_GB2312" w:eastAsia="仿宋_GB2312"/>
              </w:rPr>
              <w:t>（1）性能：超宽频带变频探头，中心频率在屏幕上可视可调</w:t>
            </w:r>
          </w:p>
          <w:p>
            <w:pPr>
              <w:pStyle w:val="null3"/>
            </w:pPr>
            <w:r>
              <w:rPr>
                <w:rFonts w:ascii="仿宋_GB2312" w:hAnsi="仿宋_GB2312" w:cs="仿宋_GB2312" w:eastAsia="仿宋_GB2312"/>
              </w:rPr>
              <w:t>（2）类型：术中凸阵高频探头</w:t>
            </w:r>
          </w:p>
          <w:p>
            <w:pPr>
              <w:pStyle w:val="null3"/>
            </w:pPr>
            <w:r>
              <w:rPr>
                <w:rFonts w:ascii="仿宋_GB2312" w:hAnsi="仿宋_GB2312" w:cs="仿宋_GB2312" w:eastAsia="仿宋_GB2312"/>
              </w:rPr>
              <w:t>（3）B/D兼用 ：凸阵：B/PWD</w:t>
            </w:r>
          </w:p>
          <w:p>
            <w:pPr>
              <w:pStyle w:val="null3"/>
            </w:pPr>
            <w:r>
              <w:rPr>
                <w:rFonts w:ascii="仿宋_GB2312" w:hAnsi="仿宋_GB2312" w:cs="仿宋_GB2312" w:eastAsia="仿宋_GB2312"/>
              </w:rPr>
              <w:t>（4）探头扫描角度：电子凸阵扫描，扫描角度≥35°</w:t>
            </w:r>
          </w:p>
          <w:p>
            <w:pPr>
              <w:pStyle w:val="null3"/>
            </w:pPr>
            <w:r>
              <w:rPr>
                <w:rFonts w:ascii="仿宋_GB2312" w:hAnsi="仿宋_GB2312" w:cs="仿宋_GB2312" w:eastAsia="仿宋_GB2312"/>
              </w:rPr>
              <w:t>（5）探头中心频率：5MHz-10MHz，二维成像和多普勒成像可选中心频率分别≥3个；</w:t>
            </w:r>
          </w:p>
          <w:p>
            <w:pPr>
              <w:pStyle w:val="null3"/>
            </w:pPr>
            <w:r>
              <w:rPr>
                <w:rFonts w:ascii="仿宋_GB2312" w:hAnsi="仿宋_GB2312" w:cs="仿宋_GB2312" w:eastAsia="仿宋_GB2312"/>
              </w:rPr>
              <w:t>（6）探头前端的扫描阵列可做四向弯曲：探头前端的扫描阵列可做四向弯曲，最大弯曲角度≥90°；探头具备上下方向锁止开关，可分别控制:</w:t>
            </w:r>
          </w:p>
          <w:p>
            <w:pPr>
              <w:pStyle w:val="null3"/>
            </w:pPr>
            <w:r>
              <w:rPr>
                <w:rFonts w:ascii="仿宋_GB2312" w:hAnsi="仿宋_GB2312" w:cs="仿宋_GB2312" w:eastAsia="仿宋_GB2312"/>
              </w:rPr>
              <w:t>（7）▲探头集成穿刺引导孔：探头集成穿刺引导孔，最大可容纳13G穿刺针</w:t>
            </w:r>
          </w:p>
          <w:p>
            <w:pPr>
              <w:pStyle w:val="null3"/>
            </w:pPr>
            <w:r>
              <w:rPr>
                <w:rFonts w:ascii="仿宋_GB2312" w:hAnsi="仿宋_GB2312" w:cs="仿宋_GB2312" w:eastAsia="仿宋_GB2312"/>
              </w:rPr>
              <w:t>（8）锁止键：探头具备上下方向锁止键开关，可分别控制</w:t>
            </w:r>
          </w:p>
          <w:p>
            <w:pPr>
              <w:pStyle w:val="null3"/>
            </w:pPr>
            <w:r>
              <w:rPr>
                <w:rFonts w:ascii="仿宋_GB2312" w:hAnsi="仿宋_GB2312" w:cs="仿宋_GB2312" w:eastAsia="仿宋_GB2312"/>
              </w:rPr>
              <w:t>5.术中线阵探头规格</w:t>
            </w:r>
          </w:p>
          <w:p>
            <w:pPr>
              <w:pStyle w:val="null3"/>
            </w:pPr>
            <w:r>
              <w:rPr>
                <w:rFonts w:ascii="仿宋_GB2312" w:hAnsi="仿宋_GB2312" w:cs="仿宋_GB2312" w:eastAsia="仿宋_GB2312"/>
              </w:rPr>
              <w:t>（1）扫描角度：电子线阵扫描，扫描宽度≥50mm</w:t>
            </w:r>
          </w:p>
          <w:p>
            <w:pPr>
              <w:pStyle w:val="null3"/>
            </w:pPr>
            <w:r>
              <w:rPr>
                <w:rFonts w:ascii="仿宋_GB2312" w:hAnsi="仿宋_GB2312" w:cs="仿宋_GB2312" w:eastAsia="仿宋_GB2312"/>
              </w:rPr>
              <w:t>（2）穿刺引导：可安装专用的穿刺引导装置</w:t>
            </w:r>
          </w:p>
          <w:p>
            <w:pPr>
              <w:pStyle w:val="null3"/>
            </w:pPr>
            <w:r>
              <w:rPr>
                <w:rFonts w:ascii="仿宋_GB2312" w:hAnsi="仿宋_GB2312" w:cs="仿宋_GB2312" w:eastAsia="仿宋_GB2312"/>
              </w:rPr>
              <w:t>（3）中心频率：5.0MHz～12.0MHz，二维成像和多普勒成像可选中心频率分别≥3个</w:t>
            </w:r>
          </w:p>
          <w:p>
            <w:pPr>
              <w:pStyle w:val="null3"/>
            </w:pPr>
            <w:r>
              <w:rPr>
                <w:rFonts w:ascii="仿宋_GB2312" w:hAnsi="仿宋_GB2312" w:cs="仿宋_GB2312" w:eastAsia="仿宋_GB2312"/>
              </w:rPr>
              <w:t>（4）快捷键：探头上具有快捷键，可进行图像冻结、存储等操作</w:t>
            </w:r>
          </w:p>
          <w:p>
            <w:pPr>
              <w:pStyle w:val="null3"/>
            </w:pPr>
            <w:r>
              <w:rPr>
                <w:rFonts w:ascii="仿宋_GB2312" w:hAnsi="仿宋_GB2312" w:cs="仿宋_GB2312" w:eastAsia="仿宋_GB2312"/>
              </w:rPr>
              <w:t>6.隔室操控系统可在无菌区内手遥控操作主机功能</w:t>
            </w:r>
          </w:p>
          <w:p>
            <w:pPr>
              <w:pStyle w:val="null3"/>
            </w:pPr>
            <w:r>
              <w:rPr>
                <w:rFonts w:ascii="仿宋_GB2312" w:hAnsi="仿宋_GB2312" w:cs="仿宋_GB2312" w:eastAsia="仿宋_GB2312"/>
              </w:rPr>
              <w:t>（1）▲主机要求：设备主机需具备无线遥控功能</w:t>
            </w:r>
          </w:p>
          <w:p>
            <w:pPr>
              <w:pStyle w:val="null3"/>
            </w:pPr>
            <w:r>
              <w:rPr>
                <w:rFonts w:ascii="仿宋_GB2312" w:hAnsi="仿宋_GB2312" w:cs="仿宋_GB2312" w:eastAsia="仿宋_GB2312"/>
              </w:rPr>
              <w:t>（2）消毒灭菌：遥控器可耐受浸泡清洗、低温等离子消毒和灭菌处理</w:t>
            </w:r>
          </w:p>
          <w:p>
            <w:pPr>
              <w:pStyle w:val="null3"/>
            </w:pPr>
            <w:r>
              <w:rPr>
                <w:rFonts w:ascii="仿宋_GB2312" w:hAnsi="仿宋_GB2312" w:cs="仿宋_GB2312" w:eastAsia="仿宋_GB2312"/>
              </w:rPr>
              <w:t>（3）功能控制：可在无菌区操作主机系统所有功能</w:t>
            </w:r>
          </w:p>
          <w:p>
            <w:pPr>
              <w:pStyle w:val="null3"/>
            </w:pPr>
            <w:r>
              <w:rPr>
                <w:rFonts w:ascii="仿宋_GB2312" w:hAnsi="仿宋_GB2312" w:cs="仿宋_GB2312" w:eastAsia="仿宋_GB2312"/>
              </w:rPr>
              <w:t>（4）控制范围：具有信号抗干扰功能，可在10米范围内对主机系统进行无延迟控制</w:t>
            </w:r>
          </w:p>
          <w:p>
            <w:pPr>
              <w:pStyle w:val="null3"/>
            </w:pPr>
            <w:r>
              <w:rPr>
                <w:rFonts w:ascii="仿宋_GB2312" w:hAnsi="仿宋_GB2312" w:cs="仿宋_GB2312" w:eastAsia="仿宋_GB2312"/>
              </w:rPr>
              <w:t>7.二维灰阶成像参数</w:t>
            </w:r>
          </w:p>
          <w:p>
            <w:pPr>
              <w:pStyle w:val="null3"/>
            </w:pPr>
            <w:r>
              <w:rPr>
                <w:rFonts w:ascii="仿宋_GB2312" w:hAnsi="仿宋_GB2312" w:cs="仿宋_GB2312" w:eastAsia="仿宋_GB2312"/>
              </w:rPr>
              <w:t>（1）超宽频带波束形成器：数字式全程动态聚焦，数字式可变孔径</w:t>
            </w:r>
          </w:p>
          <w:p>
            <w:pPr>
              <w:pStyle w:val="null3"/>
            </w:pPr>
            <w:r>
              <w:rPr>
                <w:rFonts w:ascii="仿宋_GB2312" w:hAnsi="仿宋_GB2312" w:cs="仿宋_GB2312" w:eastAsia="仿宋_GB2312"/>
              </w:rPr>
              <w:t>（2）发射声束聚焦：发射≥8段</w:t>
            </w:r>
          </w:p>
          <w:p>
            <w:pPr>
              <w:pStyle w:val="null3"/>
            </w:pPr>
            <w:r>
              <w:rPr>
                <w:rFonts w:ascii="仿宋_GB2312" w:hAnsi="仿宋_GB2312" w:cs="仿宋_GB2312" w:eastAsia="仿宋_GB2312"/>
              </w:rPr>
              <w:t>（3）增益调节：B/M可独立调节，STC（DGC）分段≥8</w:t>
            </w:r>
          </w:p>
          <w:p>
            <w:pPr>
              <w:pStyle w:val="null3"/>
            </w:pPr>
            <w:r>
              <w:rPr>
                <w:rFonts w:ascii="仿宋_GB2312" w:hAnsi="仿宋_GB2312" w:cs="仿宋_GB2312" w:eastAsia="仿宋_GB2312"/>
              </w:rPr>
              <w:t>（4）成像速率：系统最高成像速率≥600帧/秒</w:t>
            </w:r>
          </w:p>
          <w:p>
            <w:pPr>
              <w:pStyle w:val="null3"/>
            </w:pPr>
            <w:r>
              <w:rPr>
                <w:rFonts w:ascii="仿宋_GB2312" w:hAnsi="仿宋_GB2312" w:cs="仿宋_GB2312" w:eastAsia="仿宋_GB2312"/>
              </w:rPr>
              <w:t>（5）最大显示深度：最大显示深度≥25cm</w:t>
            </w:r>
          </w:p>
          <w:p>
            <w:pPr>
              <w:pStyle w:val="null3"/>
            </w:pPr>
            <w:r>
              <w:rPr>
                <w:rFonts w:ascii="仿宋_GB2312" w:hAnsi="仿宋_GB2312" w:cs="仿宋_GB2312" w:eastAsia="仿宋_GB2312"/>
              </w:rPr>
              <w:t>8.频谱多普勒</w:t>
            </w:r>
          </w:p>
          <w:p>
            <w:pPr>
              <w:pStyle w:val="null3"/>
            </w:pPr>
            <w:r>
              <w:rPr>
                <w:rFonts w:ascii="仿宋_GB2312" w:hAnsi="仿宋_GB2312" w:cs="仿宋_GB2312" w:eastAsia="仿宋_GB2312"/>
              </w:rPr>
              <w:t>（1）脉冲方式：脉冲波多普勒：PWD,CWD，HPRF</w:t>
            </w:r>
          </w:p>
          <w:p>
            <w:pPr>
              <w:pStyle w:val="null3"/>
            </w:pPr>
            <w:r>
              <w:rPr>
                <w:rFonts w:ascii="仿宋_GB2312" w:hAnsi="仿宋_GB2312" w:cs="仿宋_GB2312" w:eastAsia="仿宋_GB2312"/>
              </w:rPr>
              <w:t>（2）显示方式及自动化显示：显示方式：B/D、M/D、D；自动化显示：频谱显示具有自动包络，智能化显示功能</w:t>
            </w:r>
          </w:p>
          <w:p>
            <w:pPr>
              <w:pStyle w:val="null3"/>
            </w:pPr>
            <w:r>
              <w:rPr>
                <w:rFonts w:ascii="仿宋_GB2312" w:hAnsi="仿宋_GB2312" w:cs="仿宋_GB2312" w:eastAsia="仿宋_GB2312"/>
              </w:rPr>
              <w:t>（3）取样宽度及位置范围：宽度1mm～20mm</w:t>
            </w:r>
          </w:p>
          <w:p>
            <w:pPr>
              <w:pStyle w:val="null3"/>
            </w:pPr>
            <w:r>
              <w:rPr>
                <w:rFonts w:ascii="仿宋_GB2312" w:hAnsi="仿宋_GB2312" w:cs="仿宋_GB2312" w:eastAsia="仿宋_GB2312"/>
              </w:rPr>
              <w:t>（4）滤波器：高通滤波或低通滤波两种，分级选择</w:t>
            </w:r>
          </w:p>
          <w:p>
            <w:pPr>
              <w:pStyle w:val="null3"/>
            </w:pPr>
            <w:r>
              <w:rPr>
                <w:rFonts w:ascii="仿宋_GB2312" w:hAnsi="仿宋_GB2312" w:cs="仿宋_GB2312" w:eastAsia="仿宋_GB2312"/>
              </w:rPr>
              <w:t>（5）显示控制：反转显示(左/右；上/下)、零移位、B—刷新、D扩展、B/D扩展</w:t>
            </w:r>
          </w:p>
          <w:p>
            <w:pPr>
              <w:pStyle w:val="null3"/>
            </w:pPr>
            <w:r>
              <w:rPr>
                <w:rFonts w:ascii="仿宋_GB2312" w:hAnsi="仿宋_GB2312" w:cs="仿宋_GB2312" w:eastAsia="仿宋_GB2312"/>
              </w:rPr>
              <w:t>9.彩色多普勒</w:t>
            </w:r>
          </w:p>
          <w:p>
            <w:pPr>
              <w:pStyle w:val="null3"/>
            </w:pPr>
            <w:r>
              <w:rPr>
                <w:rFonts w:ascii="仿宋_GB2312" w:hAnsi="仿宋_GB2312" w:cs="仿宋_GB2312" w:eastAsia="仿宋_GB2312"/>
              </w:rPr>
              <w:t>（1）显示方式：速度方差显示、能量显示、速度显示、方差显示、二维图像/频谱多普勒/彩色血流成像三同步显示</w:t>
            </w:r>
          </w:p>
          <w:p>
            <w:pPr>
              <w:pStyle w:val="null3"/>
            </w:pPr>
            <w:r>
              <w:rPr>
                <w:rFonts w:ascii="仿宋_GB2312" w:hAnsi="仿宋_GB2312" w:cs="仿宋_GB2312" w:eastAsia="仿宋_GB2312"/>
              </w:rPr>
              <w:t>（2）彩色增强功能：能量图</w:t>
            </w:r>
          </w:p>
          <w:p>
            <w:pPr>
              <w:pStyle w:val="null3"/>
            </w:pPr>
            <w:r>
              <w:rPr>
                <w:rFonts w:ascii="仿宋_GB2312" w:hAnsi="仿宋_GB2312" w:cs="仿宋_GB2312" w:eastAsia="仿宋_GB2312"/>
              </w:rPr>
              <w:t>（3）独立变频：彩色和二维/频谱多普勒可独立变频</w:t>
            </w:r>
          </w:p>
          <w:p>
            <w:pPr>
              <w:pStyle w:val="null3"/>
            </w:pPr>
            <w:r>
              <w:rPr>
                <w:rFonts w:ascii="仿宋_GB2312" w:hAnsi="仿宋_GB2312" w:cs="仿宋_GB2312" w:eastAsia="仿宋_GB2312"/>
              </w:rPr>
              <w:t>（4）扇形扫描角度：扇形扫描角度：7°～90°选择</w:t>
            </w:r>
          </w:p>
          <w:p>
            <w:pPr>
              <w:pStyle w:val="null3"/>
            </w:pPr>
            <w:r>
              <w:rPr>
                <w:rFonts w:ascii="仿宋_GB2312" w:hAnsi="仿宋_GB2312" w:cs="仿宋_GB2312" w:eastAsia="仿宋_GB2312"/>
              </w:rPr>
              <w:t>（5）显示位置调整：显示位置调整：线阵扫描感兴趣的图像范围：-20°～+20°</w:t>
            </w:r>
          </w:p>
          <w:p>
            <w:pPr>
              <w:pStyle w:val="null3"/>
            </w:pPr>
            <w:r>
              <w:rPr>
                <w:rFonts w:ascii="仿宋_GB2312" w:hAnsi="仿宋_GB2312" w:cs="仿宋_GB2312" w:eastAsia="仿宋_GB2312"/>
              </w:rPr>
              <w:t>（6）彩色显示帧频：最大彩色成像帧频≥150帧/秒</w:t>
            </w:r>
          </w:p>
          <w:p>
            <w:pPr>
              <w:pStyle w:val="null3"/>
            </w:pPr>
            <w:r>
              <w:rPr>
                <w:rFonts w:ascii="仿宋_GB2312" w:hAnsi="仿宋_GB2312" w:cs="仿宋_GB2312" w:eastAsia="仿宋_GB2312"/>
              </w:rPr>
              <w:t>（7）显示控制：零位移动分级可调、黑/白与彩色比较、彩色对比</w:t>
            </w:r>
          </w:p>
          <w:p>
            <w:pPr>
              <w:pStyle w:val="null3"/>
            </w:pPr>
            <w:r>
              <w:rPr>
                <w:rFonts w:ascii="仿宋_GB2312" w:hAnsi="仿宋_GB2312" w:cs="仿宋_GB2312" w:eastAsia="仿宋_GB2312"/>
              </w:rPr>
              <w:t>（8）彩色显示速度及分辨率 显示速度：最低平均血流测量速度≤1mm/s；</w:t>
            </w:r>
          </w:p>
          <w:p>
            <w:pPr>
              <w:pStyle w:val="null3"/>
            </w:pPr>
            <w:r>
              <w:rPr>
                <w:rFonts w:ascii="仿宋_GB2312" w:hAnsi="仿宋_GB2312" w:cs="仿宋_GB2312" w:eastAsia="仿宋_GB2312"/>
              </w:rPr>
              <w:t>分辨率：最小血管空间分辨率≤0.2mm</w:t>
            </w:r>
          </w:p>
          <w:p>
            <w:pPr>
              <w:pStyle w:val="null3"/>
              <w:numPr>
                <w:ilvl w:val="0"/>
                <w:numId w:val="1"/>
              </w:numPr>
            </w:pPr>
            <w:r>
              <w:rPr>
                <w:rFonts w:ascii="仿宋_GB2312" w:hAnsi="仿宋_GB2312" w:cs="仿宋_GB2312" w:eastAsia="仿宋_GB2312"/>
              </w:rPr>
              <w:t>超声功率输出调节：B/M、PWD、CWD、彩色多普勒输出功率可调</w:t>
            </w:r>
          </w:p>
          <w:p>
            <w:pPr>
              <w:pStyle w:val="null3"/>
            </w:pPr>
            <w:r>
              <w:rPr>
                <w:rFonts w:ascii="仿宋_GB2312" w:hAnsi="仿宋_GB2312" w:cs="仿宋_GB2312" w:eastAsia="仿宋_GB2312"/>
              </w:rPr>
              <w:t>二、其他配置要求</w:t>
            </w:r>
          </w:p>
          <w:p>
            <w:pPr>
              <w:pStyle w:val="null3"/>
            </w:pPr>
            <w:r>
              <w:rPr>
                <w:rFonts w:ascii="仿宋_GB2312" w:hAnsi="仿宋_GB2312" w:cs="仿宋_GB2312" w:eastAsia="仿宋_GB2312"/>
              </w:rPr>
              <w:t>1.超声工作站：包含系统软件、电脑1台、彩色打印机1台</w:t>
            </w:r>
          </w:p>
          <w:p>
            <w:pPr>
              <w:pStyle w:val="null3"/>
            </w:pPr>
            <w:r>
              <w:rPr>
                <w:rFonts w:ascii="仿宋_GB2312" w:hAnsi="仿宋_GB2312" w:cs="仿宋_GB2312" w:eastAsia="仿宋_GB2312"/>
              </w:rPr>
              <w:t>2.滚轴式超声专用检查床：1张</w:t>
            </w:r>
          </w:p>
          <w:p>
            <w:pPr>
              <w:pStyle w:val="null3"/>
            </w:pPr>
            <w:r>
              <w:rPr>
                <w:rFonts w:ascii="仿宋_GB2312" w:hAnsi="仿宋_GB2312" w:cs="仿宋_GB2312" w:eastAsia="仿宋_GB2312"/>
              </w:rPr>
              <w:t>3.配套检查椅1把</w:t>
            </w:r>
          </w:p>
          <w:p>
            <w:pPr>
              <w:pStyle w:val="null3"/>
            </w:pPr>
            <w:r>
              <w:rPr>
                <w:rFonts w:ascii="仿宋_GB2312" w:hAnsi="仿宋_GB2312" w:cs="仿宋_GB2312" w:eastAsia="仿宋_GB2312"/>
              </w:rPr>
              <w:t>4.采集卡1个</w:t>
            </w:r>
          </w:p>
          <w:p>
            <w:pPr>
              <w:pStyle w:val="null3"/>
            </w:pPr>
            <w:r>
              <w:rPr>
                <w:rFonts w:ascii="仿宋_GB2312" w:hAnsi="仿宋_GB2312" w:cs="仿宋_GB2312" w:eastAsia="仿宋_GB2312"/>
              </w:rPr>
              <w:t>5.供应商须负责将工作站与医院系统进行连接</w:t>
            </w:r>
          </w:p>
          <w:p>
            <w:pPr>
              <w:pStyle w:val="null3"/>
            </w:pPr>
            <w:r>
              <w:rPr>
                <w:rFonts w:ascii="仿宋_GB2312" w:hAnsi="仿宋_GB2312" w:cs="仿宋_GB2312" w:eastAsia="仿宋_GB2312"/>
              </w:rPr>
              <w:t>备注：以上费用包含在本次报价内，采购人不再另行支付。</w:t>
            </w:r>
          </w:p>
          <w:p>
            <w:pPr>
              <w:pStyle w:val="null3"/>
            </w:pPr>
            <w:r>
              <w:rPr>
                <w:rFonts w:ascii="仿宋_GB2312" w:hAnsi="仿宋_GB2312" w:cs="仿宋_GB2312" w:eastAsia="仿宋_GB2312"/>
              </w:rPr>
              <w:t>三、设备配置清单</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配置</w:t>
                  </w:r>
                </w:p>
              </w:tc>
              <w:tc>
                <w:tcPr>
                  <w:tcW w:type="dxa" w:w="851"/>
                </w:tcPr>
                <w:p>
                  <w:pPr>
                    <w:pStyle w:val="null3"/>
                  </w:pPr>
                  <w:r>
                    <w:rPr>
                      <w:rFonts w:ascii="仿宋_GB2312" w:hAnsi="仿宋_GB2312" w:cs="仿宋_GB2312" w:eastAsia="仿宋_GB2312"/>
                    </w:rPr>
                    <w:t>数量</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彩色多普勒超声诊断仪主机</w:t>
                  </w:r>
                </w:p>
              </w:tc>
              <w:tc>
                <w:tcPr>
                  <w:tcW w:type="dxa" w:w="851"/>
                </w:tcPr>
                <w:p>
                  <w:pPr>
                    <w:pStyle w:val="null3"/>
                  </w:pPr>
                  <w:r>
                    <w:rPr>
                      <w:rFonts w:ascii="仿宋_GB2312" w:hAnsi="仿宋_GB2312" w:cs="仿宋_GB2312" w:eastAsia="仿宋_GB2312"/>
                    </w:rPr>
                    <w:t>1台</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术中凸阵探头</w:t>
                  </w:r>
                </w:p>
              </w:tc>
              <w:tc>
                <w:tcPr>
                  <w:tcW w:type="dxa" w:w="851"/>
                </w:tcPr>
                <w:p>
                  <w:pPr>
                    <w:pStyle w:val="null3"/>
                  </w:pPr>
                  <w:r>
                    <w:rPr>
                      <w:rFonts w:ascii="仿宋_GB2312" w:hAnsi="仿宋_GB2312" w:cs="仿宋_GB2312" w:eastAsia="仿宋_GB2312"/>
                    </w:rPr>
                    <w:t>1把</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经会阴腔内双平面探头</w:t>
                  </w:r>
                </w:p>
              </w:tc>
              <w:tc>
                <w:tcPr>
                  <w:tcW w:type="dxa" w:w="851"/>
                </w:tcPr>
                <w:p>
                  <w:pPr>
                    <w:pStyle w:val="null3"/>
                  </w:pPr>
                  <w:r>
                    <w:rPr>
                      <w:rFonts w:ascii="仿宋_GB2312" w:hAnsi="仿宋_GB2312" w:cs="仿宋_GB2312" w:eastAsia="仿宋_GB2312"/>
                    </w:rPr>
                    <w:t>1把</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腹腔镜探头</w:t>
                  </w:r>
                </w:p>
              </w:tc>
              <w:tc>
                <w:tcPr>
                  <w:tcW w:type="dxa" w:w="851"/>
                </w:tcPr>
                <w:p>
                  <w:pPr>
                    <w:pStyle w:val="null3"/>
                  </w:pPr>
                  <w:r>
                    <w:rPr>
                      <w:rFonts w:ascii="仿宋_GB2312" w:hAnsi="仿宋_GB2312" w:cs="仿宋_GB2312" w:eastAsia="仿宋_GB2312"/>
                    </w:rPr>
                    <w:t>1把</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术中线阵探头</w:t>
                  </w:r>
                </w:p>
              </w:tc>
              <w:tc>
                <w:tcPr>
                  <w:tcW w:type="dxa" w:w="851"/>
                </w:tcPr>
                <w:p>
                  <w:pPr>
                    <w:pStyle w:val="null3"/>
                  </w:pPr>
                  <w:r>
                    <w:rPr>
                      <w:rFonts w:ascii="仿宋_GB2312" w:hAnsi="仿宋_GB2312" w:cs="仿宋_GB2312" w:eastAsia="仿宋_GB2312"/>
                    </w:rPr>
                    <w:t>1把</w:t>
                  </w:r>
                </w:p>
              </w:tc>
            </w:tr>
            <w:tr>
              <w:tc>
                <w:tcPr>
                  <w:tcW w:type="dxa" w:w="851"/>
                </w:tcPr>
                <w:p>
                  <w:pPr>
                    <w:pStyle w:val="null3"/>
                  </w:pPr>
                  <w:r>
                    <w:rPr>
                      <w:rFonts w:ascii="仿宋_GB2312" w:hAnsi="仿宋_GB2312" w:cs="仿宋_GB2312" w:eastAsia="仿宋_GB2312"/>
                    </w:rPr>
                    <w:t>6</w:t>
                  </w:r>
                </w:p>
              </w:tc>
              <w:tc>
                <w:tcPr>
                  <w:tcW w:type="dxa" w:w="851"/>
                </w:tcPr>
                <w:p>
                  <w:pPr>
                    <w:pStyle w:val="null3"/>
                  </w:pPr>
                  <w:r>
                    <w:rPr>
                      <w:rFonts w:ascii="仿宋_GB2312" w:hAnsi="仿宋_GB2312" w:cs="仿宋_GB2312" w:eastAsia="仿宋_GB2312"/>
                    </w:rPr>
                    <w:t>术中专用机器人手术探头</w:t>
                  </w:r>
                </w:p>
              </w:tc>
              <w:tc>
                <w:tcPr>
                  <w:tcW w:type="dxa" w:w="851"/>
                </w:tcPr>
                <w:p>
                  <w:pPr>
                    <w:pStyle w:val="null3"/>
                  </w:pPr>
                  <w:r>
                    <w:rPr>
                      <w:rFonts w:ascii="仿宋_GB2312" w:hAnsi="仿宋_GB2312" w:cs="仿宋_GB2312" w:eastAsia="仿宋_GB2312"/>
                    </w:rPr>
                    <w:t>1把</w:t>
                  </w:r>
                </w:p>
              </w:tc>
            </w:tr>
          </w:tbl>
          <w:p>
            <w:pPr>
              <w:pStyle w:val="null3"/>
            </w:pPr>
            <w:r>
              <w:rPr>
                <w:rFonts w:ascii="仿宋_GB2312" w:hAnsi="仿宋_GB2312" w:cs="仿宋_GB2312" w:eastAsia="仿宋_GB2312"/>
              </w:rPr>
              <w:t>四、易损配件和一次性耗材</w:t>
            </w:r>
          </w:p>
          <w:p>
            <w:pPr>
              <w:pStyle w:val="null3"/>
            </w:pPr>
            <w:r>
              <w:rPr>
                <w:rFonts w:ascii="仿宋_GB2312" w:hAnsi="仿宋_GB2312" w:cs="仿宋_GB2312" w:eastAsia="仿宋_GB2312"/>
              </w:rPr>
              <w:t>供应商需对易损配件和一次性耗材进行报价，所填报的易损配件和一次性耗材费用不包含在本次报价内，仅作为后期采购的依据。</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国产设备：自合同签订之日起30个日历日内到货、安装调试并交付使用，进口设备：自合同签订之日起90个日历日内到货、安装调试并交付使用。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西安市第三医院指定地点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中标人须按其响应文件中响应的交货期按时交货并提供全额合规发票保证“货票同行”，设备到达采购人指定地点，安装、调试完毕并验收合格后（若中标人届时未提供全额合规发票，采购人付款期限顺延，且不承担任何责任）</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验收合格之日起3年后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1.货物到达采购人指定地点后，采购人根据合同要求，进行外观验收，确认产地、规格、型号和数量。双方需在约定的时间和地点共同开箱检验。 2.货物安装、调试过程中，属于国家计量法规定需要检测的设备及配件，成交供应商需提供计量检测部门的检测报告，属于特种设备的，成交供应商需办理注册登记和使用许可，而后能够正常使用时书面通知采购人。 3.成交供应商向采购人提交原厂质保证明文件，要求覆盖成交供应商所承诺的全部原厂维修保养服务期限。 4.采购人确认接收成交供应商的自检内容后，进行验收，验收合格后，由成交供应商对采购人操作人员进行培训，完成培训后，采购人填写验收单作为对货物的最终认可。 5.成交供应商向采购人提交货物实施过程中的所有资料，以便采购人日后管理和维护。 6.验收依据： （1）本项目合同及合同附件。 （2）国家相应的标准、规范。 （3）竞争性磋商文件、响应文件、澄清表（函）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国产设备：自验收合格之日起5年；进口设备：自验收合格之日起3年。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1.按《中华人民共和国政府采购法》、《中华人民共和国民法典》中的相关条款执行。 2.未按合同要求提供货物、质保服务或质量不能满足竞争性磋商文件技术要求，在约定的条件下，成交供应商必须无条件更换，提高技术，完善质量，提供质保服务，否则，采购人有权解除合同，解除合同书面通知书到达成交供应商之日视为合同已解除，并按以下两种方式追究成交供应商的违约责任： （1）成交供应商赔偿采购人解除合同的全部损失（包括但不限于重新采购产生的费用、合同未履行导致设备不能按规划交付使用可能产生的租赁费用及其它由此造成的采购人对第三方的违约损失）； （2）成交供应商支付采购人违约金，违约金计算方法：以合同总价为基数，支付采购人合同总价的30%为违约金，同时，对成交供应商的违约行为报监管机构进行相应的处罚。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根据西安市财政局《关于促进政府采购公平竞争优化营商环境的通知》（市财函[2021]431号）文中“第16条规定 供应商登记免费领取采购文件的，如不参与项目投标（响应），应在递交投标（或响应）文件截止时间前一日以书面形式告知采购代理机构。否则，采购代理机构可以向财政部门反映情况并提供相应的佐证。供应商一年内累计出现三次该情形，将被监管部门记录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 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场监督管理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 （5）落实《国务院办公厅关于在政府采购中实施本国产品标准及相关政策的通知》(国办发(2025)34号)的政策； （6）其他需要落实的政府采购政策； （7）本项目不专门面向中小企业采购。</w:t>
            </w:r>
          </w:p>
        </w:tc>
        <w:tc>
          <w:tcPr>
            <w:tcW w:type="dxa" w:w="1661"/>
          </w:tcPr>
          <w:p>
            <w:pPr>
              <w:pStyle w:val="null3"/>
            </w:pPr>
            <w:r>
              <w:rPr>
                <w:rFonts w:ascii="仿宋_GB2312" w:hAnsi="仿宋_GB2312" w:cs="仿宋_GB2312" w:eastAsia="仿宋_GB2312"/>
              </w:rPr>
              <w:t>关于符合本国产品标准的声明函.docx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供应商为向采购人提供货物的法人或其他组织。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的完整的财务审计报告（包括四表一注，即资产负债表、利润表、现金流量表、所有者权益变动表及其附注），财务审计报告须真实有效并符合《关于加强审计报告查验工作的通知》（财会[2023]15号）文件的要求，报告需在注册会计师行业统一监管平台报备、赋码)；事业法人提供部门决算报告；或在递交响应文件截止时间前六个月内其基本开户银行出具的资信证明（附《基本存款账户信息》或《银行开户许可证》复印件）；或财政部门认可的政府采购专业担保机构出具的投标（响应）担保函；或表明具有良好的商业信誉和健全的财务会计制度的诚信声明；以上四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具有履行合同所必需的设备和专业技术能力。供应商需在项目电子化交易系统中按要求填写《承诺书》完成承诺并进行电子签章。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具有依法缴纳税收的良好记录</w:t>
            </w:r>
          </w:p>
        </w:tc>
        <w:tc>
          <w:tcPr>
            <w:tcW w:type="dxa" w:w="3322"/>
          </w:tcPr>
          <w:p>
            <w:pPr>
              <w:pStyle w:val="null3"/>
            </w:pPr>
            <w:r>
              <w:rPr>
                <w:rFonts w:ascii="仿宋_GB2312" w:hAnsi="仿宋_GB2312" w:cs="仿宋_GB2312" w:eastAsia="仿宋_GB2312"/>
              </w:rPr>
              <w:t>提供缴费所属日期为递交响应文件截止时间前12个月内任意一个月（递交响应文件截止时间当月不计入）的增值税（或所得税）缴费凭据或税务机关出具的完税证明。依法免税的供应商应提供相关文件证明或具有依法缴纳税收的诚信声明；以上二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具有依法缴纳社会保障资金的良好记录</w:t>
            </w:r>
          </w:p>
        </w:tc>
        <w:tc>
          <w:tcPr>
            <w:tcW w:type="dxa" w:w="3322"/>
          </w:tcPr>
          <w:p>
            <w:pPr>
              <w:pStyle w:val="null3"/>
            </w:pPr>
            <w:r>
              <w:rPr>
                <w:rFonts w:ascii="仿宋_GB2312" w:hAnsi="仿宋_GB2312" w:cs="仿宋_GB2312" w:eastAsia="仿宋_GB2312"/>
              </w:rPr>
              <w:t>提供缴费所属日期为递交响应文件截止时间前12个月内任意一个月（递交响应文件截止时间当月不计入）的缴费凭据或社保机关出具的缴费证明。依法不需要缴纳社会保障资金的供应商应提供相关文件证明或具有依法缴纳社会保障资金的缴纳记录的诚信声明；以上二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参加政府采购活动前3年内在经营活动中没有重大违法记录。供应商需在项目电子化交易系统中按要求填写《承诺书》完成承诺并进行电子签章。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与交叉控股股东、交叉兼任高管的其他供应商未同时参与该项目投标（响应），在投标（响应）前3年内的招投标和政府采购活动中无以行贿手段谋取中标（成交）的行为，并在本次政府采购活动中，不以向采购人、代理机构、评审人员提供利益和好处谋取中标（成交）；无采购单位和采购代理机构职工在该单位兼职的情况，不向采购单位和代理机构相关人员输送利益等行贿行为，其公司非采购人单位职工和家属投资开办的公司，其法人、股东、高级管理人员也不是采购人单位职工及家属</w:t>
            </w:r>
          </w:p>
        </w:tc>
        <w:tc>
          <w:tcPr>
            <w:tcW w:type="dxa" w:w="3322"/>
          </w:tcPr>
          <w:p>
            <w:pPr>
              <w:pStyle w:val="null3"/>
            </w:pPr>
            <w:r>
              <w:rPr>
                <w:rFonts w:ascii="仿宋_GB2312" w:hAnsi="仿宋_GB2312" w:cs="仿宋_GB2312" w:eastAsia="仿宋_GB2312"/>
              </w:rPr>
              <w:t>供应商与交叉控股股东、交叉兼任高管的其他供应商未同时参与该项目投标（响应），在投标（响应）前3年内的招投标和政府采购活动中无以行贿手段谋取中标（成交）的行为，并在本次政府采购活动中，不以向采购人、代理机构、评审人员提供利益和好处谋取中标（成交）；无采购单位和采购代理机构职工在该单位兼职的情况，不向采购单位和代理机构相关人员输送利益等行贿行为，其公司非采购人单位职工和家属投资开办的公司，其法人、股东、高级管理人员也不是采购人单位职工及家属。供应商需在项目电子化交易系统中按要求填写《非职工投资声明函》完成承诺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截止至响应文件递交截止时间之前，供应商未被“信用中国”网站列入失信被执行人、重大税收违法失信主体名单，未被“中国政府采购网”网站列入政府采购严重违法失信行为记录名单</w:t>
            </w:r>
          </w:p>
        </w:tc>
        <w:tc>
          <w:tcPr>
            <w:tcW w:type="dxa" w:w="3322"/>
          </w:tcPr>
          <w:p>
            <w:pPr>
              <w:pStyle w:val="null3"/>
            </w:pPr>
            <w:r>
              <w:rPr>
                <w:rFonts w:ascii="仿宋_GB2312" w:hAnsi="仿宋_GB2312" w:cs="仿宋_GB2312" w:eastAsia="仿宋_GB2312"/>
              </w:rPr>
              <w:t>截止至响应文件递交截止时间之前，供应商未被“信用中国”网站列入失信被执行人、重大税收违法失信主体名单，未被“中国政府采购网”网站列入政府采购严重违法失信行为记录名单。供应商需在项目电子化交易系统中按要求填写《承诺书》完成承诺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未因违规违纪被列入市卫健系统或采购人“黑名单”</w:t>
            </w:r>
          </w:p>
        </w:tc>
        <w:tc>
          <w:tcPr>
            <w:tcW w:type="dxa" w:w="3322"/>
          </w:tcPr>
          <w:p>
            <w:pPr>
              <w:pStyle w:val="null3"/>
            </w:pPr>
            <w:r>
              <w:rPr>
                <w:rFonts w:ascii="仿宋_GB2312" w:hAnsi="仿宋_GB2312" w:cs="仿宋_GB2312" w:eastAsia="仿宋_GB2312"/>
              </w:rPr>
              <w:t>未因违规违纪被列入市卫健系统或采购人“黑名单”。供应商需在项目电子化交易系统中按要求填写《承诺书》完成承诺并进行电子签章。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是否接受进口产品</w:t>
            </w:r>
          </w:p>
        </w:tc>
        <w:tc>
          <w:tcPr>
            <w:tcW w:type="dxa" w:w="3322"/>
          </w:tcPr>
          <w:p>
            <w:pPr>
              <w:pStyle w:val="null3"/>
            </w:pPr>
            <w:r>
              <w:rPr>
                <w:rFonts w:ascii="仿宋_GB2312" w:hAnsi="仿宋_GB2312" w:cs="仿宋_GB2312" w:eastAsia="仿宋_GB2312"/>
              </w:rPr>
              <w:t>本项目【超声系统】已做进口论证，接受进口产品的投标（响应）；供应商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所投产品为医疗器械的</w:t>
            </w:r>
          </w:p>
        </w:tc>
        <w:tc>
          <w:tcPr>
            <w:tcW w:type="dxa" w:w="3322"/>
          </w:tcPr>
          <w:p>
            <w:pPr>
              <w:pStyle w:val="null3"/>
            </w:pPr>
            <w:r>
              <w:rPr>
                <w:rFonts w:ascii="仿宋_GB2312" w:hAnsi="仿宋_GB2312" w:cs="仿宋_GB2312" w:eastAsia="仿宋_GB2312"/>
              </w:rPr>
              <w:t>供应商为全部所投产品的生产厂商的，应按照现行医疗器械生产及销售的有关法律法规的规定，提供有效的医疗器械相应的医疗器械生产许可证或医疗器械生产备案凭证。同时提供全部所投医疗器械的有效医疗器械注册证或医疗器械备案凭证。 供应商投标（响应）医疗器械非全部为自身生产的，应按照现行医疗器械生产及销售的有关法律法规的规定，提供有效的医疗器械相应的生产厂家的医疗器械生产许可证或医疗器械生产备案凭证，并提供全部所投医疗器械的有效医疗器械注册证或医疗器械备案凭证。同时提供供应商合法有效的相应医疗器械经营许可证或医疗器械经营备案凭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1.政府采购评审中出现下列情形之一的，磋商小组应当启动异常低价投标（响应）审查程序：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（4）磋商小组基于专业判断，认为供应商报价过低，有可能影响产品质量或者不能诚信履约的其他情形。  2.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3.供应商提交的相关说明和证明材料，应当加盖供应商（法定名称）电子印章，在磋商小组要求的时间内通过项目电子化交易系统进行提交，否则提交的相关证明材料无效。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响应文件应当按竞争性磋商文件要求签署、盖章，否则磋商小组应当将其响应文件作为无效处理。</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响应文件的报价应当不超过竞争性磋商文件中规定的最高限价，否则磋商小组应当将其响应文件作为无效处理。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响应文件未含有采购人不能接受的附加条件的或其他情形，否则磋商小组应当将其响应文件作为无效处理。</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响应文件未发现法律、法规和竞争性磋商文件规定的其他无效情形，否则磋商小组应当将其响应文件作为无效处理。</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响应文件是否响应本项目商务要求及服务内容及要求中的标记“★”条款</w:t>
            </w:r>
          </w:p>
        </w:tc>
        <w:tc>
          <w:tcPr>
            <w:tcW w:type="dxa" w:w="3322"/>
          </w:tcPr>
          <w:p>
            <w:pPr>
              <w:pStyle w:val="null3"/>
            </w:pPr>
            <w:r>
              <w:rPr>
                <w:rFonts w:ascii="仿宋_GB2312" w:hAnsi="仿宋_GB2312" w:cs="仿宋_GB2312" w:eastAsia="仿宋_GB2312"/>
              </w:rPr>
              <w:t>响应文件响应本项目商务要求及采购内容及要求中的标记“★”条款。</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法定代表人直接参加的须提供法定代表人身份证并与营业执照上信息一致；法定代表人授权代表参加的须提供法定代表人授权书及被授权人在本单位证明近三个月内任意一个月的社保缴纳证明资料。</w:t>
            </w:r>
          </w:p>
        </w:tc>
        <w:tc>
          <w:tcPr>
            <w:tcW w:type="dxa" w:w="1661"/>
          </w:tcPr>
          <w:p>
            <w:pPr>
              <w:pStyle w:val="null3"/>
            </w:pPr>
            <w:r>
              <w:rPr>
                <w:rFonts w:ascii="仿宋_GB2312" w:hAnsi="仿宋_GB2312" w:cs="仿宋_GB2312" w:eastAsia="仿宋_GB2312"/>
              </w:rPr>
              <w:t>法定代表人身份证明或法定代表人授权书.docx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 45分，其中：①技术参数中标记“▲”项的参数需求为重要技术参数，每负偏离一项扣2分。②技术参数中其他参数为一般技术参数，每负偏离一项扣0.8分，扣完为止。备注：相应的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供应商提供的产品质量保证措施方案需包含①产品生产的质量保证措施；②产品供货及运输质量保证措施；③产品安装及调试质量保证措施，共3项内容，每项满分3分，总分9分。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供应商提供的产品组织保证措施方案需包含①组织机构方案②项目实施团队人员情况，共2项内容，每项满分3分，总分6分。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供应商提供的售后保障措施方案需包含售后服务机构人员配置方案及质量保证期内的服务售后服务响应以及对于易损配件和一次性耗材的报价，提供售后方案的同时，须提供相关的佐证材料，如与生产厂商签订的质保合同或原厂质保承诺书等，共1项内容，满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应急事故响应及处理</w:t>
            </w:r>
          </w:p>
        </w:tc>
        <w:tc>
          <w:tcPr>
            <w:tcW w:type="dxa" w:w="2492"/>
          </w:tcPr>
          <w:p>
            <w:pPr>
              <w:pStyle w:val="null3"/>
            </w:pPr>
            <w:r>
              <w:rPr>
                <w:rFonts w:ascii="仿宋_GB2312" w:hAnsi="仿宋_GB2312" w:cs="仿宋_GB2312" w:eastAsia="仿宋_GB2312"/>
              </w:rPr>
              <w:t>供应商提供的应急事故响应及处理方案需包含可能发生的应急事故情况分析、应急响应时间及紧急安全保障措施，共1项内容，满分3分。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供应商应在响应文件中提供该供应商近三年内的同类业绩证明材料，每提供一份业绩合同的得1分，满分为4分，不得重复累计。 注：以合同签订时间为准，供应商应在响应文件中提供完整合同复印件或扫描件且加盖单位公章。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磋商最后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详见附件：法定代表人身份证明或法定代表人授权书.docx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详见附件：拟签订的合同参考文本.docx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