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版本号：SXMF-2026-5520260618002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2026年下半年绿化养护服务项目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SXMF-2026-55</w:t>
      </w:r>
      <w:r>
        <w:br/>
      </w:r>
      <w:r>
        <w:br/>
      </w:r>
      <w:r>
        <w:br/>
      </w:r>
    </w:p>
    <w:p>
      <w:pPr>
        <w:pStyle w:val="null3"/>
        <w:jc w:val="center"/>
        <w:outlineLvl w:val="2"/>
      </w:pPr>
      <w:r>
        <w:rPr>
          <w:rFonts w:ascii="仿宋_GB2312" w:hAnsi="仿宋_GB2312" w:cs="仿宋_GB2312" w:eastAsia="仿宋_GB2312"/>
          <w:sz w:val="28"/>
          <w:b/>
        </w:rPr>
        <w:t>西安市丰庆公园管护中心</w:t>
      </w:r>
    </w:p>
    <w:p>
      <w:pPr>
        <w:pStyle w:val="null3"/>
        <w:jc w:val="center"/>
        <w:outlineLvl w:val="2"/>
      </w:pPr>
      <w:r>
        <w:rPr>
          <w:rFonts w:ascii="仿宋_GB2312" w:hAnsi="仿宋_GB2312" w:cs="仿宋_GB2312" w:eastAsia="仿宋_GB2312"/>
          <w:sz w:val="28"/>
          <w:b/>
        </w:rPr>
        <w:t>陕西铭帆项目管理有限公司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陕西铭帆项目管理有限公司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西安市丰庆公园管护中心</w:t>
      </w:r>
      <w:r>
        <w:rPr>
          <w:rFonts w:ascii="仿宋_GB2312" w:hAnsi="仿宋_GB2312" w:cs="仿宋_GB2312" w:eastAsia="仿宋_GB2312"/>
        </w:rPr>
        <w:t>委托，拟对</w:t>
      </w:r>
      <w:r>
        <w:rPr>
          <w:rFonts w:ascii="仿宋_GB2312" w:hAnsi="仿宋_GB2312" w:cs="仿宋_GB2312" w:eastAsia="仿宋_GB2312"/>
        </w:rPr>
        <w:t>2026年下半年绿化养护服务项目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SXMF-2026-55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2026年下半年绿化养护服务项目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养护区域面积总计175408平方米，主要内容为苗木抗旱排涝、施肥、修剪整形、中耕除草、苗木补植及小面积提升改造、杨柳飞絮治理、病虫害防治、病媒防治、高台土清理、苗木冲洗清掏及保洁（冲洗清掏符合治污减霾要求）、苗木防寒过冬、极端天气苗木倒伏抢险、绿化方面应急迎检任务及绿化养护作业产生的垃圾清理等相关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采购包1（2026年下半年绿化养护服务项目）：属于专门面向中小企业采购。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代表人身份证及法定代表人授权委托书：法定代表人参加磋商的，提供法定代表人身份证复印件；法定代表人授权他人参加磋商的，提供法定代表人授权委托书（附法定代表人身份证复印件及被授权委托人身份证复印件）；</w:t>
      </w:r>
    </w:p>
    <w:p>
      <w:pPr>
        <w:pStyle w:val="null3"/>
      </w:pPr>
      <w:r>
        <w:rPr>
          <w:rFonts w:ascii="仿宋_GB2312" w:hAnsi="仿宋_GB2312" w:cs="仿宋_GB2312" w:eastAsia="仿宋_GB2312"/>
        </w:rPr>
        <w:t>2、信用查询：供应商未被列入“信用中国”网站（www.creditchina.gov.cn）记录失信被执行人、重大税收违法案件当事人名单，不处于中国政府采购网（www.ccgp.gov.cn）政府采购严重违法失信行为信息记录中的禁止参加政府采购活动期间；。评审时将登陆“信用中国”网站（www.creditchina.gov.cn）和“中国政府采购网”（www.ccgp.gov.cn）进行审查；</w:t>
      </w:r>
    </w:p>
    <w:p>
      <w:pPr>
        <w:pStyle w:val="null3"/>
      </w:pPr>
      <w:r>
        <w:rPr>
          <w:rFonts w:ascii="仿宋_GB2312" w:hAnsi="仿宋_GB2312" w:cs="仿宋_GB2312" w:eastAsia="仿宋_GB2312"/>
        </w:rPr>
        <w:t>3、供应商关系关联承诺书：单位负责人为同一人或者存在控股、管理关系的不同单位，不得参加同一项目的磋商；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西安市丰庆公园管护中心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西安市莲湖区桃园南路南段西侧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西安市丰庆公园管护中心经办高尚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029-84255891转610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陕西铭帆项目管理有限公司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陕西省西安市未央区明光路龙腾半导体产业园B座307室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赵露茹、张琼超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029-88010883、15398096437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代理服务费收费标准：本项⽬收取代理服务费 代理服务费⽤收取对象：中标/成交供应商 代理服务费收费标准：本项⽬收取代理服务费 代理服务费⽤收取对象：中标/成交供应商 代理 服务费收费标准：招标代理服务费的收取以成交价为基数，参⻅国家计委颁布的《招标代理服 务收费管理暂⾏办法》（计价格[2002]1980号）和（发改办价格[2003]857号）中货物类收 费标准下浮20%收取。在领取中标通知书时向招标代理机构⼀次性交纳。 账⼾信息如下： ⼾ 名 ：陕西铭帆项⽬管理有限公司 账 号：72260078801100000110 开⼾⾏：上海浦东发展银⾏ 西安开元路⽀⾏</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西安市丰庆公园管护中心</w:t>
      </w:r>
      <w:r>
        <w:rPr>
          <w:rFonts w:ascii="仿宋_GB2312" w:hAnsi="仿宋_GB2312" w:cs="仿宋_GB2312" w:eastAsia="仿宋_GB2312"/>
        </w:rPr>
        <w:t>和</w:t>
      </w:r>
      <w:r>
        <w:rPr>
          <w:rFonts w:ascii="仿宋_GB2312" w:hAnsi="仿宋_GB2312" w:cs="仿宋_GB2312" w:eastAsia="仿宋_GB2312"/>
        </w:rPr>
        <w:t>陕西铭帆项目管理有限公司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西安市丰庆公园管护中心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陕西铭帆项目管理有限公司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西安市丰庆公园管护中心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陕西铭帆项目管理有限公司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联系人：赵露茹</w:t>
      </w:r>
    </w:p>
    <w:p>
      <w:pPr>
        <w:pStyle w:val="null3"/>
      </w:pPr>
      <w:r>
        <w:rPr>
          <w:rFonts w:ascii="仿宋_GB2312" w:hAnsi="仿宋_GB2312" w:cs="仿宋_GB2312" w:eastAsia="仿宋_GB2312"/>
        </w:rPr>
        <w:t>联系电话：15398096437</w:t>
      </w:r>
    </w:p>
    <w:p>
      <w:pPr>
        <w:pStyle w:val="null3"/>
      </w:pPr>
      <w:r>
        <w:rPr>
          <w:rFonts w:ascii="仿宋_GB2312" w:hAnsi="仿宋_GB2312" w:cs="仿宋_GB2312" w:eastAsia="仿宋_GB2312"/>
        </w:rPr>
        <w:t>地址：陕西省西安市未央区明光路龙腾半导体产业园B座307室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养护区域面积总计175408平方米，主要内容为苗木抗旱排涝、施肥、修剪整形、中耕除草、苗木补植及小面积提升改造、杨柳飞絮治理、病虫害防治、病媒防治、高台土清理、苗木冲洗清掏及保洁（冲洗清掏符合治污减霾要求）、苗木防寒过冬、极端天气苗木倒伏抢险、绿化方面应急迎检任务及绿化养护作业产生的垃圾清理等相关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995,000.00</w:t>
      </w:r>
    </w:p>
    <w:p>
      <w:pPr>
        <w:pStyle w:val="null3"/>
      </w:pPr>
      <w:r>
        <w:rPr>
          <w:rFonts w:ascii="仿宋_GB2312" w:hAnsi="仿宋_GB2312" w:cs="仿宋_GB2312" w:eastAsia="仿宋_GB2312"/>
        </w:rPr>
        <w:t>采购包最高限价（元）: 995,000.00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995000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标的名称：995000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333333"/>
              </w:rPr>
              <w:t>一、</w:t>
            </w:r>
            <w:r>
              <w:rPr>
                <w:rFonts w:ascii="仿宋_GB2312" w:hAnsi="仿宋_GB2312" w:cs="仿宋_GB2312" w:eastAsia="仿宋_GB2312"/>
                <w:sz w:val="24"/>
                <w:color w:val="333333"/>
              </w:rPr>
              <w:t>服务内容</w:t>
            </w:r>
          </w:p>
          <w:p>
            <w:pPr>
              <w:pStyle w:val="null3"/>
              <w:ind w:firstLine="480"/>
              <w:jc w:val="left"/>
            </w:pPr>
            <w:r>
              <w:rPr>
                <w:rFonts w:ascii="仿宋_GB2312" w:hAnsi="仿宋_GB2312" w:cs="仿宋_GB2312" w:eastAsia="仿宋_GB2312"/>
                <w:sz w:val="24"/>
                <w:color w:val="333333"/>
              </w:rPr>
              <w:t>主要内容为</w:t>
            </w:r>
            <w:r>
              <w:rPr>
                <w:rFonts w:ascii="仿宋_GB2312" w:hAnsi="仿宋_GB2312" w:cs="仿宋_GB2312" w:eastAsia="仿宋_GB2312"/>
                <w:sz w:val="24"/>
                <w:color w:val="333333"/>
              </w:rPr>
              <w:t>2026年下半年绿化养护服务，本项目养护区域面积总计175408平方米，主要内容为苗木抗旱排涝、施肥、修剪整形、中耕除草、苗木补植及小面积提升改造、杨柳飞絮治理、病虫害防治、病媒防治、高台土清理、苗木冲洗清掏及保洁(冲洗清掏符合治污减霾要求)、苗木防寒过冬、极端</w:t>
            </w:r>
            <w:r>
              <w:br/>
            </w:r>
            <w:r>
              <w:rPr>
                <w:rFonts w:ascii="仿宋_GB2312" w:hAnsi="仿宋_GB2312" w:cs="仿宋_GB2312" w:eastAsia="仿宋_GB2312"/>
                <w:sz w:val="24"/>
                <w:color w:val="333333"/>
              </w:rPr>
              <w:t>天气苗木倒伏抢险、绿化方面应急迎检任务及绿化养护作业产生的垃圾清理等相关工作。</w:t>
            </w:r>
          </w:p>
          <w:p>
            <w:pPr>
              <w:pStyle w:val="null3"/>
              <w:ind w:firstLine="480"/>
              <w:jc w:val="left"/>
            </w:pPr>
            <w:r>
              <w:rPr>
                <w:rFonts w:ascii="仿宋_GB2312" w:hAnsi="仿宋_GB2312" w:cs="仿宋_GB2312" w:eastAsia="仿宋_GB2312"/>
                <w:sz w:val="24"/>
                <w:color w:val="333333"/>
              </w:rPr>
              <w:t>二、</w:t>
            </w:r>
            <w:r>
              <w:rPr>
                <w:rFonts w:ascii="仿宋_GB2312" w:hAnsi="仿宋_GB2312" w:cs="仿宋_GB2312" w:eastAsia="仿宋_GB2312"/>
                <w:sz w:val="24"/>
                <w:color w:val="333333"/>
              </w:rPr>
              <w:t>服务要求</w:t>
            </w:r>
          </w:p>
          <w:p>
            <w:pPr>
              <w:pStyle w:val="null3"/>
              <w:ind w:firstLine="480"/>
              <w:jc w:val="left"/>
            </w:pPr>
            <w:r>
              <w:rPr>
                <w:rFonts w:ascii="仿宋_GB2312" w:hAnsi="仿宋_GB2312" w:cs="仿宋_GB2312" w:eastAsia="仿宋_GB2312"/>
                <w:sz w:val="24"/>
                <w:color w:val="333333"/>
              </w:rPr>
              <w:t>服务质量要求：合格，执行《绿地养护管理标准》（</w:t>
            </w:r>
            <w:r>
              <w:rPr>
                <w:rFonts w:ascii="仿宋_GB2312" w:hAnsi="仿宋_GB2312" w:cs="仿宋_GB2312" w:eastAsia="仿宋_GB2312"/>
                <w:sz w:val="24"/>
                <w:color w:val="333333"/>
              </w:rPr>
              <w:t>CJJ/T287-2018）、《城市园林绿化植物修剪技术规程》(DB6101/T3124-2022)及西安市城市管理和综合执法局绿化行业相关准则规范及规定。</w:t>
            </w:r>
          </w:p>
          <w:p>
            <w:pPr>
              <w:pStyle w:val="null3"/>
              <w:ind w:firstLine="480"/>
              <w:jc w:val="left"/>
            </w:pPr>
            <w:r>
              <w:rPr>
                <w:rFonts w:ascii="仿宋_GB2312" w:hAnsi="仿宋_GB2312" w:cs="仿宋_GB2312" w:eastAsia="仿宋_GB2312"/>
                <w:sz w:val="24"/>
                <w:color w:val="333333"/>
              </w:rPr>
              <w:t>三、人员要求</w:t>
            </w:r>
          </w:p>
          <w:p>
            <w:pPr>
              <w:pStyle w:val="null3"/>
              <w:ind w:firstLine="480"/>
              <w:jc w:val="left"/>
            </w:pPr>
            <w:r>
              <w:rPr>
                <w:rFonts w:ascii="仿宋_GB2312" w:hAnsi="仿宋_GB2312" w:cs="仿宋_GB2312" w:eastAsia="仿宋_GB2312"/>
                <w:sz w:val="24"/>
                <w:color w:val="333333"/>
              </w:rPr>
              <w:t>具备实施本项目所需的绿化技术养护工、主管负责人、司机（洒水车、打药车）等人员，人数</w:t>
            </w:r>
            <w:r>
              <w:rPr>
                <w:rFonts w:ascii="仿宋_GB2312" w:hAnsi="仿宋_GB2312" w:cs="仿宋_GB2312" w:eastAsia="仿宋_GB2312"/>
                <w:sz w:val="24"/>
                <w:color w:val="333333"/>
              </w:rPr>
              <w:t>≥25人。</w:t>
            </w:r>
          </w:p>
          <w:p>
            <w:pPr>
              <w:pStyle w:val="null3"/>
              <w:ind w:firstLine="480"/>
              <w:jc w:val="left"/>
            </w:pPr>
            <w:r>
              <w:rPr>
                <w:rFonts w:ascii="仿宋_GB2312" w:hAnsi="仿宋_GB2312" w:cs="仿宋_GB2312" w:eastAsia="仿宋_GB2312"/>
                <w:sz w:val="24"/>
                <w:color w:val="333333"/>
              </w:rPr>
              <w:t>四、绩效要求</w:t>
            </w:r>
          </w:p>
          <w:p>
            <w:pPr>
              <w:pStyle w:val="null3"/>
              <w:ind w:firstLine="480"/>
              <w:jc w:val="left"/>
            </w:pPr>
            <w:r>
              <w:rPr>
                <w:rFonts w:ascii="仿宋_GB2312" w:hAnsi="仿宋_GB2312" w:cs="仿宋_GB2312" w:eastAsia="仿宋_GB2312"/>
                <w:sz w:val="24"/>
                <w:color w:val="333333"/>
              </w:rPr>
              <w:t>按照</w:t>
            </w:r>
            <w:r>
              <w:rPr>
                <w:rFonts w:ascii="仿宋_GB2312" w:hAnsi="仿宋_GB2312" w:cs="仿宋_GB2312" w:eastAsia="仿宋_GB2312"/>
                <w:sz w:val="24"/>
                <w:color w:val="333333"/>
              </w:rPr>
              <w:t>2026年度城市管理项目专项资金绩效目标表中丰庆公园维护管护具体要求，需做好全年全园的绿地管护工作，打造舒适游园环境，公园绿化养护100%，局部生态环境水平有所提升，游客满意度≥95%。</w:t>
            </w:r>
          </w:p>
          <w:p>
            <w:pPr>
              <w:pStyle w:val="null3"/>
              <w:ind w:firstLine="480"/>
              <w:jc w:val="left"/>
            </w:pPr>
            <w:r>
              <w:rPr>
                <w:rFonts w:ascii="仿宋_GB2312" w:hAnsi="仿宋_GB2312" w:cs="仿宋_GB2312" w:eastAsia="仿宋_GB2312"/>
                <w:sz w:val="24"/>
                <w:color w:val="333333"/>
              </w:rPr>
              <w:t>五、商务要求</w:t>
            </w:r>
          </w:p>
          <w:p>
            <w:pPr>
              <w:pStyle w:val="null3"/>
              <w:ind w:firstLine="480"/>
              <w:jc w:val="left"/>
            </w:pPr>
            <w:r>
              <w:rPr>
                <w:rFonts w:ascii="仿宋_GB2312" w:hAnsi="仿宋_GB2312" w:cs="仿宋_GB2312" w:eastAsia="仿宋_GB2312"/>
                <w:sz w:val="24"/>
                <w:color w:val="333333"/>
              </w:rPr>
              <w:t>（一）服务期：</w:t>
            </w:r>
            <w:r>
              <w:rPr>
                <w:rFonts w:ascii="仿宋_GB2312" w:hAnsi="仿宋_GB2312" w:cs="仿宋_GB2312" w:eastAsia="仿宋_GB2312"/>
                <w:sz w:val="24"/>
                <w:color w:val="333333"/>
              </w:rPr>
              <w:t>2026年7月1日至2026年12月31日</w:t>
            </w:r>
          </w:p>
          <w:p>
            <w:pPr>
              <w:pStyle w:val="null3"/>
              <w:ind w:firstLine="480"/>
              <w:jc w:val="left"/>
            </w:pPr>
            <w:r>
              <w:rPr>
                <w:rFonts w:ascii="仿宋_GB2312" w:hAnsi="仿宋_GB2312" w:cs="仿宋_GB2312" w:eastAsia="仿宋_GB2312"/>
                <w:sz w:val="24"/>
                <w:color w:val="333333"/>
              </w:rPr>
              <w:t>（二）交货地点：采购方指定地点</w:t>
            </w:r>
          </w:p>
          <w:p>
            <w:pPr>
              <w:pStyle w:val="null3"/>
              <w:ind w:firstLine="480"/>
              <w:jc w:val="left"/>
            </w:pPr>
            <w:r>
              <w:rPr>
                <w:rFonts w:ascii="仿宋_GB2312" w:hAnsi="仿宋_GB2312" w:cs="仿宋_GB2312" w:eastAsia="仿宋_GB2312"/>
                <w:sz w:val="24"/>
                <w:color w:val="333333"/>
              </w:rPr>
              <w:t>（三）款项结算</w:t>
            </w:r>
          </w:p>
          <w:p>
            <w:pPr>
              <w:pStyle w:val="null3"/>
              <w:ind w:firstLine="480"/>
              <w:jc w:val="left"/>
            </w:pPr>
            <w:r>
              <w:rPr>
                <w:rFonts w:ascii="仿宋_GB2312" w:hAnsi="仿宋_GB2312" w:cs="仿宋_GB2312" w:eastAsia="仿宋_GB2312"/>
                <w:sz w:val="24"/>
                <w:color w:val="333333"/>
              </w:rPr>
              <w:t>1、合同签订后，收到供应商开具的发票后，达到付款条件起30日内，支付合同总金额的40.00%作为预付款。</w:t>
            </w:r>
          </w:p>
          <w:p>
            <w:pPr>
              <w:pStyle w:val="null3"/>
              <w:ind w:firstLine="480"/>
              <w:jc w:val="left"/>
            </w:pPr>
            <w:r>
              <w:rPr>
                <w:rFonts w:ascii="仿宋_GB2312" w:hAnsi="仿宋_GB2312" w:cs="仿宋_GB2312" w:eastAsia="仿宋_GB2312"/>
                <w:sz w:val="24"/>
                <w:color w:val="333333"/>
              </w:rPr>
              <w:t>2、养护承包费按照季度支付方式进行支付；甲方根据《西安市园林绿化养护标准》和实际养护量计算每季度应付乙方的养护承包费；每季度养护结束后、下一季度养护前，乙方应按金额开具正式发票，并交给甲方，由甲方办理支付手续，支付当季度内养护承包费，达到付款条件起30日内，支付款项。</w:t>
            </w:r>
          </w:p>
          <w:p>
            <w:pPr>
              <w:pStyle w:val="null3"/>
              <w:ind w:firstLine="480"/>
              <w:jc w:val="left"/>
            </w:pPr>
            <w:r>
              <w:rPr>
                <w:rFonts w:ascii="仿宋_GB2312" w:hAnsi="仿宋_GB2312" w:cs="仿宋_GB2312" w:eastAsia="仿宋_GB2312"/>
                <w:sz w:val="24"/>
                <w:color w:val="333333"/>
              </w:rPr>
              <w:t>注：商务要求为实质性要求，不得负偏离。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具备实施本项目所需的绿化技术养护工、主管负责人、司机（洒水车、打药车）等人员，人数≥25人。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按照2026年度城市管理项目专项资金绩效目标表中丰庆公园维护管护具体要求，需做好全年全园的绿地管护工作，打造舒适游园环境，公园绿化养护 100%，局部生态环境水平有所提升，游客满意度≥95%。</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西安市丰庆公园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进度款，合同签订后，收到供应商开具的发票后，达到付款条件起30个工作日内，支付合同总金额的40.0%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进度款，每季度养护结束 后、下一季度养护前，乙方应按金额开具正式发票，并交给甲方，由甲方办理 支付手续，支付当季度内养护承包费，达到付款条件起30个工作日内，支付合同总金额的30.0%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进度款，每季度养护结束 后、下一季度养护前，乙方应按金额开具正式发票，并交给甲方，由甲方办理 支付手续，支付当季度内养护承包费，达到付款条件起30个工作日内，支付合同总金额的30.0%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或2025年度完整的财务报告，应满足以下要求：须提供会计师事务所出具的审计报告复印件,复印件至少须包括报告正文、资产负债表、现金流量表、利润表、附注和会计师事务所营业执照和注册会计师。（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截止时间前六个月内任意一个月的纳税证明或完税证明（任意税种），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截止时间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代表人身份证及法定代表人授权委托书</w:t>
            </w:r>
          </w:p>
        </w:tc>
        <w:tc>
          <w:tcPr>
            <w:tcW w:type="dxa" w:w="3322"/>
          </w:tcPr>
          <w:p>
            <w:pPr>
              <w:pStyle w:val="null3"/>
            </w:pPr>
            <w:r>
              <w:rPr>
                <w:rFonts w:ascii="仿宋_GB2312" w:hAnsi="仿宋_GB2312" w:cs="仿宋_GB2312" w:eastAsia="仿宋_GB2312"/>
              </w:rPr>
              <w:t>法定代表人参加磋商的，提供法定代表人身份证复印件；法定代表人授权他人参加磋商的，提供法定代表人授权委托书（附法定代表人身份证复印件及被授权委托人身份证复印件）；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记录失信被执行人、重大税收违法案件当事人名单，不处于中国政府采购网（www.ccgp.gov.cn）政府采购严重违法失信行为信息记录中的禁止参加政府采购活动期间；。评审时将登陆“信用中国”网站（www.creditchina.gov.cn）和“中国政府采购网”（www.ccgp.gov.cn）进行审查；</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供应商关系关联承诺书</w:t>
            </w:r>
          </w:p>
        </w:tc>
        <w:tc>
          <w:tcPr>
            <w:tcW w:type="dxa" w:w="3322"/>
          </w:tcPr>
          <w:p>
            <w:pPr>
              <w:pStyle w:val="null3"/>
            </w:pPr>
            <w:r>
              <w:rPr>
                <w:rFonts w:ascii="仿宋_GB2312" w:hAnsi="仿宋_GB2312" w:cs="仿宋_GB2312" w:eastAsia="仿宋_GB2312"/>
              </w:rPr>
              <w:t>单位负责人为同一人或者存在控股、管理关系的不同单位，不得参加同一项目的磋商；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商务应答表 服务内容及服务要求应答表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（1）货币单位符合磋商文件要求（2）报价符合唯一性要求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提出针对于本项目的服务1总体方案，方案内容包含①服务总体设想、目标及计划安排，②服务重难点分析及解决措施，③服务人员数量配备充足、各类岗位人员配置，④维护作业工作组织，⑤投入的维护设备、机具配置专业。以上内容全面详细、目标明确、科学合理且完全符合本项目采购要求得20分。评审内容缺每一项扣4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植物养护服务方案</w:t>
            </w:r>
          </w:p>
        </w:tc>
        <w:tc>
          <w:tcPr>
            <w:tcW w:type="dxa" w:w="2492"/>
          </w:tcPr>
          <w:p>
            <w:pPr>
              <w:pStyle w:val="null3"/>
            </w:pPr>
            <w:r>
              <w:rPr>
                <w:rFonts w:ascii="仿宋_GB2312" w:hAnsi="仿宋_GB2312" w:cs="仿宋_GB2312" w:eastAsia="仿宋_GB2312"/>
              </w:rPr>
              <w:t>评审内容：针对本项目提出植物养护服务方案，方案内容包含①草坪：包含施肥、浇水、修剪、病虫害防治、杂草清除及重点区域混播补栽②乔木：包含修剪、浇水、防冻、施肥、病虫害防治、防大风及意外、树坑修边、除草、松土以及冬季树干的涂白、杂草清除及死亡植物的补栽修剪③灌木和花卉：包含修剪、浇水、施肥、病虫害防治、杂草清除④藤蔓：包含修剪、施肥、浇水、病虫害防治、枯死枝清除。以上内容全面详细、目标明确、科学合理且完全符合本项目采购要求得16分。评审内容缺每一项扣4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特点提供应急预案，预案内容包含①极端天气、停水、防火、火灾、水浸②重点植物关注措施及异常植物处置措施③重大节假日及临时性活动。以上内容全面详细、目标明确、科学合理且完全符合本项目采购要求得9分。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绿化垃 圾清扫 清运方 案</w:t>
            </w:r>
          </w:p>
        </w:tc>
        <w:tc>
          <w:tcPr>
            <w:tcW w:type="dxa" w:w="2492"/>
          </w:tcPr>
          <w:p>
            <w:pPr>
              <w:pStyle w:val="null3"/>
            </w:pPr>
            <w:r>
              <w:rPr>
                <w:rFonts w:ascii="仿宋_GB2312" w:hAnsi="仿宋_GB2312" w:cs="仿宋_GB2312" w:eastAsia="仿宋_GB2312"/>
              </w:rPr>
              <w:t>评审内容：针对本项目提出绿化养护服务方案，方案内容包含①日常养护及管理：包含修剪、浇水、防冻、施肥、病虫害防治、防大风及意外、树坑修边、除草、松土、杂草清除及死亡植物的补栽修剪②其他：巡查、花卉及绿植摆放、养护及杂物清理。评审内容缺每一项扣4分,评审内容有缺陷（缺陷是指：内容粗略、逻辑混乱、描述过于简单、与项目特点不匹配、凭空编 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针对本项目具有良好的管理制度，制度内容包含①岗位职责：具有岗位工作标准、服务质量标准、作业流程及作业记录②内控制度：具有管理组织机构、问责机制、监督机制、自查制度③人员管理制度：具有员工日常管理办法、请销假制度、奖惩措施、激励机制、仪容仪表制度。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1.职称要求（2分）项目经理具有园林绿化相关专业中级及以上职称得2分。 2.经验要求（3分）项目经理具有类似项目2年管理经验，得2分；每增加一年管理经验额外增加1分，最多增加1分。满分3分。赋分依据：项目的中标或合同协议书（若该项目中标通知书或合同协议书中不体现项目经理，则应附关于该项目的项目经理任命文件等相关材料）。 备注：除上述赋分依据外，不提供或缺漏项本大项（5分）不得分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绿化主管</w:t>
            </w:r>
          </w:p>
        </w:tc>
        <w:tc>
          <w:tcPr>
            <w:tcW w:type="dxa" w:w="2492"/>
          </w:tcPr>
          <w:p>
            <w:pPr>
              <w:pStyle w:val="null3"/>
            </w:pPr>
            <w:r>
              <w:rPr>
                <w:rFonts w:ascii="仿宋_GB2312" w:hAnsi="仿宋_GB2312" w:cs="仿宋_GB2312" w:eastAsia="仿宋_GB2312"/>
              </w:rPr>
              <w:t>绿化主管具有园林绿化相关专业中级及以上职称得2分 。 备注：除上述赋分依据外，还须同时提供供应商为绿化主管（1人），不提供或缺漏项不得分。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人员要求</w:t>
            </w:r>
          </w:p>
        </w:tc>
        <w:tc>
          <w:tcPr>
            <w:tcW w:type="dxa" w:w="2492"/>
          </w:tcPr>
          <w:p>
            <w:pPr>
              <w:pStyle w:val="null3"/>
            </w:pPr>
            <w:r>
              <w:rPr>
                <w:rFonts w:ascii="仿宋_GB2312" w:hAnsi="仿宋_GB2312" w:cs="仿宋_GB2312" w:eastAsia="仿宋_GB2312"/>
              </w:rPr>
              <w:t>1.承诺：拟派人员中应该具有相关证书的人员均持有证书，拟派项目所有人员均经过培训得2分。无承诺不得分。 2.承诺：在满足磋商文件人数要求的前提下，每增加1人得1分，满分3分。无承诺不得分（承诺需明确具体人数）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1.承诺：接受采购人对服务的考核、监督及管理，并对服务质量加以改进，确保服务工作的优质高效，得2分。无承诺不得分。 2.承诺：若人员因事、病不能及时上岗时，请调其他服务人员补充，确保各项服务工作正常进行，得2分。无承诺不得分。 3.承诺：供应商具有足够的可调度人员储备，以应对采购人重大、突发事件等的保洁任务，得2分。无承诺不得分。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1.提供2023年1月1日以来类似项目业绩（以合同签订日期为准），每份合格业绩合同计2分，满分10分； 备注：须提供完整合同业绩，并加盖供应商公章，证明材料提供方可得分，否则不得分。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以本次满足投标文件要求的最低投标报价为评审基准 价，其价格为满分。其他投标投标人的价格得分按下 列公式计算: 投标报价得分=(基准价／投标报价)×10 注：在评标时，若政策有新变化，以最新相关政策执 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