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版本号：SCZA2026-ZB-2145-00120260730001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智慧校园（教学交互终端）采购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SCZA2026-ZB-2145-001</w:t>
      </w:r>
      <w:r>
        <w:br/>
      </w:r>
      <w:r>
        <w:br/>
      </w:r>
      <w:r>
        <w:br/>
      </w:r>
    </w:p>
    <w:p>
      <w:pPr>
        <w:pStyle w:val="null3"/>
        <w:jc w:val="center"/>
        <w:outlineLvl w:val="2"/>
      </w:pPr>
      <w:r>
        <w:rPr>
          <w:rFonts w:ascii="仿宋_GB2312" w:hAnsi="仿宋_GB2312" w:cs="仿宋_GB2312" w:eastAsia="仿宋_GB2312"/>
          <w:sz w:val="28"/>
          <w:b/>
        </w:rPr>
        <w:t>镇巴中学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镇巴中学</w:t>
      </w:r>
      <w:r>
        <w:rPr>
          <w:rFonts w:ascii="仿宋_GB2312" w:hAnsi="仿宋_GB2312" w:cs="仿宋_GB2312" w:eastAsia="仿宋_GB2312"/>
        </w:rPr>
        <w:t>委托，拟对</w:t>
      </w:r>
      <w:r>
        <w:rPr>
          <w:rFonts w:ascii="仿宋_GB2312" w:hAnsi="仿宋_GB2312" w:cs="仿宋_GB2312" w:eastAsia="仿宋_GB2312"/>
        </w:rPr>
        <w:t>智慧校园（教学交互终端）采购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SCZA2026-ZB-2145-001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智慧校园（教学交互终端）采购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强化镇巴中学科技创新教育，为学生提供适配时代发展的知识与技能，着力培育学生的创新思维与实践能力。利用信息化手段赋能学校教育教学，学校可实现教学资源的优化配置与共享，有效提高教学效率与效果；同时强化学校的管理与服务能力，进一步提升整体形象与核心竞争力。决定采购一批智慧黑板(一体机)，共采购100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18091617980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开户银行：中国银行西安雁塔支行营业部</w:t>
            </w:r>
          </w:p>
          <w:p>
            <w:pPr>
              <w:pStyle w:val="null3"/>
            </w:pPr>
            <w:r>
              <w:rPr>
                <w:rFonts w:ascii="仿宋_GB2312" w:hAnsi="仿宋_GB2312" w:cs="仿宋_GB2312" w:eastAsia="仿宋_GB2312"/>
              </w:rPr>
              <w:t>银行账号：102461557951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供应商在领取中标通知书前，须向采购代理机构支付成交服务费，服务费由采购人与采购代理机构约定：（参照原国家计委计价格〔2002〕1980号文和发改办价格〔2003〕857号文的计算方法按标准（按标段）收取。2.中标单位的代理服务费交纳信息银行户名：陕西省采购招标有限责任公司开户银行：中国光大银行西安友谊路支行账号：78560188000095264联系人：张婕；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镇巴中学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国内相应的标准、规范；合同文本、合同附件、招标文件、投标文件。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联系电话：029-85266644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强化镇巴中学科技创新教育，为学生提供适配时代发展的知识与技能，着力培育学生的创新思维与实践能力。利用信息化手段赋能学校教育教学，学校可实现教学资源的优化配置与共享，有效提高教学效率与效果；同时强化学校的管理与服务能力，进一步提升整体形象与核心竞争力。决定采购一批智慧黑板(一体机)，共采购100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1900000</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标的名称：1900000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7"/>
              <w:gridCol w:w="261"/>
              <w:gridCol w:w="2375"/>
              <w:gridCol w:w="367"/>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2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智慧黑板</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整体外观</w:t>
                  </w:r>
                  <w:r>
                    <w:br/>
                  </w:r>
                  <w:r>
                    <w:rPr>
                      <w:rFonts w:ascii="仿宋_GB2312" w:hAnsi="仿宋_GB2312" w:cs="仿宋_GB2312" w:eastAsia="仿宋_GB2312"/>
                      <w:sz w:val="21"/>
                      <w:color w:val="000000"/>
                    </w:rPr>
                    <w:t>1.▲外观尺寸：宽≥4200mm，高≥1200mm，</w:t>
                  </w:r>
                  <w:r>
                    <w:rPr>
                      <w:rFonts w:ascii="仿宋_GB2312" w:hAnsi="仿宋_GB2312" w:cs="仿宋_GB2312" w:eastAsia="仿宋_GB2312"/>
                      <w:sz w:val="21"/>
                      <w:color w:val="000000"/>
                    </w:rPr>
                    <w:t>厚</w:t>
                  </w:r>
                  <w:r>
                    <w:rPr>
                      <w:rFonts w:ascii="仿宋_GB2312" w:hAnsi="仿宋_GB2312" w:cs="仿宋_GB2312" w:eastAsia="仿宋_GB2312"/>
                      <w:sz w:val="21"/>
                      <w:color w:val="000000"/>
                    </w:rPr>
                    <w:t>≤110mm。</w:t>
                  </w:r>
                </w:p>
                <w:p>
                  <w:pPr>
                    <w:pStyle w:val="null3"/>
                    <w:numPr>
                      <w:ilvl w:val="0"/>
                      <w:numId w:val="1"/>
                    </w:numPr>
                    <w:jc w:val="left"/>
                  </w:pPr>
                  <w:r>
                    <w:rPr>
                      <w:rFonts w:ascii="仿宋_GB2312" w:hAnsi="仿宋_GB2312" w:cs="仿宋_GB2312" w:eastAsia="仿宋_GB2312"/>
                      <w:sz w:val="21"/>
                      <w:color w:val="000000"/>
                    </w:rPr>
                    <w:t>2.★整机屏幕采用</w:t>
                  </w:r>
                  <w:r>
                    <w:rPr>
                      <w:rFonts w:ascii="仿宋_GB2312" w:hAnsi="仿宋_GB2312" w:cs="仿宋_GB2312" w:eastAsia="仿宋_GB2312"/>
                      <w:sz w:val="21"/>
                      <w:color w:val="000000"/>
                    </w:rPr>
                    <w:t>≥86英寸液晶显示器。</w:t>
                  </w:r>
                  <w:r>
                    <w:br/>
                  </w:r>
                  <w:r>
                    <w:rPr>
                      <w:rFonts w:ascii="仿宋_GB2312" w:hAnsi="仿宋_GB2312" w:cs="仿宋_GB2312" w:eastAsia="仿宋_GB2312"/>
                      <w:sz w:val="21"/>
                      <w:color w:val="000000"/>
                    </w:rPr>
                    <w:t>3.整机两侧副屏可支持</w:t>
                  </w:r>
                  <w:r>
                    <w:rPr>
                      <w:rFonts w:ascii="仿宋_GB2312" w:hAnsi="仿宋_GB2312" w:cs="仿宋_GB2312" w:eastAsia="仿宋_GB2312"/>
                      <w:sz w:val="21"/>
                      <w:color w:val="000000"/>
                    </w:rPr>
                    <w:t>多种</w:t>
                  </w:r>
                  <w:r>
                    <w:rPr>
                      <w:rFonts w:ascii="仿宋_GB2312" w:hAnsi="仿宋_GB2312" w:cs="仿宋_GB2312" w:eastAsia="仿宋_GB2312"/>
                      <w:sz w:val="21"/>
                      <w:color w:val="000000"/>
                    </w:rPr>
                    <w:t>媒介（普通粉笔、液体粉笔、成膜笔等）进行板书书写。</w:t>
                  </w:r>
                  <w:r>
                    <w:br/>
                  </w:r>
                  <w:r>
                    <w:rPr>
                      <w:rFonts w:ascii="仿宋_GB2312" w:hAnsi="仿宋_GB2312" w:cs="仿宋_GB2312" w:eastAsia="仿宋_GB2312"/>
                      <w:sz w:val="21"/>
                      <w:color w:val="000000"/>
                    </w:rPr>
                    <w:t>4.整机设备副屏</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磁吸附功能。</w:t>
                  </w:r>
                  <w:r>
                    <w:br/>
                  </w:r>
                  <w:r>
                    <w:rPr>
                      <w:rFonts w:ascii="仿宋_GB2312" w:hAnsi="仿宋_GB2312" w:cs="仿宋_GB2312" w:eastAsia="仿宋_GB2312"/>
                      <w:sz w:val="21"/>
                      <w:color w:val="000000"/>
                    </w:rPr>
                    <w:t>5.无推拉式结构，外部无任何可</w:t>
                  </w:r>
                  <w:r>
                    <w:rPr>
                      <w:rFonts w:ascii="仿宋_GB2312" w:hAnsi="仿宋_GB2312" w:cs="仿宋_GB2312" w:eastAsia="仿宋_GB2312"/>
                      <w:sz w:val="21"/>
                      <w:color w:val="000000"/>
                    </w:rPr>
                    <w:t>见内部功能模块连接线</w:t>
                  </w:r>
                  <w:r>
                    <w:rPr>
                      <w:rFonts w:ascii="仿宋_GB2312" w:hAnsi="仿宋_GB2312" w:cs="仿宋_GB2312" w:eastAsia="仿宋_GB2312"/>
                      <w:sz w:val="21"/>
                      <w:color w:val="000000"/>
                    </w:rPr>
                    <w:t>；</w:t>
                  </w:r>
                  <w:r>
                    <w:rPr>
                      <w:rFonts w:ascii="仿宋_GB2312" w:hAnsi="仿宋_GB2312" w:cs="仿宋_GB2312" w:eastAsia="仿宋_GB2312"/>
                      <w:sz w:val="21"/>
                      <w:color w:val="000000"/>
                    </w:rPr>
                    <w:t>主副屏过渡平滑，中间无单独边框阻隔。</w:t>
                  </w:r>
                  <w:r>
                    <w:br/>
                  </w:r>
                  <w:r>
                    <w:rPr>
                      <w:rFonts w:ascii="仿宋_GB2312" w:hAnsi="仿宋_GB2312" w:cs="仿宋_GB2312" w:eastAsia="仿宋_GB2312"/>
                      <w:sz w:val="21"/>
                      <w:color w:val="000000"/>
                    </w:rPr>
                    <w:t>二、显示性能</w:t>
                  </w:r>
                  <w:r>
                    <w:br/>
                  </w:r>
                  <w:r>
                    <w:rPr>
                      <w:rFonts w:ascii="仿宋_GB2312" w:hAnsi="仿宋_GB2312" w:cs="仿宋_GB2312" w:eastAsia="仿宋_GB2312"/>
                      <w:sz w:val="21"/>
                      <w:color w:val="000000"/>
                    </w:rPr>
                    <w:t>1.▲整机采⽤超⾼清LED液晶屏，显示分辨率≥3840x2160，可视角度≥17</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2.整机设备屏幕亮度：≥350cd/㎡。</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.整机</w:t>
                  </w:r>
                  <w:r>
                    <w:rPr>
                      <w:rFonts w:ascii="仿宋_GB2312" w:hAnsi="仿宋_GB2312" w:cs="仿宋_GB2312" w:eastAsia="仿宋_GB2312"/>
                      <w:sz w:val="21"/>
                      <w:color w:val="000000"/>
                    </w:rPr>
                    <w:t>具备防蓝光功能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.具备多种纸制护眼模式。</w:t>
                  </w:r>
                </w:p>
                <w:p>
                  <w:pPr>
                    <w:pStyle w:val="null3"/>
                    <w:jc w:val="left"/>
                  </w:pPr>
                  <w:r>
                    <w:rPr>
                      <w:rFonts w:ascii="仿宋_GB2312" w:hAnsi="仿宋_GB2312" w:cs="仿宋_GB2312" w:eastAsia="仿宋_GB2312"/>
                      <w:sz w:val="21"/>
                      <w:color w:val="000000"/>
                    </w:rPr>
                    <w:t>三、音频性能</w:t>
                  </w:r>
                  <w:r>
                    <w:br/>
                  </w:r>
                  <w:r>
                    <w:rPr>
                      <w:rFonts w:ascii="仿宋_GB2312" w:hAnsi="仿宋_GB2312" w:cs="仿宋_GB2312" w:eastAsia="仿宋_GB2312"/>
                      <w:sz w:val="21"/>
                      <w:color w:val="000000"/>
                    </w:rPr>
                    <w:t>1.▲整机内置高音、中低音扬声器，功率≥</w:t>
                  </w:r>
                  <w:r>
                    <w:rPr>
                      <w:rFonts w:ascii="仿宋_GB2312" w:hAnsi="仿宋_GB2312" w:cs="仿宋_GB2312" w:eastAsia="仿宋_GB2312"/>
                      <w:sz w:val="21"/>
                      <w:color w:val="000000"/>
                    </w:rPr>
                    <w:t>6</w:t>
                  </w:r>
                  <w:r>
                    <w:rPr>
                      <w:rFonts w:ascii="仿宋_GB2312" w:hAnsi="仿宋_GB2312" w:cs="仿宋_GB2312" w:eastAsia="仿宋_GB2312"/>
                      <w:sz w:val="21"/>
                      <w:color w:val="000000"/>
                    </w:rPr>
                    <w:t>0W。</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.整机可选择高级音效设置，支持在左右声道平衡显示范围中进行更改。中低频段可选择调节范围125Hz～1kHz,高频段可选择调节范围2kHz～16kHz。</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.整机内置非独立外扩展的8阵列麦克风，拾音角度≥180°，可用于对教室环境音频进行采集，拾音距离≥12m。</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.整机听力模式下具备AI人声语言增强功能，支持</w:t>
                  </w:r>
                  <w:r>
                    <w:rPr>
                      <w:rFonts w:ascii="仿宋_GB2312" w:hAnsi="仿宋_GB2312" w:cs="仿宋_GB2312" w:eastAsia="仿宋_GB2312"/>
                      <w:sz w:val="21"/>
                      <w:color w:val="000000"/>
                    </w:rPr>
                    <w:t>多</w:t>
                  </w:r>
                  <w:r>
                    <w:rPr>
                      <w:rFonts w:ascii="仿宋_GB2312" w:hAnsi="仿宋_GB2312" w:cs="仿宋_GB2312" w:eastAsia="仿宋_GB2312"/>
                      <w:sz w:val="21"/>
                      <w:color w:val="000000"/>
                    </w:rPr>
                    <w:t>挡强弱调节。</w:t>
                  </w:r>
                  <w:r>
                    <w:br/>
                  </w:r>
                  <w:r>
                    <w:rPr>
                      <w:rFonts w:ascii="仿宋_GB2312" w:hAnsi="仿宋_GB2312" w:cs="仿宋_GB2312" w:eastAsia="仿宋_GB2312"/>
                      <w:sz w:val="21"/>
                      <w:color w:val="000000"/>
                    </w:rPr>
                    <w:t>四、内置电脑主机</w:t>
                  </w:r>
                  <w:r>
                    <w:br/>
                  </w:r>
                  <w:r>
                    <w:rPr>
                      <w:rFonts w:ascii="仿宋_GB2312" w:hAnsi="仿宋_GB2312" w:cs="仿宋_GB2312" w:eastAsia="仿宋_GB2312"/>
                      <w:sz w:val="21"/>
                      <w:color w:val="000000"/>
                    </w:rPr>
                    <w:t>▲CPU</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6核</w:t>
                  </w:r>
                  <w:r>
                    <w:rPr>
                      <w:rFonts w:ascii="仿宋_GB2312" w:hAnsi="仿宋_GB2312" w:cs="仿宋_GB2312" w:eastAsia="仿宋_GB2312"/>
                      <w:sz w:val="21"/>
                      <w:color w:val="000000"/>
                    </w:rPr>
                    <w:t>，</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w:t>
                  </w:r>
                  <w:r>
                    <w:rPr>
                      <w:rFonts w:ascii="仿宋_GB2312" w:hAnsi="仿宋_GB2312" w:cs="仿宋_GB2312" w:eastAsia="仿宋_GB2312"/>
                      <w:sz w:val="21"/>
                      <w:color w:val="000000"/>
                    </w:rPr>
                    <w:t>2.5GHz。</w:t>
                  </w:r>
                </w:p>
                <w:p>
                  <w:pPr>
                    <w:pStyle w:val="null3"/>
                    <w:jc w:val="left"/>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≥16GB DDR4。</w:t>
                  </w:r>
                </w:p>
                <w:p>
                  <w:pPr>
                    <w:pStyle w:val="null3"/>
                    <w:jc w:val="left"/>
                  </w:pPr>
                  <w:r>
                    <w:rPr>
                      <w:rFonts w:ascii="仿宋_GB2312" w:hAnsi="仿宋_GB2312" w:cs="仿宋_GB2312" w:eastAsia="仿宋_GB2312"/>
                      <w:sz w:val="21"/>
                      <w:color w:val="000000"/>
                    </w:rPr>
                    <w:t>硬盘：</w:t>
                  </w:r>
                  <w:r>
                    <w:rPr>
                      <w:rFonts w:ascii="仿宋_GB2312" w:hAnsi="仿宋_GB2312" w:cs="仿宋_GB2312" w:eastAsia="仿宋_GB2312"/>
                      <w:sz w:val="21"/>
                      <w:color w:val="000000"/>
                    </w:rPr>
                    <w:t>≥512GB SSD。</w:t>
                  </w:r>
                </w:p>
                <w:p>
                  <w:pPr>
                    <w:pStyle w:val="null3"/>
                    <w:numPr>
                      <w:ilvl w:val="0"/>
                      <w:numId w:val="1"/>
                    </w:numPr>
                    <w:jc w:val="left"/>
                  </w:pPr>
                  <w:r>
                    <w:rPr>
                      <w:rFonts w:ascii="仿宋_GB2312" w:hAnsi="仿宋_GB2312" w:cs="仿宋_GB2312" w:eastAsia="仿宋_GB2312"/>
                      <w:sz w:val="21"/>
                      <w:color w:val="000000"/>
                    </w:rPr>
                    <w:t>安卓</w:t>
                  </w:r>
                  <w:r>
                    <w:rPr>
                      <w:rFonts w:ascii="仿宋_GB2312" w:hAnsi="仿宋_GB2312" w:cs="仿宋_GB2312" w:eastAsia="仿宋_GB2312"/>
                      <w:sz w:val="21"/>
                      <w:color w:val="000000"/>
                    </w:rPr>
                    <w:t>系统</w:t>
                  </w:r>
                </w:p>
                <w:p>
                  <w:pPr>
                    <w:pStyle w:val="null3"/>
                    <w:numPr>
                      <w:ilvl w:val="0"/>
                      <w:numId w:val="2"/>
                    </w:numPr>
                    <w:jc w:val="left"/>
                  </w:pPr>
                  <w:r>
                    <w:rPr>
                      <w:rFonts w:ascii="仿宋_GB2312" w:hAnsi="仿宋_GB2312" w:cs="仿宋_GB2312" w:eastAsia="仿宋_GB2312"/>
                      <w:sz w:val="21"/>
                      <w:color w:val="000000"/>
                    </w:rPr>
                    <w:t>▲嵌入式系统版本</w:t>
                  </w:r>
                  <w:r>
                    <w:rPr>
                      <w:rFonts w:ascii="仿宋_GB2312" w:hAnsi="仿宋_GB2312" w:cs="仿宋_GB2312" w:eastAsia="仿宋_GB2312"/>
                      <w:sz w:val="21"/>
                      <w:color w:val="000000"/>
                    </w:rPr>
                    <w:t>≥Android 1</w:t>
                  </w:r>
                  <w:r>
                    <w:rPr>
                      <w:rFonts w:ascii="仿宋_GB2312" w:hAnsi="仿宋_GB2312" w:cs="仿宋_GB2312" w:eastAsia="仿宋_GB2312"/>
                      <w:sz w:val="21"/>
                      <w:color w:val="000000"/>
                    </w:rPr>
                    <w:t>2</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≥2GB，存储空间≥32GB。</w:t>
                  </w:r>
                </w:p>
                <w:p>
                  <w:pPr>
                    <w:pStyle w:val="null3"/>
                    <w:numPr>
                      <w:ilvl w:val="0"/>
                      <w:numId w:val="2"/>
                    </w:numPr>
                    <w:jc w:val="left"/>
                  </w:pPr>
                  <w:r>
                    <w:rPr>
                      <w:rFonts w:ascii="仿宋_GB2312" w:hAnsi="仿宋_GB2312" w:cs="仿宋_GB2312" w:eastAsia="仿宋_GB2312"/>
                      <w:sz w:val="21"/>
                      <w:color w:val="000000"/>
                    </w:rPr>
                    <w:t>整机全通道支持</w:t>
                  </w:r>
                  <w:r>
                    <w:rPr>
                      <w:rFonts w:ascii="仿宋_GB2312" w:hAnsi="仿宋_GB2312" w:cs="仿宋_GB2312" w:eastAsia="仿宋_GB2312"/>
                      <w:sz w:val="21"/>
                      <w:color w:val="000000"/>
                    </w:rPr>
                    <w:t>4K显示，包括安卓通道、PC通道、HDMI通道。</w:t>
                  </w:r>
                </w:p>
                <w:p>
                  <w:pPr>
                    <w:pStyle w:val="null3"/>
                    <w:numPr>
                      <w:ilvl w:val="0"/>
                      <w:numId w:val="2"/>
                    </w:numPr>
                    <w:jc w:val="left"/>
                  </w:pPr>
                  <w:r>
                    <w:rPr>
                      <w:rFonts w:ascii="仿宋_GB2312" w:hAnsi="仿宋_GB2312" w:cs="仿宋_GB2312" w:eastAsia="仿宋_GB2312"/>
                      <w:sz w:val="21"/>
                      <w:color w:val="000000"/>
                    </w:rPr>
                    <w:t>长时间无人使用屏幕可自动息屏，用户可通过整机内置触摸中控菜单进行开启和关闭，可自定义无人操作息屏时间。</w:t>
                  </w:r>
                </w:p>
                <w:p>
                  <w:pPr>
                    <w:pStyle w:val="null3"/>
                    <w:numPr>
                      <w:ilvl w:val="0"/>
                      <w:numId w:val="1"/>
                    </w:numPr>
                    <w:jc w:val="left"/>
                  </w:pPr>
                  <w:r>
                    <w:rPr>
                      <w:rFonts w:ascii="仿宋_GB2312" w:hAnsi="仿宋_GB2312" w:cs="仿宋_GB2312" w:eastAsia="仿宋_GB2312"/>
                      <w:sz w:val="21"/>
                      <w:color w:val="000000"/>
                    </w:rPr>
                    <w:t>按键和接口</w:t>
                  </w:r>
                </w:p>
                <w:p>
                  <w:pPr>
                    <w:pStyle w:val="null3"/>
                    <w:numPr>
                      <w:ilvl w:val="0"/>
                      <w:numId w:val="2"/>
                    </w:numPr>
                    <w:jc w:val="left"/>
                  </w:pPr>
                  <w:r>
                    <w:rPr>
                      <w:rFonts w:ascii="仿宋_GB2312" w:hAnsi="仿宋_GB2312" w:cs="仿宋_GB2312" w:eastAsia="仿宋_GB2312"/>
                      <w:sz w:val="21"/>
                      <w:color w:val="000000"/>
                    </w:rPr>
                    <w:t>整机按键支持自定义设置，可通过自定义设置实现前置面板功能按键一键启用任一全局小工具。</w:t>
                  </w:r>
                </w:p>
                <w:p>
                  <w:pPr>
                    <w:pStyle w:val="null3"/>
                    <w:numPr>
                      <w:ilvl w:val="0"/>
                      <w:numId w:val="2"/>
                    </w:numPr>
                    <w:jc w:val="left"/>
                  </w:pPr>
                  <w:r>
                    <w:rPr>
                      <w:rFonts w:ascii="仿宋_GB2312" w:hAnsi="仿宋_GB2312" w:cs="仿宋_GB2312" w:eastAsia="仿宋_GB2312"/>
                      <w:sz w:val="21"/>
                      <w:color w:val="000000"/>
                    </w:rPr>
                    <w:t>具备一键启动录屏功能</w:t>
                  </w:r>
                  <w:r>
                    <w:rPr>
                      <w:rFonts w:ascii="仿宋_GB2312" w:hAnsi="仿宋_GB2312" w:cs="仿宋_GB2312" w:eastAsia="仿宋_GB2312"/>
                      <w:sz w:val="21"/>
                      <w:color w:val="000000"/>
                    </w:rPr>
                    <w:t>。</w:t>
                  </w:r>
                </w:p>
                <w:p>
                  <w:pPr>
                    <w:pStyle w:val="null3"/>
                    <w:numPr>
                      <w:ilvl w:val="0"/>
                      <w:numId w:val="2"/>
                    </w:numPr>
                    <w:jc w:val="left"/>
                  </w:pPr>
                  <w:r>
                    <w:rPr>
                      <w:rFonts w:ascii="仿宋_GB2312" w:hAnsi="仿宋_GB2312" w:cs="仿宋_GB2312" w:eastAsia="仿宋_GB2312"/>
                      <w:sz w:val="21"/>
                      <w:color w:val="000000"/>
                    </w:rPr>
                    <w:t>具备一键开启经典护眼模式。</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.整</w:t>
                  </w:r>
                  <w:r>
                    <w:rPr>
                      <w:rFonts w:ascii="仿宋_GB2312" w:hAnsi="仿宋_GB2312" w:cs="仿宋_GB2312" w:eastAsia="仿宋_GB2312"/>
                      <w:sz w:val="21"/>
                      <w:color w:val="000000"/>
                    </w:rPr>
                    <w:t>机具备</w:t>
                  </w:r>
                  <w:r>
                    <w:rPr>
                      <w:rFonts w:ascii="仿宋_GB2312" w:hAnsi="仿宋_GB2312" w:cs="仿宋_GB2312" w:eastAsia="仿宋_GB2312"/>
                      <w:sz w:val="21"/>
                      <w:color w:val="000000"/>
                    </w:rPr>
                    <w:t>HDMI、USB、TypeC等接口。</w:t>
                  </w:r>
                </w:p>
                <w:p>
                  <w:pPr>
                    <w:pStyle w:val="null3"/>
                    <w:numPr>
                      <w:ilvl w:val="0"/>
                      <w:numId w:val="1"/>
                    </w:numPr>
                    <w:jc w:val="left"/>
                  </w:pPr>
                  <w:r>
                    <w:rPr>
                      <w:rFonts w:ascii="仿宋_GB2312" w:hAnsi="仿宋_GB2312" w:cs="仿宋_GB2312" w:eastAsia="仿宋_GB2312"/>
                      <w:sz w:val="21"/>
                      <w:color w:val="000000"/>
                    </w:rPr>
                    <w:t>无线和蓝牙</w:t>
                  </w:r>
                </w:p>
                <w:p>
                  <w:pPr>
                    <w:pStyle w:val="null3"/>
                    <w:numPr>
                      <w:ilvl w:val="0"/>
                      <w:numId w:val="2"/>
                    </w:numPr>
                    <w:jc w:val="left"/>
                  </w:pPr>
                  <w:r>
                    <w:rPr>
                      <w:rFonts w:ascii="仿宋_GB2312" w:hAnsi="仿宋_GB2312" w:cs="仿宋_GB2312" w:eastAsia="仿宋_GB2312"/>
                      <w:sz w:val="21"/>
                      <w:color w:val="000000"/>
                    </w:rPr>
                    <w:t>整机内置无线模块和蓝牙模块，采用独立模块化设计，无需拆卸整机后壳即可独立拆装。</w:t>
                  </w:r>
                </w:p>
                <w:p>
                  <w:pPr>
                    <w:pStyle w:val="null3"/>
                    <w:numPr>
                      <w:ilvl w:val="0"/>
                      <w:numId w:val="2"/>
                    </w:numPr>
                    <w:jc w:val="left"/>
                  </w:pPr>
                  <w:r>
                    <w:rPr>
                      <w:rFonts w:ascii="仿宋_GB2312" w:hAnsi="仿宋_GB2312" w:cs="仿宋_GB2312" w:eastAsia="仿宋_GB2312"/>
                      <w:sz w:val="21"/>
                      <w:color w:val="000000"/>
                    </w:rPr>
                    <w:t>整机</w:t>
                  </w:r>
                  <w:r>
                    <w:rPr>
                      <w:rFonts w:ascii="仿宋_GB2312" w:hAnsi="仿宋_GB2312" w:cs="仿宋_GB2312" w:eastAsia="仿宋_GB2312"/>
                      <w:sz w:val="21"/>
                      <w:color w:val="000000"/>
                    </w:rPr>
                    <w:t>PC端支持主动发现蓝牙外设从而连接，支持连接外部蓝牙音箱等。</w:t>
                  </w:r>
                </w:p>
                <w:p>
                  <w:pPr>
                    <w:pStyle w:val="null3"/>
                    <w:numPr>
                      <w:ilvl w:val="0"/>
                      <w:numId w:val="2"/>
                    </w:numPr>
                    <w:jc w:val="left"/>
                  </w:pPr>
                  <w:r>
                    <w:rPr>
                      <w:rFonts w:ascii="仿宋_GB2312" w:hAnsi="仿宋_GB2312" w:cs="仿宋_GB2312" w:eastAsia="仿宋_GB2312"/>
                      <w:sz w:val="21"/>
                      <w:color w:val="000000"/>
                    </w:rPr>
                    <w:t>整机内置</w:t>
                  </w:r>
                  <w:r>
                    <w:rPr>
                      <w:rFonts w:ascii="仿宋_GB2312" w:hAnsi="仿宋_GB2312" w:cs="仿宋_GB2312" w:eastAsia="仿宋_GB2312"/>
                      <w:sz w:val="21"/>
                      <w:color w:val="000000"/>
                    </w:rPr>
                    <w:t>≥WiFi6无线网卡（不接受外接），</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在</w:t>
                  </w:r>
                  <w:r>
                    <w:rPr>
                      <w:rFonts w:ascii="仿宋_GB2312" w:hAnsi="仿宋_GB2312" w:cs="仿宋_GB2312" w:eastAsia="仿宋_GB2312"/>
                      <w:sz w:val="21"/>
                      <w:color w:val="000000"/>
                    </w:rPr>
                    <w:t>Android和Windows系统下，可实现Wi-Fi无线上网连接、AP无线</w:t>
                  </w:r>
                  <w:r>
                    <w:rPr>
                      <w:rFonts w:ascii="仿宋_GB2312" w:hAnsi="仿宋_GB2312" w:cs="仿宋_GB2312" w:eastAsia="仿宋_GB2312"/>
                      <w:sz w:val="21"/>
                      <w:color w:val="000000"/>
                    </w:rPr>
                    <w:t>热点发射。</w:t>
                  </w:r>
                </w:p>
                <w:p>
                  <w:pPr>
                    <w:pStyle w:val="null3"/>
                    <w:numPr>
                      <w:ilvl w:val="0"/>
                      <w:numId w:val="2"/>
                    </w:numPr>
                    <w:jc w:val="left"/>
                  </w:pPr>
                  <w:r>
                    <w:rPr>
                      <w:rFonts w:ascii="仿宋_GB2312" w:hAnsi="仿宋_GB2312" w:cs="仿宋_GB2312" w:eastAsia="仿宋_GB2312"/>
                      <w:sz w:val="21"/>
                      <w:color w:val="000000"/>
                    </w:rPr>
                    <w:t>整机</w:t>
                  </w:r>
                  <w:r>
                    <w:rPr>
                      <w:rFonts w:ascii="仿宋_GB2312" w:hAnsi="仿宋_GB2312" w:cs="仿宋_GB2312" w:eastAsia="仿宋_GB2312"/>
                      <w:sz w:val="21"/>
                      <w:color w:val="000000"/>
                    </w:rPr>
                    <w:t>OPS主机和安卓</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各具备</w:t>
                  </w:r>
                  <w:r>
                    <w:rPr>
                      <w:rFonts w:ascii="仿宋_GB2312" w:hAnsi="仿宋_GB2312" w:cs="仿宋_GB2312" w:eastAsia="仿宋_GB2312"/>
                      <w:sz w:val="21"/>
                      <w:color w:val="000000"/>
                    </w:rPr>
                    <w:t>≥1个WiFi6无线芯片。</w:t>
                  </w:r>
                </w:p>
                <w:p>
                  <w:pPr>
                    <w:pStyle w:val="null3"/>
                    <w:numPr>
                      <w:ilvl w:val="0"/>
                      <w:numId w:val="2"/>
                    </w:numPr>
                    <w:jc w:val="left"/>
                  </w:pPr>
                  <w:r>
                    <w:rPr>
                      <w:rFonts w:ascii="仿宋_GB2312" w:hAnsi="仿宋_GB2312" w:cs="仿宋_GB2312" w:eastAsia="仿宋_GB2312"/>
                      <w:sz w:val="21"/>
                      <w:color w:val="000000"/>
                    </w:rPr>
                    <w:t>整机配套教学应用</w:t>
                  </w:r>
                  <w:r>
                    <w:rPr>
                      <w:rFonts w:ascii="仿宋_GB2312" w:hAnsi="仿宋_GB2312" w:cs="仿宋_GB2312" w:eastAsia="仿宋_GB2312"/>
                      <w:sz w:val="21"/>
                      <w:color w:val="000000"/>
                    </w:rPr>
                    <w:t>APP可通过wifi直连技术，近场发现附近教学大屏设备，无需扫码、账号密码输入步骤，即可直接连接并登录教学大屏设备，基于统一身份认证机制可实现其他教学软件免登录操作。</w:t>
                  </w:r>
                </w:p>
                <w:p>
                  <w:pPr>
                    <w:pStyle w:val="null3"/>
                    <w:numPr>
                      <w:ilvl w:val="0"/>
                      <w:numId w:val="2"/>
                    </w:numPr>
                    <w:jc w:val="left"/>
                  </w:pPr>
                  <w:r>
                    <w:rPr>
                      <w:rFonts w:ascii="仿宋_GB2312" w:hAnsi="仿宋_GB2312" w:cs="仿宋_GB2312" w:eastAsia="仿宋_GB2312"/>
                      <w:sz w:val="21"/>
                      <w:color w:val="000000"/>
                    </w:rPr>
                    <w:t>整机支持</w:t>
                  </w:r>
                  <w:r>
                    <w:rPr>
                      <w:rFonts w:ascii="仿宋_GB2312" w:hAnsi="仿宋_GB2312" w:cs="仿宋_GB2312" w:eastAsia="仿宋_GB2312"/>
                      <w:sz w:val="21"/>
                      <w:color w:val="000000"/>
                    </w:rPr>
                    <w:t>发现并</w:t>
                  </w:r>
                  <w:r>
                    <w:rPr>
                      <w:rFonts w:ascii="仿宋_GB2312" w:hAnsi="仿宋_GB2312" w:cs="仿宋_GB2312" w:eastAsia="仿宋_GB2312"/>
                      <w:sz w:val="21"/>
                      <w:color w:val="000000"/>
                    </w:rPr>
                    <w:t>连接附近手机或笔记本等外设实现投屏功能。</w:t>
                  </w:r>
                </w:p>
                <w:p>
                  <w:pPr>
                    <w:pStyle w:val="null3"/>
                    <w:jc w:val="left"/>
                  </w:pPr>
                  <w:r>
                    <w:rPr>
                      <w:rFonts w:ascii="仿宋_GB2312" w:hAnsi="仿宋_GB2312" w:cs="仿宋_GB2312" w:eastAsia="仿宋_GB2312"/>
                      <w:sz w:val="21"/>
                      <w:color w:val="000000"/>
                    </w:rPr>
                    <w:t>八、内置摄像头</w:t>
                  </w:r>
                </w:p>
                <w:p>
                  <w:pPr>
                    <w:pStyle w:val="null3"/>
                    <w:jc w:val="left"/>
                  </w:pPr>
                  <w:r>
                    <w:rPr>
                      <w:rFonts w:ascii="仿宋_GB2312" w:hAnsi="仿宋_GB2312" w:cs="仿宋_GB2312" w:eastAsia="仿宋_GB2312"/>
                      <w:sz w:val="21"/>
                      <w:color w:val="000000"/>
                    </w:rPr>
                    <w:t>1.▲整机内置摄像头，像素≥</w:t>
                  </w:r>
                  <w:r>
                    <w:rPr>
                      <w:rFonts w:ascii="仿宋_GB2312" w:hAnsi="仿宋_GB2312" w:cs="仿宋_GB2312" w:eastAsia="仿宋_GB2312"/>
                      <w:sz w:val="21"/>
                      <w:color w:val="000000"/>
                    </w:rPr>
                    <w:t>4000</w:t>
                  </w:r>
                  <w:r>
                    <w:rPr>
                      <w:rFonts w:ascii="仿宋_GB2312" w:hAnsi="仿宋_GB2312" w:cs="仿宋_GB2312" w:eastAsia="仿宋_GB2312"/>
                      <w:sz w:val="21"/>
                      <w:color w:val="000000"/>
                    </w:rPr>
                    <w:t>万。</w:t>
                  </w:r>
                </w:p>
                <w:p>
                  <w:pPr>
                    <w:pStyle w:val="null3"/>
                    <w:jc w:val="left"/>
                  </w:pPr>
                  <w:r>
                    <w:rPr>
                      <w:rFonts w:ascii="仿宋_GB2312" w:hAnsi="仿宋_GB2312" w:cs="仿宋_GB2312" w:eastAsia="仿宋_GB2312"/>
                      <w:sz w:val="21"/>
                      <w:color w:val="000000"/>
                    </w:rPr>
                    <w:t>2.整机内置摄像头（非外扩），PC通</w:t>
                  </w:r>
                  <w:r>
                    <w:rPr>
                      <w:rFonts w:ascii="仿宋_GB2312" w:hAnsi="仿宋_GB2312" w:cs="仿宋_GB2312" w:eastAsia="仿宋_GB2312"/>
                      <w:sz w:val="21"/>
                      <w:color w:val="000000"/>
                    </w:rPr>
                    <w:t>道下支持通过视频展台软件调用摄像头进行二维码扫码识别。</w:t>
                  </w:r>
                </w:p>
                <w:p>
                  <w:pPr>
                    <w:pStyle w:val="null3"/>
                    <w:jc w:val="left"/>
                  </w:pPr>
                  <w:r>
                    <w:rPr>
                      <w:rFonts w:ascii="仿宋_GB2312" w:hAnsi="仿宋_GB2312" w:cs="仿宋_GB2312" w:eastAsia="仿宋_GB2312"/>
                      <w:sz w:val="21"/>
                      <w:color w:val="000000"/>
                    </w:rPr>
                    <w:t>3.整机支持距离摄像头位置≥10米距离的AI识别人脸。</w:t>
                  </w:r>
                </w:p>
                <w:p>
                  <w:pPr>
                    <w:pStyle w:val="null3"/>
                    <w:jc w:val="left"/>
                  </w:pPr>
                  <w:r>
                    <w:rPr>
                      <w:rFonts w:ascii="仿宋_GB2312" w:hAnsi="仿宋_GB2312" w:cs="仿宋_GB2312" w:eastAsia="仿宋_GB2312"/>
                      <w:sz w:val="21"/>
                      <w:color w:val="000000"/>
                    </w:rPr>
                    <w:t>九、触控性能</w:t>
                  </w:r>
                </w:p>
                <w:p>
                  <w:pPr>
                    <w:pStyle w:val="null3"/>
                    <w:jc w:val="left"/>
                  </w:pPr>
                  <w:r>
                    <w:rPr>
                      <w:rFonts w:ascii="仿宋_GB2312" w:hAnsi="仿宋_GB2312" w:cs="仿宋_GB2312" w:eastAsia="仿宋_GB2312"/>
                      <w:sz w:val="21"/>
                      <w:color w:val="000000"/>
                    </w:rPr>
                    <w:t>1.整机Windows系统和Android系统均支持≥</w:t>
                  </w:r>
                  <w:r>
                    <w:rPr>
                      <w:rFonts w:ascii="仿宋_GB2312" w:hAnsi="仿宋_GB2312" w:cs="仿宋_GB2312" w:eastAsia="仿宋_GB2312"/>
                      <w:sz w:val="21"/>
                      <w:color w:val="000000"/>
                    </w:rPr>
                    <w:t>40</w:t>
                  </w:r>
                  <w:r>
                    <w:rPr>
                      <w:rFonts w:ascii="仿宋_GB2312" w:hAnsi="仿宋_GB2312" w:cs="仿宋_GB2312" w:eastAsia="仿宋_GB2312"/>
                      <w:sz w:val="21"/>
                      <w:color w:val="000000"/>
                    </w:rPr>
                    <w:t>点触控。</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.触摸响应≤4ms</w:t>
                  </w:r>
                  <w:r>
                    <w:rPr>
                      <w:rFonts w:ascii="仿宋_GB2312" w:hAnsi="仿宋_GB2312" w:cs="仿宋_GB2312" w:eastAsia="仿宋_GB2312"/>
                      <w:sz w:val="21"/>
                      <w:color w:val="000000"/>
                    </w:rPr>
                    <w:t>，</w:t>
                  </w:r>
                  <w:r>
                    <w:rPr>
                      <w:rFonts w:ascii="仿宋_GB2312" w:hAnsi="仿宋_GB2312" w:cs="仿宋_GB2312" w:eastAsia="仿宋_GB2312"/>
                      <w:sz w:val="21"/>
                      <w:color w:val="000000"/>
                    </w:rPr>
                    <w:t>触摸精度</w:t>
                  </w:r>
                  <w:r>
                    <w:rPr>
                      <w:rFonts w:ascii="仿宋_GB2312" w:hAnsi="仿宋_GB2312" w:cs="仿宋_GB2312" w:eastAsia="仿宋_GB2312"/>
                      <w:sz w:val="21"/>
                      <w:color w:val="000000"/>
                    </w:rPr>
                    <w:t>≤1.6mm。</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.触摸屏具有防遮挡功能，触摸接收器在单点或多点遮挡后仍能正常书写。</w:t>
                  </w:r>
                </w:p>
                <w:p>
                  <w:pPr>
                    <w:pStyle w:val="null3"/>
                    <w:jc w:val="left"/>
                  </w:pPr>
                  <w:r>
                    <w:rPr>
                      <w:rFonts w:ascii="仿宋_GB2312" w:hAnsi="仿宋_GB2312" w:cs="仿宋_GB2312" w:eastAsia="仿宋_GB2312"/>
                      <w:sz w:val="21"/>
                      <w:color w:val="000000"/>
                    </w:rPr>
                    <w:t>5支持智能板擦功能，系统可根据触控物体的形状自动识别出实物板擦。</w:t>
                  </w:r>
                </w:p>
                <w:p>
                  <w:pPr>
                    <w:pStyle w:val="null3"/>
                    <w:jc w:val="left"/>
                  </w:pPr>
                  <w:r>
                    <w:rPr>
                      <w:rFonts w:ascii="仿宋_GB2312" w:hAnsi="仿宋_GB2312" w:cs="仿宋_GB2312" w:eastAsia="仿宋_GB2312"/>
                      <w:sz w:val="21"/>
                      <w:color w:val="000000"/>
                    </w:rPr>
                    <w:t>6.整机支持手笔分离，通过提笔即写唤醒批注功能后，可进行手笔分离功能，使用笔正常书写，使用手指可以操作应用，进行点击操作。</w:t>
                  </w:r>
                </w:p>
                <w:p>
                  <w:pPr>
                    <w:pStyle w:val="null3"/>
                    <w:jc w:val="left"/>
                  </w:pPr>
                  <w:r>
                    <w:rPr>
                      <w:rFonts w:ascii="仿宋_GB2312" w:hAnsi="仿宋_GB2312" w:cs="仿宋_GB2312" w:eastAsia="仿宋_GB2312"/>
                      <w:sz w:val="21"/>
                      <w:color w:val="000000"/>
                    </w:rPr>
                    <w:t>十、白板软件</w:t>
                  </w:r>
                </w:p>
                <w:p>
                  <w:pPr>
                    <w:pStyle w:val="null3"/>
                    <w:jc w:val="left"/>
                  </w:pPr>
                  <w:r>
                    <w:rPr>
                      <w:rFonts w:ascii="仿宋_GB2312" w:hAnsi="仿宋_GB2312" w:cs="仿宋_GB2312" w:eastAsia="仿宋_GB2312"/>
                      <w:sz w:val="21"/>
                      <w:color w:val="000000"/>
                    </w:rPr>
                    <w:t>1．提供白板软件手机移动版。</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语音直播、课件同步、互动工具等远程教学功能。</w:t>
                  </w:r>
                </w:p>
                <w:p>
                  <w:pPr>
                    <w:pStyle w:val="null3"/>
                    <w:jc w:val="left"/>
                  </w:pPr>
                  <w:r>
                    <w:rPr>
                      <w:rFonts w:ascii="仿宋_GB2312" w:hAnsi="仿宋_GB2312" w:cs="仿宋_GB2312" w:eastAsia="仿宋_GB2312"/>
                      <w:sz w:val="21"/>
                      <w:color w:val="000000"/>
                    </w:rPr>
                    <w:t>3．通过扫描生成二维码</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方式用于远程在线教学。</w:t>
                  </w:r>
                </w:p>
                <w:p>
                  <w:pPr>
                    <w:pStyle w:val="null3"/>
                    <w:jc w:val="left"/>
                  </w:pPr>
                  <w:r>
                    <w:rPr>
                      <w:rFonts w:ascii="仿宋_GB2312" w:hAnsi="仿宋_GB2312" w:cs="仿宋_GB2312" w:eastAsia="仿宋_GB2312"/>
                      <w:sz w:val="21"/>
                      <w:color w:val="000000"/>
                    </w:rPr>
                    <w:t>4．教学课件支持分享至学校校本资源库，校本资源库支持按学科、学段进行快速查找，同时支持关键词精准检索。</w:t>
                  </w:r>
                </w:p>
                <w:p>
                  <w:pPr>
                    <w:pStyle w:val="null3"/>
                    <w:jc w:val="left"/>
                  </w:pPr>
                  <w:r>
                    <w:rPr>
                      <w:rFonts w:ascii="仿宋_GB2312" w:hAnsi="仿宋_GB2312" w:cs="仿宋_GB2312" w:eastAsia="仿宋_GB2312"/>
                      <w:sz w:val="21"/>
                      <w:color w:val="000000"/>
                    </w:rPr>
                    <w:t>5．▲为使用者提供</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1T云空间</w:t>
                  </w:r>
                  <w:r>
                    <w:rPr>
                      <w:rFonts w:ascii="仿宋_GB2312" w:hAnsi="仿宋_GB2312" w:cs="仿宋_GB2312" w:eastAsia="仿宋_GB2312"/>
                      <w:sz w:val="21"/>
                      <w:color w:val="000000"/>
                    </w:rPr>
                    <w:t>,</w:t>
                  </w:r>
                  <w:r>
                    <w:rPr>
                      <w:rFonts w:ascii="仿宋_GB2312" w:hAnsi="仿宋_GB2312" w:cs="仿宋_GB2312" w:eastAsia="仿宋_GB2312"/>
                      <w:sz w:val="21"/>
                      <w:color w:val="000000"/>
                    </w:rPr>
                    <w:t>可扩展至</w:t>
                  </w:r>
                  <w:r>
                    <w:rPr>
                      <w:rFonts w:ascii="仿宋_GB2312" w:hAnsi="仿宋_GB2312" w:cs="仿宋_GB2312" w:eastAsia="仿宋_GB2312"/>
                      <w:sz w:val="21"/>
                      <w:color w:val="000000"/>
                    </w:rPr>
                    <w:t>35T。</w:t>
                  </w:r>
                </w:p>
                <w:p>
                  <w:pPr>
                    <w:pStyle w:val="null3"/>
                    <w:jc w:val="left"/>
                  </w:pPr>
                  <w:r>
                    <w:rPr>
                      <w:rFonts w:ascii="仿宋_GB2312" w:hAnsi="仿宋_GB2312" w:cs="仿宋_GB2312" w:eastAsia="仿宋_GB2312"/>
                      <w:sz w:val="21"/>
                      <w:color w:val="000000"/>
                    </w:rPr>
                    <w:t>6．备授课平台对接教学数据管理平台，可将教学平台的教案关联至教师课件，支持课件同时关联多份教案，关联后教师可在备课界面调用查看教案。</w:t>
                  </w:r>
                </w:p>
                <w:p>
                  <w:pPr>
                    <w:pStyle w:val="null3"/>
                    <w:jc w:val="left"/>
                  </w:pPr>
                  <w:r>
                    <w:rPr>
                      <w:rFonts w:ascii="仿宋_GB2312" w:hAnsi="仿宋_GB2312" w:cs="仿宋_GB2312" w:eastAsia="仿宋_GB2312"/>
                      <w:sz w:val="21"/>
                      <w:color w:val="000000"/>
                    </w:rPr>
                    <w:t>7．课堂互动游戏支持云储存，编辑完成的活动可一键存储至教师云空间。</w:t>
                  </w:r>
                </w:p>
                <w:p>
                  <w:pPr>
                    <w:pStyle w:val="null3"/>
                    <w:jc w:val="left"/>
                  </w:pPr>
                  <w:r>
                    <w:rPr>
                      <w:rFonts w:ascii="仿宋_GB2312" w:hAnsi="仿宋_GB2312" w:cs="仿宋_GB2312" w:eastAsia="仿宋_GB2312"/>
                      <w:sz w:val="21"/>
                      <w:color w:val="000000"/>
                    </w:rPr>
                    <w:t>8．提供多种互动图表，如柱状图、扇形图、折线图等，每类图表预置不少于4种样式。</w:t>
                  </w:r>
                </w:p>
                <w:p>
                  <w:pPr>
                    <w:pStyle w:val="null3"/>
                    <w:jc w:val="left"/>
                  </w:pPr>
                  <w:r>
                    <w:rPr>
                      <w:rFonts w:ascii="仿宋_GB2312" w:hAnsi="仿宋_GB2312" w:cs="仿宋_GB2312" w:eastAsia="仿宋_GB2312"/>
                      <w:sz w:val="21"/>
                      <w:color w:val="000000"/>
                    </w:rPr>
                    <w:t>9．提供多种翻页按键布局，翻页按键可分布于屏幕单侧或左右两侧，支持上下翻页、课件页面预览及页面非线性跳转。</w:t>
                  </w:r>
                </w:p>
                <w:p>
                  <w:pPr>
                    <w:pStyle w:val="null3"/>
                    <w:jc w:val="left"/>
                  </w:pPr>
                  <w:r>
                    <w:rPr>
                      <w:rFonts w:ascii="仿宋_GB2312" w:hAnsi="仿宋_GB2312" w:cs="仿宋_GB2312" w:eastAsia="仿宋_GB2312"/>
                      <w:sz w:val="21"/>
                      <w:color w:val="000000"/>
                    </w:rPr>
                    <w:t>10．支持课件内所有的元素对象创建超链接，可链接到对象所在课件的相关页面、网页、文档等。</w:t>
                  </w:r>
                </w:p>
                <w:p>
                  <w:pPr>
                    <w:pStyle w:val="null3"/>
                    <w:jc w:val="left"/>
                  </w:pPr>
                  <w:r>
                    <w:rPr>
                      <w:rFonts w:ascii="仿宋_GB2312" w:hAnsi="仿宋_GB2312" w:cs="仿宋_GB2312" w:eastAsia="仿宋_GB2312"/>
                      <w:sz w:val="21"/>
                      <w:color w:val="000000"/>
                    </w:rPr>
                    <w:t>11．白板软件支持老师发起集体备课功能，老师可自行选择对应课件、资源等发起线上备课，邀请其他老师共同参加，参与老师可以实时对课件内容进行打点批注，以及引用到个人云空间，研讨备课结束后，可自动生成信息化报告。</w:t>
                  </w:r>
                </w:p>
                <w:p>
                  <w:pPr>
                    <w:pStyle w:val="null3"/>
                    <w:jc w:val="left"/>
                  </w:pPr>
                  <w:r>
                    <w:rPr>
                      <w:rFonts w:ascii="仿宋_GB2312" w:hAnsi="仿宋_GB2312" w:cs="仿宋_GB2312" w:eastAsia="仿宋_GB2312"/>
                      <w:sz w:val="21"/>
                      <w:color w:val="000000"/>
                    </w:rPr>
                    <w:t>12．提供多种几何图形，如直线、箭头、正方形、圆角四边形、平行四边形、圆形、等腰三角形、直角三角形、菱形、梯形、五边形等基本几何图形以及对话框、五角星、大括号、旗子等特殊图形，特殊图形插入后支持顶点位置编辑；图形总数量不少于3</w:t>
                  </w:r>
                  <w:r>
                    <w:rPr>
                      <w:rFonts w:ascii="仿宋_GB2312" w:hAnsi="仿宋_GB2312" w:cs="仿宋_GB2312" w:eastAsia="仿宋_GB2312"/>
                      <w:sz w:val="21"/>
                      <w:color w:val="000000"/>
                    </w:rPr>
                    <w:t>0</w:t>
                  </w:r>
                  <w:r>
                    <w:rPr>
                      <w:rFonts w:ascii="仿宋_GB2312" w:hAnsi="仿宋_GB2312" w:cs="仿宋_GB2312" w:eastAsia="仿宋_GB2312"/>
                      <w:sz w:val="21"/>
                      <w:color w:val="000000"/>
                    </w:rPr>
                    <w:t>种。</w:t>
                  </w:r>
                </w:p>
                <w:p>
                  <w:pPr>
                    <w:pStyle w:val="null3"/>
                    <w:jc w:val="left"/>
                  </w:pPr>
                  <w:r>
                    <w:rPr>
                      <w:rFonts w:ascii="仿宋_GB2312" w:hAnsi="仿宋_GB2312" w:cs="仿宋_GB2312" w:eastAsia="仿宋_GB2312"/>
                      <w:sz w:val="21"/>
                      <w:color w:val="000000"/>
                    </w:rPr>
                    <w:t>13．提供多学科实验资源，包括物理</w:t>
                  </w:r>
                  <w:r>
                    <w:rPr>
                      <w:rFonts w:ascii="仿宋_GB2312" w:hAnsi="仿宋_GB2312" w:cs="仿宋_GB2312" w:eastAsia="仿宋_GB2312"/>
                      <w:sz w:val="21"/>
                      <w:color w:val="000000"/>
                    </w:rPr>
                    <w:t>、</w:t>
                  </w:r>
                  <w:r>
                    <w:rPr>
                      <w:rFonts w:ascii="仿宋_GB2312" w:hAnsi="仿宋_GB2312" w:cs="仿宋_GB2312" w:eastAsia="仿宋_GB2312"/>
                      <w:sz w:val="21"/>
                      <w:color w:val="000000"/>
                    </w:rPr>
                    <w:t>化学</w:t>
                  </w:r>
                  <w:r>
                    <w:rPr>
                      <w:rFonts w:ascii="仿宋_GB2312" w:hAnsi="仿宋_GB2312" w:cs="仿宋_GB2312" w:eastAsia="仿宋_GB2312"/>
                      <w:sz w:val="21"/>
                      <w:color w:val="000000"/>
                    </w:rPr>
                    <w:t>、</w:t>
                  </w:r>
                  <w:r>
                    <w:rPr>
                      <w:rFonts w:ascii="仿宋_GB2312" w:hAnsi="仿宋_GB2312" w:cs="仿宋_GB2312" w:eastAsia="仿宋_GB2312"/>
                      <w:sz w:val="21"/>
                      <w:color w:val="000000"/>
                    </w:rPr>
                    <w:t>生物等。</w:t>
                  </w:r>
                </w:p>
                <w:p>
                  <w:pPr>
                    <w:pStyle w:val="null3"/>
                    <w:jc w:val="left"/>
                  </w:pPr>
                  <w:r>
                    <w:rPr>
                      <w:rFonts w:ascii="仿宋_GB2312" w:hAnsi="仿宋_GB2312" w:cs="仿宋_GB2312" w:eastAsia="仿宋_GB2312"/>
                      <w:sz w:val="21"/>
                      <w:color w:val="000000"/>
                    </w:rPr>
                    <w:t>14．支持电子听评课功能，其他老师可通过二维码</w:t>
                  </w:r>
                  <w:r>
                    <w:rPr>
                      <w:rFonts w:ascii="仿宋_GB2312" w:hAnsi="仿宋_GB2312" w:cs="仿宋_GB2312" w:eastAsia="仿宋_GB2312"/>
                      <w:sz w:val="21"/>
                      <w:color w:val="000000"/>
                    </w:rPr>
                    <w:t>等方式</w:t>
                  </w:r>
                  <w:r>
                    <w:rPr>
                      <w:rFonts w:ascii="仿宋_GB2312" w:hAnsi="仿宋_GB2312" w:cs="仿宋_GB2312" w:eastAsia="仿宋_GB2312"/>
                      <w:sz w:val="21"/>
                      <w:color w:val="000000"/>
                    </w:rPr>
                    <w:t>进行评价以及获取课件，发起老师可查看历史评课记录并进行文档导出，至少支持</w:t>
                  </w:r>
                  <w:r>
                    <w:rPr>
                      <w:rFonts w:ascii="仿宋_GB2312" w:hAnsi="仿宋_GB2312" w:cs="仿宋_GB2312" w:eastAsia="仿宋_GB2312"/>
                      <w:sz w:val="21"/>
                      <w:color w:val="000000"/>
                    </w:rPr>
                    <w:t>word及pdf或其他常见的文档格式等。</w:t>
                  </w:r>
                </w:p>
                <w:p>
                  <w:pPr>
                    <w:pStyle w:val="null3"/>
                    <w:jc w:val="left"/>
                  </w:pPr>
                  <w:r>
                    <w:rPr>
                      <w:rFonts w:ascii="仿宋_GB2312" w:hAnsi="仿宋_GB2312" w:cs="仿宋_GB2312" w:eastAsia="仿宋_GB2312"/>
                      <w:sz w:val="21"/>
                      <w:color w:val="000000"/>
                    </w:rPr>
                    <w:t>15．软件内置的AI智能语义分析模块，可对输入的英文文本的拼写、句型、语法进行错误检查，并支持一键纠错。</w:t>
                  </w:r>
                </w:p>
                <w:p>
                  <w:pPr>
                    <w:pStyle w:val="null3"/>
                    <w:jc w:val="left"/>
                  </w:pPr>
                  <w:r>
                    <w:rPr>
                      <w:rFonts w:ascii="仿宋_GB2312" w:hAnsi="仿宋_GB2312" w:cs="仿宋_GB2312" w:eastAsia="仿宋_GB2312"/>
                      <w:sz w:val="21"/>
                      <w:color w:val="000000"/>
                    </w:rPr>
                    <w:t>16．在备课场景中支持搜索课件库课件资源，具有不少于15万份的课件资源，支持整份课件或按照课件页插入课件中。支持按照教学环节筛选对应课件页一键插入课件中，可导课入新课、作者简介</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。支持按照元素类型思维导图、课堂活动选取需要的部分补充课件缺失的部分。支持在查看部分课件的同时查看对应整份课件。</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设备集中管理平台</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1.系统基于B/S架构设计，支持学校管理员在Windows、Linux、Android、IOS等多种不同的操作系统上通过网页浏览器登录进行所有管理指令操作。</w:t>
                  </w:r>
                </w:p>
                <w:p>
                  <w:pPr>
                    <w:pStyle w:val="null3"/>
                    <w:jc w:val="left"/>
                  </w:pPr>
                  <w:r>
                    <w:rPr>
                      <w:rFonts w:ascii="仿宋_GB2312" w:hAnsi="仿宋_GB2312" w:cs="仿宋_GB2312" w:eastAsia="仿宋_GB2312"/>
                      <w:sz w:val="21"/>
                      <w:color w:val="000000"/>
                    </w:rPr>
                    <w:t>2.系统支持多类型设备接入，集中运维。包括但不限于班班通设备、录播设备、班牌设备、校园屏显设备、学生平板设备</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3.支持通过设备辅助管理软件，在单台班班通设备关联学校代码后，自动发现并关联同网段下其他班班通设备。</w:t>
                  </w:r>
                </w:p>
                <w:p>
                  <w:pPr>
                    <w:pStyle w:val="null3"/>
                    <w:jc w:val="left"/>
                  </w:pPr>
                  <w:r>
                    <w:rPr>
                      <w:rFonts w:ascii="仿宋_GB2312" w:hAnsi="仿宋_GB2312" w:cs="仿宋_GB2312" w:eastAsia="仿宋_GB2312"/>
                      <w:sz w:val="21"/>
                      <w:color w:val="000000"/>
                    </w:rPr>
                    <w:t>4.支持账号/密码、手机扫码</w:t>
                  </w:r>
                  <w:r>
                    <w:rPr>
                      <w:rFonts w:ascii="仿宋_GB2312" w:hAnsi="仿宋_GB2312" w:cs="仿宋_GB2312" w:eastAsia="仿宋_GB2312"/>
                      <w:sz w:val="21"/>
                      <w:color w:val="000000"/>
                    </w:rPr>
                    <w:t>等方式</w:t>
                  </w:r>
                  <w:r>
                    <w:rPr>
                      <w:rFonts w:ascii="仿宋_GB2312" w:hAnsi="仿宋_GB2312" w:cs="仿宋_GB2312" w:eastAsia="仿宋_GB2312"/>
                      <w:sz w:val="21"/>
                      <w:color w:val="000000"/>
                    </w:rPr>
                    <w:t>登录。</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微信扫</w:t>
                  </w:r>
                  <w:r>
                    <w:rPr>
                      <w:rFonts w:ascii="仿宋_GB2312" w:hAnsi="仿宋_GB2312" w:cs="仿宋_GB2312" w:eastAsia="仿宋_GB2312"/>
                      <w:sz w:val="21"/>
                      <w:color w:val="000000"/>
                    </w:rPr>
                    <w:t>码</w:t>
                  </w:r>
                  <w:r>
                    <w:rPr>
                      <w:rFonts w:ascii="仿宋_GB2312" w:hAnsi="仿宋_GB2312" w:cs="仿宋_GB2312" w:eastAsia="仿宋_GB2312"/>
                      <w:sz w:val="21"/>
                      <w:color w:val="000000"/>
                    </w:rPr>
                    <w:t>登录。</w:t>
                  </w:r>
                </w:p>
                <w:p>
                  <w:pPr>
                    <w:pStyle w:val="null3"/>
                    <w:jc w:val="left"/>
                  </w:pPr>
                  <w:r>
                    <w:rPr>
                      <w:rFonts w:ascii="仿宋_GB2312" w:hAnsi="仿宋_GB2312" w:cs="仿宋_GB2312" w:eastAsia="仿宋_GB2312"/>
                      <w:sz w:val="21"/>
                      <w:color w:val="000000"/>
                    </w:rPr>
                    <w:t>5.支持根据设备类型、设备所属年级/场地/自定义分组、设备开关机状态进行分组管理；支持文字检索设备名称，快速定位对应设备进行定向精准管理。</w:t>
                  </w:r>
                </w:p>
                <w:p>
                  <w:pPr>
                    <w:pStyle w:val="null3"/>
                    <w:jc w:val="left"/>
                  </w:pPr>
                  <w:r>
                    <w:rPr>
                      <w:rFonts w:ascii="仿宋_GB2312" w:hAnsi="仿宋_GB2312" w:cs="仿宋_GB2312" w:eastAsia="仿宋_GB2312"/>
                      <w:sz w:val="21"/>
                      <w:color w:val="000000"/>
                    </w:rPr>
                    <w:t>6.支持系统智能分析设备违规使用情况，并提供对应的处理策略。包含</w:t>
                  </w:r>
                  <w:r>
                    <w:rPr>
                      <w:rFonts w:ascii="仿宋_GB2312" w:hAnsi="仿宋_GB2312" w:cs="仿宋_GB2312" w:eastAsia="仿宋_GB2312"/>
                      <w:sz w:val="21"/>
                      <w:color w:val="000000"/>
                    </w:rPr>
                    <w:t>但不限于</w:t>
                  </w:r>
                  <w:r>
                    <w:rPr>
                      <w:rFonts w:ascii="仿宋_GB2312" w:hAnsi="仿宋_GB2312" w:cs="仿宋_GB2312" w:eastAsia="仿宋_GB2312"/>
                      <w:sz w:val="21"/>
                      <w:color w:val="000000"/>
                    </w:rPr>
                    <w:t>：支持分析设备在非教学时间段使用，提供节能策略设置措施；支持分析设备使用的非教学软件情况，提供一键拦截功能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7.支持同时上传多个大于50MB的文件，并可批量发送至多台设备。</w:t>
                  </w:r>
                </w:p>
                <w:p>
                  <w:pPr>
                    <w:pStyle w:val="null3"/>
                    <w:jc w:val="left"/>
                  </w:pPr>
                  <w:r>
                    <w:rPr>
                      <w:rFonts w:ascii="仿宋_GB2312" w:hAnsi="仿宋_GB2312" w:cs="仿宋_GB2312" w:eastAsia="仿宋_GB2312"/>
                      <w:sz w:val="21"/>
                      <w:color w:val="000000"/>
                    </w:rPr>
                    <w:t>8.支持设置即时、定时、循环模式的关机、重启、打铃、锁屏/解锁指令。其中打铃指令支持上传自定义铃声、设置播放时长；</w:t>
                  </w:r>
                </w:p>
                <w:p>
                  <w:pPr>
                    <w:pStyle w:val="null3"/>
                    <w:jc w:val="left"/>
                  </w:pPr>
                  <w:r>
                    <w:rPr>
                      <w:rFonts w:ascii="仿宋_GB2312" w:hAnsi="仿宋_GB2312" w:cs="仿宋_GB2312" w:eastAsia="仿宋_GB2312"/>
                      <w:sz w:val="21"/>
                      <w:color w:val="000000"/>
                    </w:rPr>
                    <w:t>9.支持发送提醒类通知、全局弹窗类紧急通知、桌面常驻类公告通知。支持设置常用通知消息模版。</w:t>
                  </w:r>
                </w:p>
                <w:p>
                  <w:pPr>
                    <w:pStyle w:val="null3"/>
                    <w:jc w:val="left"/>
                  </w:pPr>
                  <w:r>
                    <w:rPr>
                      <w:rFonts w:ascii="仿宋_GB2312" w:hAnsi="仿宋_GB2312" w:cs="仿宋_GB2312" w:eastAsia="仿宋_GB2312"/>
                      <w:sz w:val="21"/>
                      <w:color w:val="000000"/>
                    </w:rPr>
                    <w:t>10.支持远程实时控制设备，可监测设备当前运行界面，并远程操作设备界面。</w:t>
                  </w:r>
                </w:p>
                <w:p>
                  <w:pPr>
                    <w:pStyle w:val="null3"/>
                    <w:jc w:val="left"/>
                  </w:pPr>
                  <w:r>
                    <w:rPr>
                      <w:rFonts w:ascii="仿宋_GB2312" w:hAnsi="仿宋_GB2312" w:cs="仿宋_GB2312" w:eastAsia="仿宋_GB2312"/>
                      <w:sz w:val="21"/>
                      <w:color w:val="000000"/>
                    </w:rPr>
                    <w:t>11.支持设置即时、定时、循环周期规则下，针对不同设备播放不同的视频、音频、图片宣传内容；拥有至少400余张德育相关的图片宣传素材，并支持远程设置不同时间段内的屏保内容；支持为不同设备设置自定义壁纸。</w:t>
                  </w:r>
                </w:p>
                <w:p>
                  <w:pPr>
                    <w:pStyle w:val="null3"/>
                    <w:jc w:val="left"/>
                  </w:pPr>
                  <w:r>
                    <w:rPr>
                      <w:rFonts w:ascii="仿宋_GB2312" w:hAnsi="仿宋_GB2312" w:cs="仿宋_GB2312" w:eastAsia="仿宋_GB2312"/>
                      <w:sz w:val="21"/>
                      <w:color w:val="000000"/>
                    </w:rPr>
                    <w:t>12.支持远程批量清理设备磁盘；支持清理指定磁盘的指定文件夹；支持清理系统盘备份、缓存、日志等垃圾文件；支持迁移系统盘视频、图片、音乐、文档等空间占用较大的文件；支持格式化非系统盘磁盘。</w:t>
                  </w:r>
                </w:p>
                <w:p>
                  <w:pPr>
                    <w:pStyle w:val="null3"/>
                    <w:jc w:val="left"/>
                  </w:pPr>
                  <w:r>
                    <w:rPr>
                      <w:rFonts w:ascii="仿宋_GB2312" w:hAnsi="仿宋_GB2312" w:cs="仿宋_GB2312" w:eastAsia="仿宋_GB2312"/>
                      <w:sz w:val="21"/>
                      <w:color w:val="000000"/>
                    </w:rPr>
                    <w:t>13.支持设备长时间无人使用时，自动进入屏保、锁屏、息屏、关机状态。</w:t>
                  </w:r>
                </w:p>
                <w:p>
                  <w:pPr>
                    <w:pStyle w:val="null3"/>
                    <w:jc w:val="left"/>
                  </w:pPr>
                  <w:r>
                    <w:rPr>
                      <w:rFonts w:ascii="仿宋_GB2312" w:hAnsi="仿宋_GB2312" w:cs="仿宋_GB2312" w:eastAsia="仿宋_GB2312"/>
                      <w:sz w:val="21"/>
                      <w:color w:val="000000"/>
                    </w:rPr>
                    <w:t>14.支持一键开启全校班班通设备的不良弹窗AI拦截过滤能力。</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支持查看学校当前已上报的所有疑似风险窗口和上报次数，并支持拦截某个应用所有窗口、某个进程所有窗口、某个具体窗口，以减少教学过程中不良窗口弹出对教学氛围的影响；支持将某个应用、某个进程、某个具体窗口加入白名单，以确保正常授课软件中的窗口可正常访问。</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支持实时查看和导出学校设备整体使用数据，并支持精确查看具体设备数据。数据包含设备的使用时长、活跃次数、常用软件使用时长和次数、教学应用使用情况、设备健康度分析、弹窗拦截次数、老师使用班班通设备教学情况。</w:t>
                  </w:r>
                  <w:r>
                    <w:br/>
                  </w:r>
                  <w:r>
                    <w:rPr>
                      <w:rFonts w:ascii="仿宋_GB2312" w:hAnsi="仿宋_GB2312" w:cs="仿宋_GB2312" w:eastAsia="仿宋_GB2312"/>
                      <w:sz w:val="21"/>
                      <w:color w:val="000000"/>
                    </w:rPr>
                    <w:t>17.</w:t>
                  </w:r>
                  <w:r>
                    <w:rPr>
                      <w:rFonts w:ascii="仿宋_GB2312" w:hAnsi="仿宋_GB2312" w:cs="仿宋_GB2312" w:eastAsia="仿宋_GB2312"/>
                      <w:sz w:val="21"/>
                      <w:color w:val="000000"/>
                    </w:rPr>
                    <w:t>为保证软件稳定性，需与智慧黑板为同一品牌。</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视频展台</w:t>
                  </w:r>
                </w:p>
              </w:tc>
              <w:tc>
                <w:tcPr>
                  <w:tcW w:type="dxa" w:w="2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1300</w:t>
                  </w:r>
                  <w:r>
                    <w:rPr>
                      <w:rFonts w:ascii="仿宋_GB2312" w:hAnsi="仿宋_GB2312" w:cs="仿宋_GB2312" w:eastAsia="仿宋_GB2312"/>
                      <w:sz w:val="21"/>
                      <w:color w:val="000000"/>
                    </w:rPr>
                    <w:t>万像素摄像头；采用</w:t>
                  </w:r>
                  <w:r>
                    <w:rPr>
                      <w:rFonts w:ascii="仿宋_GB2312" w:hAnsi="仿宋_GB2312" w:cs="仿宋_GB2312" w:eastAsia="仿宋_GB2312"/>
                      <w:sz w:val="21"/>
                      <w:color w:val="000000"/>
                    </w:rPr>
                    <w:t>USB供电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支持不小于</w:t>
                  </w:r>
                  <w:r>
                    <w:rPr>
                      <w:rFonts w:ascii="仿宋_GB2312" w:hAnsi="仿宋_GB2312" w:cs="仿宋_GB2312" w:eastAsia="仿宋_GB2312"/>
                      <w:sz w:val="21"/>
                      <w:color w:val="000000"/>
                    </w:rPr>
                    <w:t>A4大小拍摄幅面，≥1080P动态视频预览达到≥30帧/秒。</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支持展台成像画面实时批注，预设多种笔划供选择。</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具有故障自动检测功能，可自动出现检测链接。</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展示托板上方具备</w:t>
                  </w:r>
                  <w:r>
                    <w:rPr>
                      <w:rFonts w:ascii="仿宋_GB2312" w:hAnsi="仿宋_GB2312" w:cs="仿宋_GB2312" w:eastAsia="仿宋_GB2312"/>
                      <w:sz w:val="21"/>
                      <w:color w:val="000000"/>
                    </w:rPr>
                    <w:t>LED补光灯。</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.带自动对焦摄像头；带保护镜片，防护等级≥IP4X级别</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7.▲视频展台与智慧黑板为同一品牌。</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合同签订后60日内完成项目交货、安装、调试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镇巴中学指定地点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预付款，签订合同后，乙方书面提出支付申请函及与支付金额等额的增值税普通发票，甲方确认后启动首期款支付流程，达到付款条件起22个工作日内，支付合同总金额的30.0%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进度款，乙方交货并安装调试完毕后，乙方书面提出支付申请函及与支付金额等额的增值税普通发票，甲方确认后启动尾款支付流程，达到付款条件起22个工作日内，支付合同总金额的50.0%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进度款，本项目经甲方验收合格后，乙方书面提出支付申请函及与支付金额等额的增值税普通发票，达到付款条件起22个工作日内，支付合同总金额的20.0%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国内相应的标准、规范；合同文本、合同附件、招标文件、投标文件。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按照国家相关规定执行，验收合格之日起5年。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采购人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供应商需在项目电子化交易系统中按要求填写《投标函》及《汉中市政府采购供应商资格承诺函》完成承诺并进行电子签章。</w:t>
            </w:r>
          </w:p>
        </w:tc>
        <w:tc>
          <w:tcPr>
            <w:tcW w:type="dxa" w:w="1661"/>
          </w:tcPr>
          <w:p>
            <w:pPr>
              <w:pStyle w:val="null3"/>
            </w:pPr>
            <w:r>
              <w:rPr>
                <w:rFonts w:ascii="仿宋_GB2312" w:hAnsi="仿宋_GB2312" w:cs="仿宋_GB2312" w:eastAsia="仿宋_GB2312"/>
              </w:rPr>
              <w:t>投标函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供应商需在项目电子化交易系统中按要求填写《投标函》及《汉中市政府采购供应商资格承诺函》完成承诺并进行电子签章。</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投标函 汉中市政府采购供应商资格承诺函.docx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业绩.docx 商务及技术偏离及证明资料.docx 标的清单 投标文件封面 拟投入专业人员.docx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投标人投标报价没有超出采购预算或最高限价或单价最高限价（如有）</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投标文件封面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遵循公平竞争的原则，没有弄虚作假、恶意串通或妨碍其他投标人的竞争行为；不损害采购人或者其他投标人的合法权益。</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投标产品的技术指标参数清楚、明确有相应齐全的技术资料；并根据技术指标响应情况评审；全部满足技术标准要求得基础分20分； 技术指标中标“▲”项技术参数，每有1项负偏离扣2分，其他一般参数每有1项负偏离扣1分，扣完为止。 标“▲”项需提供证明材料；证明材料包括但不限于产品说明书、官网截图、检测报告、技术白皮书等技术支持性文件资料。技术偏离表与证明资料文件中不一致的，以证明资料文件为准。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商务及技术偏离及证明资料.docx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提供投标人2023年1月1日至开标前类似项目业绩（以合同签订日期为准），须提供合同复印件加盖公章，提供不全不计分，每提供一份计2分，此项共计10分。 注：类似项目业绩证明资料以投标人加盖公章的合同、验收报告及发票复印件或扫描件为准，投标人须为合同中的直接履约方；关键信息模糊不清或无法核实的，视为无效业绩。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1分，满分2分。政府强制采购产品不予加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商务及技术偏离及证明资料.docx</w:t>
            </w:r>
          </w:p>
        </w:tc>
      </w:tr>
      <w:tr>
        <w:tc>
          <w:tcPr>
            <w:tcW w:type="dxa" w:w="831"/>
            <w:vMerge/>
          </w:tcPr>
          <w:p/>
        </w:tc>
        <w:tc>
          <w:tcPr>
            <w:tcW w:type="dxa" w:w="1661"/>
          </w:tcPr>
          <w:p>
            <w:pPr>
              <w:pStyle w:val="null3"/>
            </w:pPr>
            <w:r>
              <w:rPr>
                <w:rFonts w:ascii="仿宋_GB2312" w:hAnsi="仿宋_GB2312" w:cs="仿宋_GB2312" w:eastAsia="仿宋_GB2312"/>
              </w:rPr>
              <w:t>产品合法来源渠道</w:t>
            </w:r>
          </w:p>
        </w:tc>
        <w:tc>
          <w:tcPr>
            <w:tcW w:type="dxa" w:w="2492"/>
          </w:tcPr>
          <w:p>
            <w:pPr>
              <w:pStyle w:val="null3"/>
            </w:pPr>
            <w:r>
              <w:rPr>
                <w:rFonts w:ascii="仿宋_GB2312" w:hAnsi="仿宋_GB2312" w:cs="仿宋_GB2312" w:eastAsia="仿宋_GB2312"/>
              </w:rPr>
              <w:t>提供所投产品的合法来源渠道证明材料（包括但不限于厂家授权、销售协议、代理协议等）。每提供一个得3分；未提供不得分。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商务及技术偏离及证明资料.docx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投标人根据本项目的服务要求配备符合项目需求的团队人员，并按照以下标准评审： ①委派项目负责人具备中级及以上职称的的得1分； ②委派项目团队人员（除项目负责人）具备与项目实施（音视频、计算机等类）相关技能证书、职称证书等，每有1人具备得1分，最多得3分； ③提供详细的人员清单得1分。 注：以上人员均需提供本单位缴纳的劳动合同或社保证明资料；否则不予认可。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根据投标人对项目理解分析，提供各个环节的专项的实施方案，包含但不限于①生产（采购）、运输、包装方案②安装、调试方案；③运行维护方案；④实施进度保障方案；⑤质量保障方案；⑥应急及验收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三、赋分标准（满分15分） 1.生产（采购）、运输、包装方案：每满足一个评审标准得1分，不满足得0分，满分3分； 2.安装、调试方案：每满足一个评审标准得1分，不满足得0分，满分3分； 3.运行维护方案：每满足一个评审标准得0.5分，不满足得0分，满分1.5分； 4.实施进度保障方案：每满足一个评审标准得0.5分，不满足得0分，满分1.5分； 5.质量保障方案：每满足一个评审标准得1分，不满足得0分，满分3分； 6.应急及验收方案：每满足一个评审标准得1分，不满足得0分，满分3分。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制定详细的培训方案，培训方案包括：①培训内容②培训周期及人员安排。根据内容的完整性（方案必须全面，对评审内容中的各项要求有详细描述）、针对性（方案能紧扣项目实际情况，内容科学合理）、合理性（切合本项目实际情况，提出步骤清晰、合理的方案），每项内容完全满足得1分，每有一定缺陷扣0.5分，满分2分，未提供不得分。缺陷指完整性不足，或针对性不强或不够合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及联系电话；②售后服务响应时间；③售后服务承诺。根据内容的完整性（方案必须全面，对评审内容中的各项要求有详细描述）、针对性（方案能紧扣项目实际情况，内容科学合理）、合理性（切合本项目实际情况，提出步骤清晰、合理的方案），每项内容完全满足得1分，每有一项具有缺陷扣0.5分，满分3分，未提供不得分。缺陷指完整性不足，或针对性不强或不够合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满足招标文件要求且投标价格最低的投标报价为评标基准价，其价格分为满分。其他投标人的价格分统一按照下列公式计算：投标报价得分=（评标基准价/投标报价）×价格权值（40分）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详见附件：商务及技术偏离及证明资料.docx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