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版本号：GHZC2026-06-00920260807002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陕西省公安厅交通管理总队2026-2027年度线路短信及公有云租赁项目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GHZC2026-06-009</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陕西省公安厅交通管理总队2026-2027年度线路短信及公有云租赁项目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GHZC2026-06-009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陕西省公安厅交通管理总队2026-2027年度线路短信及公有云租赁项目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陕西省公安厅交通管理总队2026-2027年度线路短信及公有云租赁项目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pPr>
        <w:pStyle w:val="null3"/>
      </w:pPr>
      <w:r>
        <w:rPr>
          <w:rFonts w:ascii="仿宋_GB2312" w:hAnsi="仿宋_GB2312" w:cs="仿宋_GB2312" w:eastAsia="仿宋_GB2312"/>
        </w:rPr>
        <w:t>8、专业技术能力证明：具备履行合同所必需的设备和专业技术能力的证明材料(由投标人根据项目需求提供说明材料或者承诺)；未为本项目提供整体设计、规范编制或者项目管理、监理、检测等服务；</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pPr>
        <w:pStyle w:val="null3"/>
      </w:pPr>
      <w:r>
        <w:rPr>
          <w:rFonts w:ascii="仿宋_GB2312" w:hAnsi="仿宋_GB2312" w:cs="仿宋_GB2312" w:eastAsia="仿宋_GB2312"/>
        </w:rPr>
        <w:t>8、专业技术能力证明：具备履行合同所必需的设备和专业技术能力的证明材料(由投标人根据项目需求提供说明材料或者承诺)；未为本项目提供整体设计、规范编制或者项目管理、监理、检测等服务；</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pPr>
        <w:pStyle w:val="null3"/>
      </w:pPr>
      <w:r>
        <w:rPr>
          <w:rFonts w:ascii="仿宋_GB2312" w:hAnsi="仿宋_GB2312" w:cs="仿宋_GB2312" w:eastAsia="仿宋_GB2312"/>
        </w:rPr>
        <w:t>8、专业技术能力证明：具备履行合同所必需的设备和专业技术能力的证明材料(由投标人根据项目需求提供说明材料或者承诺)；未为本项目提供整体设计、规范编制或者项目管理、监理、检测等服务；</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陕西省西安市经济技术开发区凤城七路长和国际A座26楼01室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采购包1：2,016,000.00元</w:t>
            </w:r>
          </w:p>
          <w:p>
            <w:pPr>
              <w:pStyle w:val="null3"/>
            </w:pPr>
            <w:r>
              <w:rPr>
                <w:rFonts w:ascii="仿宋_GB2312" w:hAnsi="仿宋_GB2312" w:cs="仿宋_GB2312" w:eastAsia="仿宋_GB2312"/>
              </w:rPr>
              <w:t>采购包2：1,164,000.00元</w:t>
            </w:r>
          </w:p>
          <w:p>
            <w:pPr>
              <w:pStyle w:val="null3"/>
            </w:pPr>
            <w:r>
              <w:rPr>
                <w:rFonts w:ascii="仿宋_GB2312" w:hAnsi="仿宋_GB2312" w:cs="仿宋_GB2312" w:eastAsia="仿宋_GB2312"/>
              </w:rPr>
              <w:t>采购包3：60,000.00元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采购包2保证金金额：17,000.00元</w:t>
            </w:r>
          </w:p>
          <w:p>
            <w:pPr>
              <w:pStyle w:val="null3"/>
            </w:pPr>
            <w:r>
              <w:rPr>
                <w:rFonts w:ascii="仿宋_GB2312" w:hAnsi="仿宋_GB2312" w:cs="仿宋_GB2312" w:eastAsia="仿宋_GB2312"/>
              </w:rPr>
              <w:t>采购包3保证金金额：1,000.00元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代理服务费收费标准：参照《招标代理服务收费暂行办法》（计价格[2002]1980号）文件的规定标准收取。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地址：陕西省西安市经济技术开发区凤城七路长和国际A座26楼01室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陕西省公安厅交通管理总队2026-2027年度线路短信及公有云租赁项目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2,016,000.00</w:t>
      </w:r>
    </w:p>
    <w:p>
      <w:pPr>
        <w:pStyle w:val="null3"/>
      </w:pPr>
      <w:r>
        <w:rPr>
          <w:rFonts w:ascii="仿宋_GB2312" w:hAnsi="仿宋_GB2312" w:cs="仿宋_GB2312" w:eastAsia="仿宋_GB2312"/>
        </w:rPr>
        <w:t>采购包最高限价（元）: 2,016,000.00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线路和公有云租用服务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1,164,000.00</w:t>
      </w:r>
    </w:p>
    <w:p>
      <w:pPr>
        <w:pStyle w:val="null3"/>
      </w:pPr>
      <w:r>
        <w:rPr>
          <w:rFonts w:ascii="仿宋_GB2312" w:hAnsi="仿宋_GB2312" w:cs="仿宋_GB2312" w:eastAsia="仿宋_GB2312"/>
        </w:rPr>
        <w:t>采购包最高限价（元）: 1,164,000.00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12123语音服务平台租用费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12123语音智能外呼服务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标的名称：线路和公有云租用服务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采购内容</w:t>
            </w:r>
          </w:p>
          <w:tbl>
            <w:tblPr>
              <w:tblInd w:type="dxa" w:w="525"/>
              <w:tblBorders>
                <w:top w:val="none" w:color="000000" w:sz="4"/>
                <w:left w:val="none" w:color="000000" w:sz="4"/>
                <w:bottom w:val="none" w:color="000000" w:sz="4"/>
                <w:right w:val="none" w:color="000000" w:sz="4"/>
                <w:insideH w:val="none"/>
                <w:insideV w:val="none"/>
              </w:tblBorders>
            </w:tblPr>
            <w:tblGrid>
              <w:gridCol w:w="303"/>
              <w:gridCol w:w="842"/>
              <w:gridCol w:w="329"/>
              <w:gridCol w:w="1076"/>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采购内容</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采购说明</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总队公安网视频专网</w:t>
                  </w:r>
                  <w:r>
                    <w:rPr>
                      <w:rFonts w:ascii="仿宋_GB2312" w:hAnsi="仿宋_GB2312" w:cs="仿宋_GB2312" w:eastAsia="仿宋_GB2312"/>
                      <w:sz w:val="21"/>
                    </w:rPr>
                    <w:t>1G OTN专线租用及延伸服务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该线路从公安厅一号楼</w:t>
                  </w:r>
                  <w:r>
                    <w:rPr>
                      <w:rFonts w:ascii="仿宋_GB2312" w:hAnsi="仿宋_GB2312" w:cs="仿宋_GB2312" w:eastAsia="仿宋_GB2312"/>
                      <w:sz w:val="21"/>
                    </w:rPr>
                    <w:t>1层机房至交警总队办公楼3层中心机房内。此次延伸服务需要维护在总队3层中心机房和办公楼1、4、5、8、11、14层的7台交换机。</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总队公安网主用线路租用（</w:t>
                  </w:r>
                  <w:r>
                    <w:rPr>
                      <w:rFonts w:ascii="仿宋_GB2312" w:hAnsi="仿宋_GB2312" w:cs="仿宋_GB2312" w:eastAsia="仿宋_GB2312"/>
                      <w:sz w:val="21"/>
                    </w:rPr>
                    <w:t>1024Mbps）</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该线路为公安网主用线路，从省公安厅一号楼</w:t>
                  </w:r>
                  <w:r>
                    <w:rPr>
                      <w:rFonts w:ascii="仿宋_GB2312" w:hAnsi="仿宋_GB2312" w:cs="仿宋_GB2312" w:eastAsia="仿宋_GB2312"/>
                      <w:sz w:val="21"/>
                    </w:rPr>
                    <w:t>1层机房至交警总队办公楼3层机房，租用费由省厅提供，总队仅进行监测使用，供应商只需提供日常监测报障工作。</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总队公安网备用线路租用（</w:t>
                  </w:r>
                  <w:r>
                    <w:rPr>
                      <w:rFonts w:ascii="仿宋_GB2312" w:hAnsi="仿宋_GB2312" w:cs="仿宋_GB2312" w:eastAsia="仿宋_GB2312"/>
                      <w:sz w:val="21"/>
                    </w:rPr>
                    <w:t>1024Mbps）</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该线路为公安网主用线路的备用线路，从省公安厅一号楼</w:t>
                  </w:r>
                  <w:r>
                    <w:rPr>
                      <w:rFonts w:ascii="仿宋_GB2312" w:hAnsi="仿宋_GB2312" w:cs="仿宋_GB2312" w:eastAsia="仿宋_GB2312"/>
                      <w:sz w:val="21"/>
                    </w:rPr>
                    <w:t>1层机房至交警总队办公楼三层机房，需要和主链路不同路由。</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总队互联网平台</w:t>
                  </w:r>
                  <w:r>
                    <w:rPr>
                      <w:rFonts w:ascii="仿宋_GB2312" w:hAnsi="仿宋_GB2312" w:cs="仿宋_GB2312" w:eastAsia="仿宋_GB2312"/>
                      <w:sz w:val="21"/>
                    </w:rPr>
                    <w:t>500M边界主用链路租用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该线路为互联网平台内外网边界数据摆渡，从省公安厅一号楼</w:t>
                  </w:r>
                  <w:r>
                    <w:rPr>
                      <w:rFonts w:ascii="仿宋_GB2312" w:hAnsi="仿宋_GB2312" w:cs="仿宋_GB2312" w:eastAsia="仿宋_GB2312"/>
                      <w:sz w:val="21"/>
                    </w:rPr>
                    <w:t>1层机房至交警总队办公楼三层机房。</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总队互联网平台</w:t>
                  </w:r>
                  <w:r>
                    <w:rPr>
                      <w:rFonts w:ascii="仿宋_GB2312" w:hAnsi="仿宋_GB2312" w:cs="仿宋_GB2312" w:eastAsia="仿宋_GB2312"/>
                      <w:sz w:val="21"/>
                    </w:rPr>
                    <w:t>50M边界备用链路租用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该线路为互联网平台内外网边界数据摆渡的备用线路，从省公安厅一号楼</w:t>
                  </w:r>
                  <w:r>
                    <w:rPr>
                      <w:rFonts w:ascii="仿宋_GB2312" w:hAnsi="仿宋_GB2312" w:cs="仿宋_GB2312" w:eastAsia="仿宋_GB2312"/>
                      <w:sz w:val="21"/>
                    </w:rPr>
                    <w:t>1层机房至交警总队办公楼三层机房，需要和主链路不同路由。</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总队办公网互联网（</w:t>
                  </w:r>
                  <w:r>
                    <w:rPr>
                      <w:rFonts w:ascii="仿宋_GB2312" w:hAnsi="仿宋_GB2312" w:cs="仿宋_GB2312" w:eastAsia="仿宋_GB2312"/>
                      <w:sz w:val="21"/>
                    </w:rPr>
                    <w:t>WiFi）500M线路租用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总队办公</w:t>
                  </w:r>
                  <w:r>
                    <w:rPr>
                      <w:rFonts w:ascii="仿宋_GB2312" w:hAnsi="仿宋_GB2312" w:cs="仿宋_GB2312" w:eastAsia="仿宋_GB2312"/>
                      <w:sz w:val="21"/>
                    </w:rPr>
                    <w:t>500M互联网（WiFi）业务，用于总队访问互联网使用。</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w:t>
                  </w:r>
                  <w:r>
                    <w:rPr>
                      <w:rFonts w:ascii="仿宋_GB2312" w:hAnsi="仿宋_GB2312" w:cs="仿宋_GB2312" w:eastAsia="仿宋_GB2312"/>
                      <w:sz w:val="21"/>
                    </w:rPr>
                    <w:t>-交通厅100M ETC专线租用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该线路传输</w:t>
                  </w:r>
                  <w:r>
                    <w:rPr>
                      <w:rFonts w:ascii="仿宋_GB2312" w:hAnsi="仿宋_GB2312" w:cs="仿宋_GB2312" w:eastAsia="仿宋_GB2312"/>
                      <w:sz w:val="21"/>
                    </w:rPr>
                    <w:t>ETC数据，从交通厅交控集团机房到总队办公楼3层中心机房。</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实战平台</w:t>
                  </w:r>
                  <w:r>
                    <w:rPr>
                      <w:rFonts w:ascii="仿宋_GB2312" w:hAnsi="仿宋_GB2312" w:cs="仿宋_GB2312" w:eastAsia="仿宋_GB2312"/>
                      <w:sz w:val="21"/>
                    </w:rPr>
                    <w:t>1024M APN专线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物联网专网，用于总队移动警用终端如巡逻警车、警用摩托车、执法记录仪、无人机、公网对讲机通过物联网技术将数据传至实战平台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车驾管监管中心线路租用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1条总队到运营商50M VPDN专线，12条总队至各支队驾考监管系统音视频数字链路（除至西安支队郭杜线路为100M带宽外，其余11条线路均为50M）。</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互联网教育平台公有云租用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租用云平台服务，用于互联网满分学习教育平台。</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总队财务</w:t>
                  </w:r>
                  <w:r>
                    <w:rPr>
                      <w:rFonts w:ascii="仿宋_GB2312" w:hAnsi="仿宋_GB2312" w:cs="仿宋_GB2312" w:eastAsia="仿宋_GB2312"/>
                      <w:sz w:val="21"/>
                    </w:rPr>
                    <w:t>10M专线租用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省财政厅机房到总队</w:t>
                  </w:r>
                  <w:r>
                    <w:rPr>
                      <w:rFonts w:ascii="仿宋_GB2312" w:hAnsi="仿宋_GB2312" w:cs="仿宋_GB2312" w:eastAsia="仿宋_GB2312"/>
                      <w:sz w:val="21"/>
                    </w:rPr>
                    <w:t>5楼财务室</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二次对账</w:t>
                  </w:r>
                  <w:r>
                    <w:rPr>
                      <w:rFonts w:ascii="仿宋_GB2312" w:hAnsi="仿宋_GB2312" w:cs="仿宋_GB2312" w:eastAsia="仿宋_GB2312"/>
                      <w:sz w:val="21"/>
                    </w:rPr>
                    <w:t>10M专线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省厅机房至联通机房</w:t>
                  </w:r>
                  <w:r>
                    <w:rPr>
                      <w:rFonts w:ascii="仿宋_GB2312" w:hAnsi="仿宋_GB2312" w:cs="仿宋_GB2312" w:eastAsia="仿宋_GB2312"/>
                      <w:sz w:val="21"/>
                    </w:rPr>
                    <w:t>10M</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总队互联网平台</w:t>
                  </w:r>
                  <w:r>
                    <w:rPr>
                      <w:rFonts w:ascii="仿宋_GB2312" w:hAnsi="仿宋_GB2312" w:cs="仿宋_GB2312" w:eastAsia="仿宋_GB2312"/>
                      <w:sz w:val="21"/>
                    </w:rPr>
                    <w:t>500M出口链路（移动）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用于互联网交通安全综合服务管理平台移动出口链路</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总队互联网平台</w:t>
                  </w:r>
                  <w:r>
                    <w:rPr>
                      <w:rFonts w:ascii="仿宋_GB2312" w:hAnsi="仿宋_GB2312" w:cs="仿宋_GB2312" w:eastAsia="仿宋_GB2312"/>
                      <w:sz w:val="21"/>
                    </w:rPr>
                    <w:t>500M出口链路（电信）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用于互联网交通安全综合服务管理平台电信出口链路</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总队互联网平台</w:t>
                  </w:r>
                  <w:r>
                    <w:rPr>
                      <w:rFonts w:ascii="仿宋_GB2312" w:hAnsi="仿宋_GB2312" w:cs="仿宋_GB2312" w:eastAsia="仿宋_GB2312"/>
                      <w:sz w:val="21"/>
                    </w:rPr>
                    <w:t>500M出口链路（联通）</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用于互联网交通安全综合服务管理平台联通出口链路</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总队至高速路收费中心</w:t>
                  </w:r>
                  <w:r>
                    <w:rPr>
                      <w:rFonts w:ascii="仿宋_GB2312" w:hAnsi="仿宋_GB2312" w:cs="仿宋_GB2312" w:eastAsia="仿宋_GB2312"/>
                      <w:sz w:val="21"/>
                    </w:rPr>
                    <w:t>500M专线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总队至高速路收费中心</w:t>
                  </w:r>
                  <w:r>
                    <w:rPr>
                      <w:rFonts w:ascii="仿宋_GB2312" w:hAnsi="仿宋_GB2312" w:cs="仿宋_GB2312" w:eastAsia="仿宋_GB2312"/>
                      <w:sz w:val="21"/>
                    </w:rPr>
                    <w:t>500M专线</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云哨系统数字中继线路租赁和通信服务费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2条</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总队至陕西移动机房</w:t>
                  </w:r>
                  <w:r>
                    <w:rPr>
                      <w:rFonts w:ascii="仿宋_GB2312" w:hAnsi="仿宋_GB2312" w:cs="仿宋_GB2312" w:eastAsia="仿宋_GB2312"/>
                      <w:sz w:val="21"/>
                    </w:rPr>
                    <w:t>2条云哨系统数字中继线路租赁和通信服务费</w:t>
                  </w:r>
                </w:p>
              </w:tc>
            </w:tr>
          </w:tbl>
          <w:p>
            <w:pPr>
              <w:pStyle w:val="null3"/>
            </w:pPr>
            <w:r>
              <w:rPr>
                <w:rFonts w:ascii="仿宋_GB2312" w:hAnsi="仿宋_GB2312" w:cs="仿宋_GB2312" w:eastAsia="仿宋_GB2312"/>
              </w:rPr>
              <w:t>二、技术要求</w:t>
            </w:r>
          </w:p>
          <w:p>
            <w:pPr>
              <w:pStyle w:val="null3"/>
              <w:ind w:firstLine="420"/>
              <w:jc w:val="both"/>
            </w:pPr>
            <w:r>
              <w:rPr>
                <w:rFonts w:ascii="仿宋_GB2312" w:hAnsi="仿宋_GB2312" w:cs="仿宋_GB2312" w:eastAsia="仿宋_GB2312"/>
                <w:sz w:val="21"/>
              </w:rPr>
              <w:t>1.总队公安网视频专网OTN专线租赁及延伸服务</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1条公安网视频专网1G OTN专线，A端地址为总队办公楼3楼中心机房，Z端地址为省公安厅1号楼安全机房。接口为GE光口；客户侧传输设备由供应商提供，所提供设备要有可扩容能力。网络链路延迟≤10ms,丢包率≤0.01%，全年电路可用率不小于99.95%。延伸服务需要维护在总队3层中心机房和办公楼1、4、5、8、11、14层的7台交换机。</w:t>
            </w:r>
          </w:p>
          <w:p>
            <w:pPr>
              <w:pStyle w:val="null3"/>
              <w:ind w:firstLine="420"/>
              <w:jc w:val="both"/>
            </w:pPr>
            <w:r>
              <w:rPr>
                <w:rFonts w:ascii="仿宋_GB2312" w:hAnsi="仿宋_GB2312" w:cs="仿宋_GB2312" w:eastAsia="仿宋_GB2312"/>
                <w:sz w:val="21"/>
              </w:rPr>
              <w:t>2.总队公安网主用线路运维</w:t>
            </w:r>
          </w:p>
          <w:p>
            <w:pPr>
              <w:pStyle w:val="null3"/>
              <w:ind w:firstLine="420"/>
              <w:jc w:val="both"/>
            </w:pPr>
            <w:r>
              <w:rPr>
                <w:rFonts w:ascii="仿宋_GB2312" w:hAnsi="仿宋_GB2312" w:cs="仿宋_GB2312" w:eastAsia="仿宋_GB2312"/>
                <w:sz w:val="21"/>
              </w:rPr>
              <w:t>总队公安网主用线路，带宽</w:t>
            </w:r>
            <w:r>
              <w:rPr>
                <w:rFonts w:ascii="仿宋_GB2312" w:hAnsi="仿宋_GB2312" w:cs="仿宋_GB2312" w:eastAsia="仿宋_GB2312"/>
                <w:sz w:val="21"/>
              </w:rPr>
              <w:t>1G，A端地址为省公安厅一号楼1层机房，Z端地址为省总队办公楼3层机房，此条线路由省公安厅统一租用付费，省总队无需租用，仅进行日常监测报障</w:t>
            </w:r>
            <w:r>
              <w:rPr>
                <w:rFonts w:ascii="仿宋_GB2312" w:hAnsi="仿宋_GB2312" w:cs="仿宋_GB2312" w:eastAsia="仿宋_GB2312"/>
                <w:sz w:val="21"/>
              </w:rPr>
              <w:t>（</w:t>
            </w:r>
            <w:r>
              <w:rPr>
                <w:rFonts w:ascii="仿宋_GB2312" w:hAnsi="仿宋_GB2312" w:cs="仿宋_GB2312" w:eastAsia="仿宋_GB2312"/>
                <w:sz w:val="21"/>
              </w:rPr>
              <w:t>需附路由图</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3.总队公安网备用链路租用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1条1G公安网备用OTN电路，A端地址为省公安厅一号楼1层机房，Z端地址为省总队办公楼3层机房，需与主用线路为不同路由</w:t>
            </w:r>
            <w:r>
              <w:rPr>
                <w:rFonts w:ascii="仿宋_GB2312" w:hAnsi="仿宋_GB2312" w:cs="仿宋_GB2312" w:eastAsia="仿宋_GB2312"/>
                <w:sz w:val="21"/>
              </w:rPr>
              <w:t>（</w:t>
            </w:r>
            <w:r>
              <w:rPr>
                <w:rFonts w:ascii="仿宋_GB2312" w:hAnsi="仿宋_GB2312" w:cs="仿宋_GB2312" w:eastAsia="仿宋_GB2312"/>
                <w:sz w:val="21"/>
              </w:rPr>
              <w:t>需附路由图</w:t>
            </w:r>
            <w:r>
              <w:rPr>
                <w:rFonts w:ascii="仿宋_GB2312" w:hAnsi="仿宋_GB2312" w:cs="仿宋_GB2312" w:eastAsia="仿宋_GB2312"/>
                <w:sz w:val="21"/>
              </w:rPr>
              <w:t>）</w:t>
            </w:r>
            <w:r>
              <w:rPr>
                <w:rFonts w:ascii="仿宋_GB2312" w:hAnsi="仿宋_GB2312" w:cs="仿宋_GB2312" w:eastAsia="仿宋_GB2312"/>
                <w:sz w:val="21"/>
              </w:rPr>
              <w:t>。客户侧传输设备由供应商提供，接口为</w:t>
            </w:r>
            <w:r>
              <w:rPr>
                <w:rFonts w:ascii="仿宋_GB2312" w:hAnsi="仿宋_GB2312" w:cs="仿宋_GB2312" w:eastAsia="仿宋_GB2312"/>
                <w:sz w:val="21"/>
              </w:rPr>
              <w:t>GE光口，网络链路延迟≤10ms,丢包率≤0.01%，全年电路可用率不小于99.95%。</w:t>
            </w:r>
          </w:p>
          <w:p>
            <w:pPr>
              <w:pStyle w:val="null3"/>
              <w:ind w:firstLine="420"/>
              <w:jc w:val="both"/>
            </w:pPr>
            <w:r>
              <w:rPr>
                <w:rFonts w:ascii="仿宋_GB2312" w:hAnsi="仿宋_GB2312" w:cs="仿宋_GB2312" w:eastAsia="仿宋_GB2312"/>
                <w:sz w:val="21"/>
              </w:rPr>
              <w:t>4.总队500M互联网平台边界主用线路租用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1条500M互联网平台边界主用线路，A端地址为省公安厅一号楼1层机房，Z端地址为省总队办公楼3层机房，需与备用线路为不同路由</w:t>
            </w:r>
            <w:r>
              <w:rPr>
                <w:rFonts w:ascii="仿宋_GB2312" w:hAnsi="仿宋_GB2312" w:cs="仿宋_GB2312" w:eastAsia="仿宋_GB2312"/>
                <w:sz w:val="21"/>
              </w:rPr>
              <w:t>（</w:t>
            </w:r>
            <w:r>
              <w:rPr>
                <w:rFonts w:ascii="仿宋_GB2312" w:hAnsi="仿宋_GB2312" w:cs="仿宋_GB2312" w:eastAsia="仿宋_GB2312"/>
                <w:sz w:val="21"/>
              </w:rPr>
              <w:t>需附路由图</w:t>
            </w:r>
            <w:r>
              <w:rPr>
                <w:rFonts w:ascii="仿宋_GB2312" w:hAnsi="仿宋_GB2312" w:cs="仿宋_GB2312" w:eastAsia="仿宋_GB2312"/>
                <w:sz w:val="21"/>
              </w:rPr>
              <w:t>）</w:t>
            </w:r>
            <w:r>
              <w:rPr>
                <w:rFonts w:ascii="仿宋_GB2312" w:hAnsi="仿宋_GB2312" w:cs="仿宋_GB2312" w:eastAsia="仿宋_GB2312"/>
                <w:sz w:val="21"/>
              </w:rPr>
              <w:t>，接口为</w:t>
            </w:r>
            <w:r>
              <w:rPr>
                <w:rFonts w:ascii="仿宋_GB2312" w:hAnsi="仿宋_GB2312" w:cs="仿宋_GB2312" w:eastAsia="仿宋_GB2312"/>
                <w:sz w:val="21"/>
              </w:rPr>
              <w:t>GE光口，客户侧传输设备由供应商提供，网络链路延迟≤10ms,丢包率≤0.01%，全年电路可用率不小于99.95%。</w:t>
            </w:r>
          </w:p>
          <w:p>
            <w:pPr>
              <w:pStyle w:val="null3"/>
              <w:ind w:firstLine="420"/>
              <w:jc w:val="both"/>
            </w:pPr>
            <w:r>
              <w:rPr>
                <w:rFonts w:ascii="仿宋_GB2312" w:hAnsi="仿宋_GB2312" w:cs="仿宋_GB2312" w:eastAsia="仿宋_GB2312"/>
                <w:sz w:val="21"/>
              </w:rPr>
              <w:t>5.总队50M互联网平台边界备用线路租用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1条50M互联网平台边界备用线路，A端地址为省公安厅一号楼1层机房，Z端地址为省总队办公楼3层机房，需与主用线路为不同路由</w:t>
            </w:r>
            <w:r>
              <w:rPr>
                <w:rFonts w:ascii="仿宋_GB2312" w:hAnsi="仿宋_GB2312" w:cs="仿宋_GB2312" w:eastAsia="仿宋_GB2312"/>
                <w:sz w:val="21"/>
              </w:rPr>
              <w:t>（</w:t>
            </w:r>
            <w:r>
              <w:rPr>
                <w:rFonts w:ascii="仿宋_GB2312" w:hAnsi="仿宋_GB2312" w:cs="仿宋_GB2312" w:eastAsia="仿宋_GB2312"/>
                <w:sz w:val="21"/>
              </w:rPr>
              <w:t>需附路由图</w:t>
            </w:r>
            <w:r>
              <w:rPr>
                <w:rFonts w:ascii="仿宋_GB2312" w:hAnsi="仿宋_GB2312" w:cs="仿宋_GB2312" w:eastAsia="仿宋_GB2312"/>
                <w:sz w:val="21"/>
              </w:rPr>
              <w:t>）</w:t>
            </w:r>
            <w:r>
              <w:rPr>
                <w:rFonts w:ascii="仿宋_GB2312" w:hAnsi="仿宋_GB2312" w:cs="仿宋_GB2312" w:eastAsia="仿宋_GB2312"/>
                <w:sz w:val="21"/>
              </w:rPr>
              <w:t>，接口为</w:t>
            </w:r>
            <w:r>
              <w:rPr>
                <w:rFonts w:ascii="仿宋_GB2312" w:hAnsi="仿宋_GB2312" w:cs="仿宋_GB2312" w:eastAsia="仿宋_GB2312"/>
                <w:sz w:val="21"/>
              </w:rPr>
              <w:t>F</w:t>
            </w:r>
            <w:r>
              <w:rPr>
                <w:rFonts w:ascii="仿宋_GB2312" w:hAnsi="仿宋_GB2312" w:cs="仿宋_GB2312" w:eastAsia="仿宋_GB2312"/>
                <w:sz w:val="21"/>
              </w:rPr>
              <w:t>E电口，客户侧传输设备由供应商提供，网络链路延迟≤10ms,丢包率≤0.01%，全年电路可用率不小于99.95%。</w:t>
            </w:r>
          </w:p>
          <w:p>
            <w:pPr>
              <w:pStyle w:val="null3"/>
              <w:ind w:firstLine="420"/>
              <w:jc w:val="both"/>
            </w:pPr>
            <w:r>
              <w:rPr>
                <w:rFonts w:ascii="仿宋_GB2312" w:hAnsi="仿宋_GB2312" w:cs="仿宋_GB2312" w:eastAsia="仿宋_GB2312"/>
                <w:sz w:val="21"/>
              </w:rPr>
              <w:t>6.总队500M办公网（WiFi）租用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500M互联网光纤线路，用于总队办公楼访问互联网和wifi使用，用户侧传输等设备由供应商提供。具体技术参数需满足：①线路接入互联网光纤专线；②带宽500Mbps，附带8个真实IP；③接口EEE802.3zEthernet,采用光口，配置光模块并预留电口；④接口实测速率 ≥接口理论速率×90%；⑤上下行速率差上行速率≥下行速率×99%；⑥线路接入要求光纤接入；⑦光纤收发器千兆。</w:t>
            </w:r>
          </w:p>
          <w:p>
            <w:pPr>
              <w:pStyle w:val="null3"/>
              <w:ind w:firstLine="420"/>
              <w:jc w:val="both"/>
            </w:pPr>
            <w:r>
              <w:rPr>
                <w:rFonts w:ascii="仿宋_GB2312" w:hAnsi="仿宋_GB2312" w:cs="仿宋_GB2312" w:eastAsia="仿宋_GB2312"/>
                <w:sz w:val="21"/>
              </w:rPr>
              <w:t>7.交通厅至总队ETC专线租用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1条100M ETC线路用于高速公路车辆信息传输，A端地址为陕西省公安厅交通管理总队3楼机房，Z端地址为西安市未央区未央路208号陕西高速公路收费管理中心机房（凤城八路陕西省交通厅2楼机房），接口为FE电口，采用OTN传输模式，客户侧传输设备由供应商提供，网络链路延迟≤10ms,丢包率≤0.01%，全年电路可用率不小于99.95%。</w:t>
            </w:r>
          </w:p>
          <w:p>
            <w:pPr>
              <w:pStyle w:val="null3"/>
              <w:ind w:firstLine="420"/>
              <w:jc w:val="both"/>
            </w:pPr>
            <w:r>
              <w:rPr>
                <w:rFonts w:ascii="仿宋_GB2312" w:hAnsi="仿宋_GB2312" w:cs="仿宋_GB2312" w:eastAsia="仿宋_GB2312"/>
                <w:sz w:val="21"/>
              </w:rPr>
              <w:t>8.实战平台1024M APN专线租用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1条1024M APN专用链路，用于总队移动警用终端如巡逻警车、警用摩托车、执法记录仪、无人机、公网对讲机通过物联网技术将数据回传至实战平台。A端地址为陕西省公安厅交通管理总队3楼机房，Z端地址为运营商机房PE-AR节点，APN专线可同时并发200路，采用PTN传输模式，双节点双路由、接口为GE电口。客户侧传输设备由供应商提供，客户侧CE-AR路由器由供应商进行数据配置。网络链路延迟≤10ms,丢包率≤0.01%，全年电路可用率不小于99.95%。</w:t>
            </w:r>
          </w:p>
          <w:p>
            <w:pPr>
              <w:pStyle w:val="null3"/>
              <w:ind w:firstLine="420"/>
              <w:jc w:val="both"/>
            </w:pPr>
            <w:r>
              <w:rPr>
                <w:rFonts w:ascii="仿宋_GB2312" w:hAnsi="仿宋_GB2312" w:cs="仿宋_GB2312" w:eastAsia="仿宋_GB2312"/>
                <w:sz w:val="21"/>
              </w:rPr>
              <w:t>同时提供</w:t>
            </w:r>
            <w:r>
              <w:rPr>
                <w:rFonts w:ascii="仿宋_GB2312" w:hAnsi="仿宋_GB2312" w:cs="仿宋_GB2312" w:eastAsia="仿宋_GB2312"/>
                <w:sz w:val="21"/>
              </w:rPr>
              <w:t>8000张物联卡流量池使用功能费1元/张/月。物联卡流量池的流量费按招标单价据实结算（流量费单价招标具体见第六标段）。</w:t>
            </w:r>
          </w:p>
          <w:p>
            <w:pPr>
              <w:pStyle w:val="null3"/>
              <w:ind w:firstLine="420"/>
              <w:jc w:val="both"/>
            </w:pPr>
            <w:r>
              <w:rPr>
                <w:rFonts w:ascii="仿宋_GB2312" w:hAnsi="仿宋_GB2312" w:cs="仿宋_GB2312" w:eastAsia="仿宋_GB2312"/>
                <w:sz w:val="21"/>
              </w:rPr>
              <w:t>9.车驾管监管中心线路租用</w:t>
            </w:r>
          </w:p>
          <w:p>
            <w:pPr>
              <w:pStyle w:val="null3"/>
              <w:ind w:firstLine="420"/>
              <w:jc w:val="both"/>
            </w:pPr>
            <w:r>
              <w:rPr>
                <w:rFonts w:ascii="仿宋_GB2312" w:hAnsi="仿宋_GB2312" w:cs="仿宋_GB2312" w:eastAsia="仿宋_GB2312"/>
                <w:sz w:val="21"/>
              </w:rPr>
              <w:t>车驾管监管中心线路包含</w:t>
            </w:r>
            <w:r>
              <w:rPr>
                <w:rFonts w:ascii="仿宋_GB2312" w:hAnsi="仿宋_GB2312" w:cs="仿宋_GB2312" w:eastAsia="仿宋_GB2312"/>
                <w:sz w:val="21"/>
              </w:rPr>
              <w:t>12条省总队车管支队至11地市车管所传输线路以及1条省管理总队车管所至运营商VPDN专网线路，用于将驾考监管信息及车辆检测信息传输至总队监管平台。客户侧传输等其他设备由供应商提供。本地线路网络时延≤10ms，丢包率≤0.01%，全年电路可用率不小于99.95%。</w:t>
            </w:r>
          </w:p>
          <w:p>
            <w:pPr>
              <w:pStyle w:val="null3"/>
              <w:ind w:firstLine="420"/>
              <w:jc w:val="both"/>
            </w:pPr>
            <w:r>
              <w:rPr>
                <w:rFonts w:ascii="仿宋_GB2312" w:hAnsi="仿宋_GB2312" w:cs="仿宋_GB2312" w:eastAsia="仿宋_GB2312"/>
                <w:sz w:val="21"/>
              </w:rPr>
              <w:t>线路清单如下：</w:t>
            </w:r>
          </w:p>
          <w:tbl>
            <w:tblPr>
              <w:tblInd w:type="dxa" w:w="375"/>
              <w:tblBorders>
                <w:top w:val="none" w:color="000000" w:sz="4"/>
                <w:left w:val="none" w:color="000000" w:sz="4"/>
                <w:bottom w:val="none" w:color="000000" w:sz="4"/>
                <w:right w:val="none" w:color="000000" w:sz="4"/>
                <w:insideH w:val="none"/>
                <w:insideV w:val="none"/>
              </w:tblBorders>
            </w:tblPr>
            <w:tblGrid>
              <w:gridCol w:w="285"/>
              <w:gridCol w:w="436"/>
              <w:gridCol w:w="629"/>
              <w:gridCol w:w="503"/>
              <w:gridCol w:w="688"/>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A端地址</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Z端地址</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电路宽带</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端口类型</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西安支队鱼化寨</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西安支队郭杜</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咸阳支队车管所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宝鸡支队车管所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延安支队车管所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榆林支队车管所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渭南支队车管所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商洛支队车管所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安康支队车管所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汉中支队车管所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杨凌支队车管所</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总队</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运营商</w:t>
                  </w:r>
                  <w:r>
                    <w:rPr>
                      <w:rFonts w:ascii="仿宋_GB2312" w:hAnsi="仿宋_GB2312" w:cs="仿宋_GB2312" w:eastAsia="仿宋_GB2312"/>
                      <w:sz w:val="21"/>
                    </w:rPr>
                    <w:t>VPDN平台</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50M</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FE电口</w:t>
                  </w:r>
                </w:p>
              </w:tc>
            </w:tr>
          </w:tbl>
          <w:p>
            <w:pPr>
              <w:pStyle w:val="null3"/>
              <w:ind w:firstLine="420"/>
              <w:jc w:val="both"/>
            </w:pPr>
            <w:r>
              <w:rPr>
                <w:rFonts w:ascii="仿宋_GB2312" w:hAnsi="仿宋_GB2312" w:cs="仿宋_GB2312" w:eastAsia="仿宋_GB2312"/>
                <w:sz w:val="21"/>
                <w:b/>
              </w:rPr>
              <w:t>10.互联网教育平台公有云租用</w:t>
            </w:r>
          </w:p>
          <w:p>
            <w:pPr>
              <w:pStyle w:val="null3"/>
              <w:ind w:firstLine="420"/>
              <w:jc w:val="both"/>
            </w:pPr>
            <w:r>
              <w:rPr>
                <w:rFonts w:ascii="仿宋_GB2312" w:hAnsi="仿宋_GB2312" w:cs="仿宋_GB2312" w:eastAsia="仿宋_GB2312"/>
                <w:sz w:val="21"/>
              </w:rPr>
              <w:t>总队租用公有云服务，用于构建互联网教育平台。通过统一的互联网教育学习管理系统，实现省级课件资源的集中管理与向全省的安全、高效分发。所租公有云须无缝接入公安部交管局部级机动车驾驶人满分教育和审验教育网络学习系统。</w:t>
            </w:r>
          </w:p>
          <w:p>
            <w:pPr>
              <w:pStyle w:val="null3"/>
              <w:ind w:firstLine="420"/>
              <w:jc w:val="both"/>
            </w:pPr>
            <w:r>
              <w:rPr>
                <w:rFonts w:ascii="仿宋_GB2312" w:hAnsi="仿宋_GB2312" w:cs="仿宋_GB2312" w:eastAsia="仿宋_GB2312"/>
                <w:sz w:val="21"/>
              </w:rPr>
              <w:t>公有云服务内容及参数如下：</w:t>
            </w:r>
          </w:p>
          <w:tbl>
            <w:tblPr>
              <w:tblInd w:type="dxa" w:w="270"/>
              <w:tblBorders>
                <w:top w:val="none" w:color="000000" w:sz="4"/>
                <w:left w:val="none" w:color="000000" w:sz="4"/>
                <w:bottom w:val="none" w:color="000000" w:sz="4"/>
                <w:right w:val="none" w:color="000000" w:sz="4"/>
                <w:insideH w:val="none"/>
                <w:insideV w:val="none"/>
              </w:tblBorders>
            </w:tblPr>
            <w:tblGrid>
              <w:gridCol w:w="277"/>
              <w:gridCol w:w="514"/>
              <w:gridCol w:w="1117"/>
              <w:gridCol w:w="302"/>
              <w:gridCol w:w="343"/>
            </w:tblGrid>
            <w:tr>
              <w:tc>
                <w:tcPr>
                  <w:tcW w:type="dxa" w:w="2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名称</w:t>
                  </w:r>
                </w:p>
              </w:tc>
              <w:tc>
                <w:tcPr>
                  <w:tcW w:type="dxa" w:w="11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技术参数要求</w:t>
                  </w:r>
                </w:p>
              </w:tc>
              <w:tc>
                <w:tcPr>
                  <w:tcW w:type="dxa" w:w="3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单位</w:t>
                  </w:r>
                </w:p>
              </w:tc>
              <w:tc>
                <w:tcPr>
                  <w:tcW w:type="dxa" w:w="3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数量</w:t>
                  </w:r>
                </w:p>
              </w:tc>
            </w:tr>
            <w:tr>
              <w:tc>
                <w:tcPr>
                  <w:tcW w:type="dxa" w:w="2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转码软件服务（虚拟云主机）</w:t>
                  </w:r>
                </w:p>
              </w:tc>
              <w:tc>
                <w:tcPr>
                  <w:tcW w:type="dxa" w:w="11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要求提供以下所陈述规格的</w:t>
                  </w:r>
                  <w:r>
                    <w:rPr>
                      <w:rFonts w:ascii="仿宋_GB2312" w:hAnsi="仿宋_GB2312" w:cs="仿宋_GB2312" w:eastAsia="仿宋_GB2312"/>
                      <w:sz w:val="21"/>
                    </w:rPr>
                    <w:t>1年云资源及运维服务</w:t>
                  </w:r>
                </w:p>
                <w:p>
                  <w:pPr>
                    <w:pStyle w:val="null3"/>
                    <w:numPr>
                      <w:ilvl w:val="0"/>
                      <w:numId w:val="1"/>
                    </w:numPr>
                  </w:pP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2台CPU≥2核，内存≥4GB，系统盘≥100GB，高IO</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功能要求：</w:t>
                  </w:r>
                  <w:r>
                    <w:br/>
                  </w:r>
                  <w:r>
                    <w:rPr>
                      <w:rFonts w:ascii="仿宋_GB2312" w:hAnsi="仿宋_GB2312" w:cs="仿宋_GB2312" w:eastAsia="仿宋_GB2312"/>
                      <w:sz w:val="21"/>
                    </w:rPr>
                    <w:t>1、支持随时自助获取、可弹性伸缩，确保服务持久稳定运行，提升运维效率。</w:t>
                  </w:r>
                </w:p>
                <w:p>
                  <w:pPr>
                    <w:pStyle w:val="null3"/>
                    <w:jc w:val="both"/>
                  </w:pPr>
                  <w:r>
                    <w:rPr>
                      <w:rFonts w:ascii="仿宋_GB2312" w:hAnsi="仿宋_GB2312" w:cs="仿宋_GB2312" w:eastAsia="仿宋_GB2312"/>
                      <w:sz w:val="21"/>
                    </w:rPr>
                    <w:t>2、支持使用弹性云硬盘、镜像、资源可弹性伸缩。</w:t>
                  </w:r>
                  <w:r>
                    <w:br/>
                  </w:r>
                  <w:r>
                    <w:rPr>
                      <w:rFonts w:ascii="仿宋_GB2312" w:hAnsi="仿宋_GB2312" w:cs="仿宋_GB2312" w:eastAsia="仿宋_GB2312"/>
                      <w:sz w:val="21"/>
                    </w:rPr>
                    <w:t>▲</w:t>
                  </w:r>
                  <w:r>
                    <w:rPr>
                      <w:rFonts w:ascii="仿宋_GB2312" w:hAnsi="仿宋_GB2312" w:cs="仿宋_GB2312" w:eastAsia="仿宋_GB2312"/>
                      <w:sz w:val="21"/>
                    </w:rPr>
                    <w:t>3、支持GPU、FPGA加速云服务器。（提供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r>
                    <w:br/>
                  </w:r>
                  <w:r>
                    <w:rPr>
                      <w:rFonts w:ascii="仿宋_GB2312" w:hAnsi="仿宋_GB2312" w:cs="仿宋_GB2312" w:eastAsia="仿宋_GB2312"/>
                      <w:sz w:val="21"/>
                    </w:rPr>
                    <w:t>4、支持服务器故障自动迁移；支持数据多副本，超高数据持久性。</w:t>
                  </w:r>
                  <w:r>
                    <w:br/>
                  </w:r>
                  <w:r>
                    <w:rPr>
                      <w:rFonts w:ascii="仿宋_GB2312" w:hAnsi="仿宋_GB2312" w:cs="仿宋_GB2312" w:eastAsia="仿宋_GB2312"/>
                      <w:sz w:val="21"/>
                    </w:rPr>
                    <w:t xml:space="preserve">5、支持100%网络隔离，安全组规则保护，远离病毒攻击和木马威胁。 </w:t>
                  </w:r>
                  <w:r>
                    <w:br/>
                  </w:r>
                  <w:r>
                    <w:rPr>
                      <w:rFonts w:ascii="仿宋_GB2312" w:hAnsi="仿宋_GB2312" w:cs="仿宋_GB2312" w:eastAsia="仿宋_GB2312"/>
                      <w:sz w:val="21"/>
                    </w:rPr>
                    <w:t>6、提供控制台、远程终端和API多种管理方式。</w:t>
                  </w:r>
                  <w:r>
                    <w:br/>
                  </w:r>
                  <w:r>
                    <w:rPr>
                      <w:rFonts w:ascii="仿宋_GB2312" w:hAnsi="仿宋_GB2312" w:cs="仿宋_GB2312" w:eastAsia="仿宋_GB2312"/>
                      <w:sz w:val="21"/>
                    </w:rPr>
                    <w:t>7、支持灵活便捷的使用公共镜像或私有镜像申请云主机，具备完善的镜像管理能力。</w:t>
                  </w:r>
                  <w:r>
                    <w:br/>
                  </w:r>
                  <w:r>
                    <w:rPr>
                      <w:rFonts w:ascii="仿宋_GB2312" w:hAnsi="仿宋_GB2312" w:cs="仿宋_GB2312" w:eastAsia="仿宋_GB2312"/>
                      <w:sz w:val="21"/>
                    </w:rPr>
                    <w:t>8、提供密码登录和密钥登录两种方式，支持windows和linux两种系统。</w:t>
                  </w:r>
                </w:p>
                <w:p>
                  <w:pPr>
                    <w:pStyle w:val="null3"/>
                    <w:jc w:val="both"/>
                  </w:pPr>
                  <w:r>
                    <w:rPr>
                      <w:rFonts w:ascii="仿宋_GB2312" w:hAnsi="仿宋_GB2312" w:cs="仿宋_GB2312" w:eastAsia="仿宋_GB2312"/>
                      <w:sz w:val="21"/>
                    </w:rPr>
                    <w:t>★9、支持通过内网链路访问云服务资源，流量不经过互联网，实现更高的安全性。（提供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★10、支持云硬盘在线扩容，包括系统盘和数据盘，使业务影响降至最低。（提供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★11、支持磁盘IO性能突发，可以在一定时间内超过IOPS上限，满足业务突然高峰的场景。（提供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12、支持云主机反亲和性部署，避免单个物理机故障影响多台云主机，提高业务的可靠性。</w:t>
                  </w:r>
                </w:p>
                <w:p>
                  <w:pPr>
                    <w:pStyle w:val="null3"/>
                  </w:pPr>
                  <w:r>
                    <w:rPr>
                      <w:rFonts w:ascii="仿宋_GB2312" w:hAnsi="仿宋_GB2312" w:cs="仿宋_GB2312" w:eastAsia="仿宋_GB2312"/>
                      <w:sz w:val="21"/>
                    </w:rPr>
                    <w:t>★13、支持云服务器整机备份，一个云主机一个备份文件，支持基于多云硬盘一致性快照技术的数据保护，可以将备份数据恢复到初始主机。（提供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pPr>
                  <w:r>
                    <w:rPr>
                      <w:rFonts w:ascii="仿宋_GB2312" w:hAnsi="仿宋_GB2312" w:cs="仿宋_GB2312" w:eastAsia="仿宋_GB2312"/>
                      <w:sz w:val="21"/>
                    </w:rPr>
                    <w:t>★14、linux和windows系统提供密码登录和密钥登录两种方式,可以根据自身运维管理和业务数据安全，灵活选择</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15、支持NVMe本地盘实例规格（提供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tc>
              <w:tc>
                <w:tcPr>
                  <w:tcW w:type="dxa" w:w="3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3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2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对象存储服务</w:t>
                  </w:r>
                </w:p>
              </w:tc>
              <w:tc>
                <w:tcPr>
                  <w:tcW w:type="dxa" w:w="11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一、规格要求：</w:t>
                  </w:r>
                </w:p>
                <w:p>
                  <w:pPr>
                    <w:pStyle w:val="null3"/>
                    <w:jc w:val="both"/>
                  </w:pPr>
                  <w:r>
                    <w:rPr>
                      <w:rFonts w:ascii="仿宋_GB2312" w:hAnsi="仿宋_GB2312" w:cs="仿宋_GB2312" w:eastAsia="仿宋_GB2312"/>
                      <w:sz w:val="21"/>
                    </w:rPr>
                    <w:t>标准存储多</w:t>
                  </w:r>
                  <w:r>
                    <w:rPr>
                      <w:rFonts w:ascii="仿宋_GB2312" w:hAnsi="仿宋_GB2312" w:cs="仿宋_GB2312" w:eastAsia="仿宋_GB2312"/>
                      <w:sz w:val="21"/>
                    </w:rPr>
                    <w:t>AZ存储包5T，1年有效期</w:t>
                  </w:r>
                </w:p>
                <w:p>
                  <w:pPr>
                    <w:pStyle w:val="null3"/>
                    <w:jc w:val="both"/>
                  </w:pPr>
                  <w:r>
                    <w:rPr>
                      <w:rFonts w:ascii="仿宋_GB2312" w:hAnsi="仿宋_GB2312" w:cs="仿宋_GB2312" w:eastAsia="仿宋_GB2312"/>
                      <w:sz w:val="21"/>
                    </w:rPr>
                    <w:t>二、功能要求：</w:t>
                  </w:r>
                </w:p>
                <w:p>
                  <w:pPr>
                    <w:pStyle w:val="null3"/>
                    <w:jc w:val="both"/>
                  </w:pPr>
                  <w:r>
                    <w:rPr>
                      <w:rFonts w:ascii="仿宋_GB2312" w:hAnsi="仿宋_GB2312" w:cs="仿宋_GB2312" w:eastAsia="仿宋_GB2312"/>
                      <w:sz w:val="21"/>
                    </w:rPr>
                    <w:t>1、支持提供RESTful接口，支持http和https协议访问。提供用户自服务门户和API接口，用户可自行完成数据的上传下载和管理</w:t>
                  </w:r>
                </w:p>
                <w:p>
                  <w:pPr>
                    <w:pStyle w:val="null3"/>
                    <w:jc w:val="both"/>
                  </w:pPr>
                  <w:r>
                    <w:rPr>
                      <w:rFonts w:ascii="仿宋_GB2312" w:hAnsi="仿宋_GB2312" w:cs="仿宋_GB2312" w:eastAsia="仿宋_GB2312"/>
                      <w:sz w:val="21"/>
                    </w:rPr>
                    <w:t>2、支持提供POSIX文件语义功能的API和客户端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对象存储并行文件系统支持文件操作类</w:t>
                  </w:r>
                  <w:r>
                    <w:rPr>
                      <w:rFonts w:ascii="仿宋_GB2312" w:hAnsi="仿宋_GB2312" w:cs="仿宋_GB2312" w:eastAsia="仿宋_GB2312"/>
                      <w:sz w:val="21"/>
                    </w:rPr>
                    <w:t>API（提供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、支持通过提取码获取文件分享（提供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、支持对象存储客户端加密</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、单桶写最高带宽达到</w:t>
                  </w:r>
                  <w:r>
                    <w:rPr>
                      <w:rFonts w:ascii="仿宋_GB2312" w:hAnsi="仿宋_GB2312" w:cs="仿宋_GB2312" w:eastAsia="仿宋_GB2312"/>
                      <w:sz w:val="21"/>
                    </w:rPr>
                    <w:t>300MB/S以上</w:t>
                  </w:r>
                  <w:r>
                    <w:rPr>
                      <w:rFonts w:ascii="仿宋_GB2312" w:hAnsi="仿宋_GB2312" w:cs="仿宋_GB2312" w:eastAsia="仿宋_GB2312"/>
                      <w:sz w:val="21"/>
                    </w:rPr>
                    <w:t>。（提供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、支持归档数据直读功能</w:t>
                  </w:r>
                  <w:r>
                    <w:rPr>
                      <w:rFonts w:ascii="仿宋_GB2312" w:hAnsi="仿宋_GB2312" w:cs="仿宋_GB2312" w:eastAsia="仿宋_GB2312"/>
                      <w:sz w:val="21"/>
                    </w:rPr>
                    <w:t>。（提供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、支持通过定时上传任务，完成本地数据到云上的自动备份</w:t>
                  </w:r>
                  <w:r>
                    <w:rPr>
                      <w:rFonts w:ascii="仿宋_GB2312" w:hAnsi="仿宋_GB2312" w:cs="仿宋_GB2312" w:eastAsia="仿宋_GB2312"/>
                      <w:sz w:val="21"/>
                    </w:rPr>
                    <w:t>。（提供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tc>
              <w:tc>
                <w:tcPr>
                  <w:tcW w:type="dxa" w:w="3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3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2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弹性公网带宽</w:t>
                  </w:r>
                </w:p>
              </w:tc>
              <w:tc>
                <w:tcPr>
                  <w:tcW w:type="dxa" w:w="11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一、规格要求：</w:t>
                  </w:r>
                </w:p>
                <w:p>
                  <w:pPr>
                    <w:pStyle w:val="null3"/>
                    <w:jc w:val="both"/>
                  </w:pPr>
                  <w:r>
                    <w:rPr>
                      <w:rFonts w:ascii="仿宋_GB2312" w:hAnsi="仿宋_GB2312" w:cs="仿宋_GB2312" w:eastAsia="仿宋_GB2312"/>
                      <w:sz w:val="21"/>
                    </w:rPr>
                    <w:t>带宽</w:t>
                  </w:r>
                  <w:r>
                    <w:rPr>
                      <w:rFonts w:ascii="仿宋_GB2312" w:hAnsi="仿宋_GB2312" w:cs="仿宋_GB2312" w:eastAsia="仿宋_GB2312"/>
                      <w:sz w:val="21"/>
                    </w:rPr>
                    <w:t>10Mbit/s，支持2个公网IP共享使用</w:t>
                  </w:r>
                </w:p>
                <w:p>
                  <w:pPr>
                    <w:pStyle w:val="null3"/>
                    <w:jc w:val="both"/>
                  </w:pPr>
                  <w:r>
                    <w:rPr>
                      <w:rFonts w:ascii="仿宋_GB2312" w:hAnsi="仿宋_GB2312" w:cs="仿宋_GB2312" w:eastAsia="仿宋_GB2312"/>
                      <w:sz w:val="21"/>
                    </w:rPr>
                    <w:t>二、功能要求：</w:t>
                  </w:r>
                </w:p>
                <w:p>
                  <w:pPr>
                    <w:pStyle w:val="null3"/>
                  </w:pPr>
                  <w:r>
                    <w:rPr>
                      <w:rFonts w:ascii="仿宋_GB2312" w:hAnsi="仿宋_GB2312" w:cs="仿宋_GB2312" w:eastAsia="仿宋_GB2312"/>
                      <w:sz w:val="21"/>
                    </w:rPr>
                    <w:t>1、支持IP、带宽级别的流量监控</w:t>
                  </w:r>
                </w:p>
                <w:p>
                  <w:pPr>
                    <w:pStyle w:val="null3"/>
                  </w:pPr>
                  <w:r>
                    <w:rPr>
                      <w:rFonts w:ascii="仿宋_GB2312" w:hAnsi="仿宋_GB2312" w:cs="仿宋_GB2312" w:eastAsia="仿宋_GB2312"/>
                      <w:sz w:val="21"/>
                    </w:rPr>
                    <w:t>2、支持按需带宽弹性伸缩</w:t>
                  </w:r>
                </w:p>
                <w:p>
                  <w:pPr>
                    <w:pStyle w:val="null3"/>
                  </w:pPr>
                  <w:r>
                    <w:rPr>
                      <w:rFonts w:ascii="仿宋_GB2312" w:hAnsi="仿宋_GB2312" w:cs="仿宋_GB2312" w:eastAsia="仿宋_GB2312"/>
                      <w:sz w:val="21"/>
                    </w:rPr>
                    <w:t>★3、支持云主机在线切换网络（提供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p>
                  <w:pPr>
                    <w:pStyle w:val="null3"/>
                  </w:pPr>
                  <w:r>
                    <w:rPr>
                      <w:rFonts w:ascii="仿宋_GB2312" w:hAnsi="仿宋_GB2312" w:cs="仿宋_GB2312" w:eastAsia="仿宋_GB2312"/>
                      <w:sz w:val="21"/>
                    </w:rPr>
                    <w:t>4、支持云上NAT64转换</w:t>
                  </w:r>
                </w:p>
                <w:p>
                  <w:pPr>
                    <w:pStyle w:val="null3"/>
                  </w:pPr>
                  <w:r>
                    <w:rPr>
                      <w:rFonts w:ascii="仿宋_GB2312" w:hAnsi="仿宋_GB2312" w:cs="仿宋_GB2312" w:eastAsia="仿宋_GB2312"/>
                      <w:sz w:val="21"/>
                    </w:rPr>
                    <w:t>5、支持线下IDC的NAT64转换</w:t>
                  </w:r>
                </w:p>
                <w:p>
                  <w:pPr>
                    <w:pStyle w:val="null3"/>
                  </w:pPr>
                  <w:r>
                    <w:rPr>
                      <w:rFonts w:ascii="仿宋_GB2312" w:hAnsi="仿宋_GB2312" w:cs="仿宋_GB2312" w:eastAsia="仿宋_GB2312"/>
                      <w:sz w:val="21"/>
                    </w:rPr>
                    <w:t>★6、按需带宽支持弹性伸缩，能够自动调节带宽（提供</w:t>
                  </w:r>
                  <w:r>
                    <w:rPr>
                      <w:rFonts w:ascii="仿宋_GB2312" w:hAnsi="仿宋_GB2312" w:cs="仿宋_GB2312" w:eastAsia="仿宋_GB2312"/>
                      <w:sz w:val="21"/>
                    </w:rPr>
                    <w:t>不限于官网截图，技术白皮书或产品说明书等</w:t>
                  </w:r>
                  <w:r>
                    <w:rPr>
                      <w:rFonts w:ascii="仿宋_GB2312" w:hAnsi="仿宋_GB2312" w:cs="仿宋_GB2312" w:eastAsia="仿宋_GB2312"/>
                      <w:sz w:val="21"/>
                    </w:rPr>
                    <w:t>）</w:t>
                  </w:r>
                </w:p>
              </w:tc>
              <w:tc>
                <w:tcPr>
                  <w:tcW w:type="dxa" w:w="3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3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r>
              <w:tc>
                <w:tcPr>
                  <w:tcW w:type="dxa" w:w="2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内容分发服务</w:t>
                  </w:r>
                </w:p>
              </w:tc>
              <w:tc>
                <w:tcPr>
                  <w:tcW w:type="dxa" w:w="11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一、规格要求：</w:t>
                  </w:r>
                </w:p>
                <w:p>
                  <w:pPr>
                    <w:pStyle w:val="null3"/>
                    <w:jc w:val="both"/>
                  </w:pPr>
                  <w:r>
                    <w:rPr>
                      <w:rFonts w:ascii="仿宋_GB2312" w:hAnsi="仿宋_GB2312" w:cs="仿宋_GB2312" w:eastAsia="仿宋_GB2312"/>
                      <w:sz w:val="21"/>
                    </w:rPr>
                    <w:t>内容分发网络</w:t>
                  </w:r>
                  <w:r>
                    <w:rPr>
                      <w:rFonts w:ascii="仿宋_GB2312" w:hAnsi="仿宋_GB2312" w:cs="仿宋_GB2312" w:eastAsia="仿宋_GB2312"/>
                      <w:sz w:val="21"/>
                    </w:rPr>
                    <w:t>CDN | 按需</w:t>
                  </w:r>
                </w:p>
                <w:p>
                  <w:pPr>
                    <w:pStyle w:val="null3"/>
                    <w:jc w:val="both"/>
                  </w:pPr>
                  <w:r>
                    <w:rPr>
                      <w:rFonts w:ascii="仿宋_GB2312" w:hAnsi="仿宋_GB2312" w:cs="仿宋_GB2312" w:eastAsia="仿宋_GB2312"/>
                      <w:sz w:val="21"/>
                    </w:rPr>
                    <w:t>二、功能要求：</w:t>
                  </w:r>
                </w:p>
                <w:p>
                  <w:pPr>
                    <w:pStyle w:val="null3"/>
                  </w:pPr>
                  <w:r>
                    <w:rPr>
                      <w:rFonts w:ascii="仿宋_GB2312" w:hAnsi="仿宋_GB2312" w:cs="仿宋_GB2312" w:eastAsia="仿宋_GB2312"/>
                      <w:sz w:val="21"/>
                    </w:rPr>
                    <w:t>1、全链路数据传输均支持HTTPS加密技术，防劫持、防篡改、防泄密，享受企业级可靠HTTPS加速服务</w:t>
                  </w:r>
                </w:p>
                <w:p>
                  <w:pPr>
                    <w:pStyle w:val="null3"/>
                  </w:pPr>
                  <w:r>
                    <w:rPr>
                      <w:rFonts w:ascii="仿宋_GB2312" w:hAnsi="仿宋_GB2312" w:cs="仿宋_GB2312" w:eastAsia="仿宋_GB2312"/>
                      <w:sz w:val="21"/>
                    </w:rPr>
                    <w:t>2、可根据缓存规则设置的资源过期时间，来定期清理节点缓存资源，同时也可根据业务需要，随时对缓存内容进行刷新和预热</w:t>
                  </w:r>
                </w:p>
                <w:p>
                  <w:pPr>
                    <w:pStyle w:val="null3"/>
                  </w:pPr>
                  <w:r>
                    <w:rPr>
                      <w:rFonts w:ascii="仿宋_GB2312" w:hAnsi="仿宋_GB2312" w:cs="仿宋_GB2312" w:eastAsia="仿宋_GB2312"/>
                      <w:sz w:val="21"/>
                    </w:rPr>
                    <w:t>3、提供多重访盗链功能，Refer防盗链、IP防盗链、URL鉴权校验，完美解决盗链危害，保护资源版权</w:t>
                  </w:r>
                </w:p>
              </w:tc>
              <w:tc>
                <w:tcPr>
                  <w:tcW w:type="dxa" w:w="3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套</w:t>
                  </w:r>
                </w:p>
              </w:tc>
              <w:tc>
                <w:tcPr>
                  <w:tcW w:type="dxa" w:w="3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r>
          </w:tbl>
          <w:p>
            <w:pPr>
              <w:pStyle w:val="null3"/>
              <w:ind w:firstLine="420"/>
              <w:jc w:val="both"/>
            </w:pPr>
            <w:r>
              <w:rPr>
                <w:rFonts w:ascii="仿宋_GB2312" w:hAnsi="仿宋_GB2312" w:cs="仿宋_GB2312" w:eastAsia="仿宋_GB2312"/>
                <w:sz w:val="21"/>
                <w:b/>
              </w:rPr>
              <w:t>11.总队财务专线租用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1条10M财政专线，A端地址为总队办公楼五层财务室，Z端地址为财政厅财政云，接口为FE电口，客户侧传输设备由供应商提供，网络链路延迟≤10ms,丢包率≤0.01%，全年电路可用率不小于99.95%。</w:t>
            </w:r>
          </w:p>
          <w:p>
            <w:pPr>
              <w:pStyle w:val="null3"/>
              <w:ind w:firstLine="420"/>
              <w:jc w:val="both"/>
            </w:pPr>
            <w:r>
              <w:rPr>
                <w:rFonts w:ascii="仿宋_GB2312" w:hAnsi="仿宋_GB2312" w:cs="仿宋_GB2312" w:eastAsia="仿宋_GB2312"/>
                <w:sz w:val="21"/>
                <w:b/>
              </w:rPr>
              <w:t>12. 二次对账10M专线租用</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1条10M传输线路，用于财政厅违法缴款数据传输与总队二次对账系统。A端地址为省公安厅一号楼机房，Z端地址为财政厅机房。专线线路带宽10M ，上下行10M，客户侧传输等其他设备由供应商提供，接口为FE电口，网络链路延迟≤10ms,丢包率≤0.01%，全年电路可用率不小于99.95%。</w:t>
            </w:r>
          </w:p>
          <w:p>
            <w:pPr>
              <w:pStyle w:val="null3"/>
              <w:ind w:firstLine="420"/>
              <w:jc w:val="both"/>
            </w:pPr>
            <w:r>
              <w:rPr>
                <w:rFonts w:ascii="仿宋_GB2312" w:hAnsi="仿宋_GB2312" w:cs="仿宋_GB2312" w:eastAsia="仿宋_GB2312"/>
                <w:sz w:val="21"/>
                <w:b/>
              </w:rPr>
              <w:t>13.总队互联网平台500M出口链路租用（移动）</w:t>
            </w:r>
          </w:p>
          <w:p>
            <w:pPr>
              <w:pStyle w:val="null3"/>
              <w:ind w:firstLine="420"/>
              <w:jc w:val="both"/>
            </w:pPr>
            <w:r>
              <w:rPr>
                <w:rFonts w:ascii="仿宋_GB2312" w:hAnsi="仿宋_GB2312" w:cs="仿宋_GB2312" w:eastAsia="仿宋_GB2312"/>
                <w:sz w:val="21"/>
              </w:rPr>
              <w:t>陕西省公安厅交通管理总队互联网交通安全综合服务管理平台网络基础建设基本完善，局域网内各业务主机通过移动、电信、联通三条</w:t>
            </w:r>
            <w:r>
              <w:rPr>
                <w:rFonts w:ascii="仿宋_GB2312" w:hAnsi="仿宋_GB2312" w:cs="仿宋_GB2312" w:eastAsia="仿宋_GB2312"/>
                <w:sz w:val="21"/>
              </w:rPr>
              <w:t>500M出口链路对外发布至互联网，对外提供通过sn.122.gov.cn 网站和手机12123 APP等，为全省互联网用户提供车驾管等交通管理业务的便民服务。所有对外提供服务通过负载均衡器对三家供应商（电信、联通、移动）的三条500M出口链路进行负载运行，减少或避免由于其中一条链路中断造成业务的中断，提高稳定性及访问速度。</w:t>
            </w:r>
          </w:p>
          <w:p>
            <w:pPr>
              <w:pStyle w:val="null3"/>
              <w:ind w:firstLine="420"/>
              <w:jc w:val="both"/>
            </w:pPr>
            <w:r>
              <w:rPr>
                <w:rFonts w:ascii="仿宋_GB2312" w:hAnsi="仿宋_GB2312" w:cs="仿宋_GB2312" w:eastAsia="仿宋_GB2312"/>
                <w:sz w:val="21"/>
              </w:rPr>
              <w:t>移动</w:t>
            </w:r>
            <w:r>
              <w:rPr>
                <w:rFonts w:ascii="仿宋_GB2312" w:hAnsi="仿宋_GB2312" w:cs="仿宋_GB2312" w:eastAsia="仿宋_GB2312"/>
                <w:sz w:val="21"/>
              </w:rPr>
              <w:t>500M互联网出口链路要求：互联网光纤专线接入，端口为千兆光口，接口实测速率≥接口理论速率×90%，网络链路延迟≤10ms，无丢包≤0.01%，应包含不少于16个公网IP地址。</w:t>
            </w:r>
          </w:p>
          <w:p>
            <w:pPr>
              <w:pStyle w:val="null3"/>
              <w:ind w:firstLine="420"/>
              <w:jc w:val="both"/>
            </w:pPr>
            <w:r>
              <w:rPr>
                <w:rFonts w:ascii="仿宋_GB2312" w:hAnsi="仿宋_GB2312" w:cs="仿宋_GB2312" w:eastAsia="仿宋_GB2312"/>
                <w:sz w:val="21"/>
                <w:b/>
              </w:rPr>
              <w:t>14.总队互联网平台500M出口链路租用（电信）</w:t>
            </w:r>
          </w:p>
          <w:p>
            <w:pPr>
              <w:pStyle w:val="null3"/>
              <w:ind w:firstLine="420"/>
              <w:jc w:val="both"/>
            </w:pPr>
            <w:r>
              <w:rPr>
                <w:rFonts w:ascii="仿宋_GB2312" w:hAnsi="仿宋_GB2312" w:cs="仿宋_GB2312" w:eastAsia="仿宋_GB2312"/>
                <w:sz w:val="21"/>
              </w:rPr>
              <w:t>陕西省公安厅交通管理总队互联网交通安全综合服务管理平台网络基础建设基本完善，局域网内各业务主机通过移动、电信、联通三条</w:t>
            </w:r>
            <w:r>
              <w:rPr>
                <w:rFonts w:ascii="仿宋_GB2312" w:hAnsi="仿宋_GB2312" w:cs="仿宋_GB2312" w:eastAsia="仿宋_GB2312"/>
                <w:sz w:val="21"/>
              </w:rPr>
              <w:t>500M出口链路对外发布至互联网，对外提供通过sn.122.gov.cn 网站和手机12123 APP等，为全省互联网用户提供车驾管等交通管理业务的便民服务。所有对外提供服务通过负载均衡器对三家供应商（电信、联通、移动）的三条500M出口链路进行负载运行，减少或避免由于其中一条链路中断造成业务的中断，提高稳定性及访问速度。</w:t>
            </w:r>
          </w:p>
          <w:p>
            <w:pPr>
              <w:pStyle w:val="null3"/>
              <w:ind w:firstLine="420"/>
              <w:jc w:val="both"/>
            </w:pPr>
            <w:r>
              <w:rPr>
                <w:rFonts w:ascii="仿宋_GB2312" w:hAnsi="仿宋_GB2312" w:cs="仿宋_GB2312" w:eastAsia="仿宋_GB2312"/>
                <w:sz w:val="21"/>
              </w:rPr>
              <w:t>电信</w:t>
            </w:r>
            <w:r>
              <w:rPr>
                <w:rFonts w:ascii="仿宋_GB2312" w:hAnsi="仿宋_GB2312" w:cs="仿宋_GB2312" w:eastAsia="仿宋_GB2312"/>
                <w:sz w:val="21"/>
              </w:rPr>
              <w:t>500M互联网出口链路要求：互联网光纤专线接入，端口为千兆光口，接口实测速率≥接口理论速率×90%，网络链路延迟≤10ms，无丢包≤0.01%，应包含不少于16个公网IP地址。</w:t>
            </w:r>
          </w:p>
          <w:p>
            <w:pPr>
              <w:pStyle w:val="null3"/>
              <w:ind w:firstLine="420"/>
              <w:jc w:val="both"/>
            </w:pPr>
            <w:r>
              <w:rPr>
                <w:rFonts w:ascii="仿宋_GB2312" w:hAnsi="仿宋_GB2312" w:cs="仿宋_GB2312" w:eastAsia="仿宋_GB2312"/>
                <w:sz w:val="21"/>
                <w:b/>
              </w:rPr>
              <w:t>15.总队互联网平台500M出口链路租用（联通）</w:t>
            </w:r>
          </w:p>
          <w:p>
            <w:pPr>
              <w:pStyle w:val="null3"/>
              <w:ind w:firstLine="420"/>
              <w:jc w:val="both"/>
            </w:pPr>
            <w:r>
              <w:rPr>
                <w:rFonts w:ascii="仿宋_GB2312" w:hAnsi="仿宋_GB2312" w:cs="仿宋_GB2312" w:eastAsia="仿宋_GB2312"/>
                <w:sz w:val="21"/>
              </w:rPr>
              <w:t>陕西省公安厅交通管理总队互联网交通安全综合服务管理平台网络基础建设基本完善，局域网内各业务主机通过移动、电信、联通三条</w:t>
            </w:r>
            <w:r>
              <w:rPr>
                <w:rFonts w:ascii="仿宋_GB2312" w:hAnsi="仿宋_GB2312" w:cs="仿宋_GB2312" w:eastAsia="仿宋_GB2312"/>
                <w:sz w:val="21"/>
              </w:rPr>
              <w:t>500M出口链路对外发布至互联网，对外提供通过sn.122.gov.cn 网站和手机12123 APP等，为全省互联网用户提供车驾管等交通管理业务的便民服务。所有对外提供服务通过负载均衡器对三家供应商（电信、联通、移动）的三条500M出口链路进行负载运行，减少或避免由于其中一条链路中断造成业务的中断，提高稳定性及访问速度。</w:t>
            </w:r>
          </w:p>
          <w:p>
            <w:pPr>
              <w:pStyle w:val="null3"/>
              <w:ind w:firstLine="420"/>
              <w:jc w:val="both"/>
            </w:pPr>
            <w:r>
              <w:rPr>
                <w:rFonts w:ascii="仿宋_GB2312" w:hAnsi="仿宋_GB2312" w:cs="仿宋_GB2312" w:eastAsia="仿宋_GB2312"/>
                <w:sz w:val="21"/>
              </w:rPr>
              <w:t>联通</w:t>
            </w:r>
            <w:r>
              <w:rPr>
                <w:rFonts w:ascii="仿宋_GB2312" w:hAnsi="仿宋_GB2312" w:cs="仿宋_GB2312" w:eastAsia="仿宋_GB2312"/>
                <w:sz w:val="21"/>
              </w:rPr>
              <w:t>500M互联网出口链路要求：互联网光纤专线接入，端口为千兆光口，接口实测速率≥接口理论速率×90%，网络链路延迟≤10ms，无丢包≤0.01%，应包含不少于16个公网IP地址。</w:t>
            </w:r>
          </w:p>
          <w:p>
            <w:pPr>
              <w:pStyle w:val="null3"/>
              <w:ind w:firstLine="420"/>
              <w:jc w:val="both"/>
            </w:pPr>
            <w:r>
              <w:rPr>
                <w:rFonts w:ascii="仿宋_GB2312" w:hAnsi="仿宋_GB2312" w:cs="仿宋_GB2312" w:eastAsia="仿宋_GB2312"/>
                <w:sz w:val="21"/>
                <w:b/>
              </w:rPr>
              <w:t>16.总队至高速路收费中心500M专线</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1条500M数据专线线路，用于与高速路收费中心连接。A端地址为省总队4楼机房，Z端地址为高速路收费中心机房。接口为GE电口，客户侧传输等其他设备由供应商提供，网络链路延迟≤10ms,丢包率≤0.01%，全年电路可用率不小于99.95%。</w:t>
            </w:r>
          </w:p>
          <w:p>
            <w:pPr>
              <w:pStyle w:val="null3"/>
              <w:ind w:firstLine="420"/>
              <w:jc w:val="both"/>
            </w:pPr>
            <w:r>
              <w:rPr>
                <w:rFonts w:ascii="仿宋_GB2312" w:hAnsi="仿宋_GB2312" w:cs="仿宋_GB2312" w:eastAsia="仿宋_GB2312"/>
                <w:sz w:val="21"/>
                <w:b/>
              </w:rPr>
              <w:t>17.云哨系统数字中继线路租赁和通信服务费</w:t>
            </w:r>
          </w:p>
          <w:p>
            <w:pPr>
              <w:pStyle w:val="null3"/>
              <w:ind w:firstLine="420"/>
              <w:jc w:val="both"/>
            </w:pPr>
            <w:r>
              <w:rPr>
                <w:rFonts w:ascii="仿宋_GB2312" w:hAnsi="仿宋_GB2312" w:cs="仿宋_GB2312" w:eastAsia="仿宋_GB2312"/>
                <w:sz w:val="21"/>
              </w:rPr>
              <w:t>总队租用</w:t>
            </w:r>
            <w:r>
              <w:rPr>
                <w:rFonts w:ascii="仿宋_GB2312" w:hAnsi="仿宋_GB2312" w:cs="仿宋_GB2312" w:eastAsia="仿宋_GB2312"/>
                <w:sz w:val="21"/>
              </w:rPr>
              <w:t>2条语音中继线路来实现云哨系统12123号码智能外呼，该线路从运营商两个不同关口局连接到省总队云哨系统。每条语音中继线路承载30路语音通话。同时提供通信服务费，每辆车预警文字播报时间设定为12S，预估每天预警3.5万次。</w:t>
            </w:r>
          </w:p>
          <w:p>
            <w:pPr>
              <w:pStyle w:val="null3"/>
              <w:numPr>
                <w:ilvl w:val="0"/>
                <w:numId w:val="1"/>
              </w:numPr>
              <w:jc w:val="both"/>
            </w:pPr>
            <w:r>
              <w:rPr>
                <w:rFonts w:ascii="仿宋_GB2312" w:hAnsi="仿宋_GB2312" w:cs="仿宋_GB2312" w:eastAsia="仿宋_GB2312"/>
                <w:sz w:val="21"/>
              </w:rPr>
              <w:t>服务要求</w:t>
            </w:r>
          </w:p>
          <w:p>
            <w:pPr>
              <w:pStyle w:val="null3"/>
              <w:ind w:firstLine="420"/>
              <w:jc w:val="both"/>
            </w:pPr>
            <w:r>
              <w:rPr>
                <w:rFonts w:ascii="仿宋_GB2312" w:hAnsi="仿宋_GB2312" w:cs="仿宋_GB2312" w:eastAsia="仿宋_GB2312"/>
                <w:sz w:val="21"/>
              </w:rPr>
              <w:t>1.供应商按国家电信主管部门颁布的电信服务标准和电路质量要求，建设保障线路，保证电路畅通。</w:t>
            </w:r>
          </w:p>
          <w:p>
            <w:pPr>
              <w:pStyle w:val="null3"/>
              <w:ind w:firstLine="420"/>
              <w:jc w:val="both"/>
            </w:pPr>
            <w:r>
              <w:rPr>
                <w:rFonts w:ascii="仿宋_GB2312" w:hAnsi="仿宋_GB2312" w:cs="仿宋_GB2312" w:eastAsia="仿宋_GB2312"/>
                <w:sz w:val="21"/>
              </w:rPr>
              <w:t>2.线路开通时间≤合同签订后30个工作日。</w:t>
            </w:r>
          </w:p>
          <w:p>
            <w:pPr>
              <w:pStyle w:val="null3"/>
              <w:ind w:firstLine="420"/>
              <w:jc w:val="both"/>
            </w:pPr>
            <w:r>
              <w:rPr>
                <w:rFonts w:ascii="仿宋_GB2312" w:hAnsi="仿宋_GB2312" w:cs="仿宋_GB2312" w:eastAsia="仿宋_GB2312"/>
                <w:sz w:val="21"/>
              </w:rPr>
              <w:t>3.供应商应提供7×24小时电话技术支持和故障申告服务。</w:t>
            </w:r>
          </w:p>
          <w:p>
            <w:pPr>
              <w:pStyle w:val="null3"/>
              <w:ind w:firstLine="420"/>
              <w:jc w:val="both"/>
            </w:pPr>
            <w:r>
              <w:rPr>
                <w:rFonts w:ascii="仿宋_GB2312" w:hAnsi="仿宋_GB2312" w:cs="仿宋_GB2312" w:eastAsia="仿宋_GB2312"/>
                <w:sz w:val="21"/>
              </w:rPr>
              <w:t>4.供应商如需中断客户线路，应提前48小时通知客户，经协商同意后实施，并不能影响客户的正常业务。</w:t>
            </w:r>
          </w:p>
          <w:p>
            <w:pPr>
              <w:pStyle w:val="null3"/>
              <w:ind w:firstLine="420"/>
              <w:jc w:val="both"/>
            </w:pPr>
            <w:r>
              <w:rPr>
                <w:rFonts w:ascii="仿宋_GB2312" w:hAnsi="仿宋_GB2312" w:cs="仿宋_GB2312" w:eastAsia="仿宋_GB2312"/>
                <w:sz w:val="21"/>
              </w:rPr>
              <w:t>5.供应商按用户要求免费提供重要时段的特殊保障。</w:t>
            </w:r>
          </w:p>
          <w:p>
            <w:pPr>
              <w:pStyle w:val="null3"/>
              <w:ind w:firstLine="420"/>
              <w:jc w:val="both"/>
            </w:pPr>
            <w:r>
              <w:rPr>
                <w:rFonts w:ascii="仿宋_GB2312" w:hAnsi="仿宋_GB2312" w:cs="仿宋_GB2312" w:eastAsia="仿宋_GB2312"/>
                <w:sz w:val="21"/>
              </w:rPr>
              <w:t>6.线路故障响应时间≤30分钟，修复时间≤8小时。</w:t>
            </w:r>
          </w:p>
          <w:p>
            <w:pPr>
              <w:pStyle w:val="null3"/>
              <w:ind w:firstLine="420"/>
              <w:jc w:val="both"/>
            </w:pPr>
            <w:r>
              <w:rPr>
                <w:rFonts w:ascii="仿宋_GB2312" w:hAnsi="仿宋_GB2312" w:cs="仿宋_GB2312" w:eastAsia="仿宋_GB2312"/>
                <w:sz w:val="21"/>
              </w:rPr>
              <w:t>7.供应商应具备应急通信的能力，如遇不可抗力因素（如地震、洪水等）造成的线路阻断，供应商应在短期内采用应急手段恢复通信。</w:t>
            </w:r>
          </w:p>
          <w:p>
            <w:pPr>
              <w:pStyle w:val="null3"/>
              <w:ind w:firstLine="420"/>
              <w:jc w:val="both"/>
            </w:pPr>
            <w:r>
              <w:rPr>
                <w:rFonts w:ascii="仿宋_GB2312" w:hAnsi="仿宋_GB2312" w:cs="仿宋_GB2312" w:eastAsia="仿宋_GB2312"/>
                <w:sz w:val="21"/>
              </w:rPr>
              <w:t>8.供应商应对总队电路通信质量提供长期、不间断的监测，一旦发现问题应及时解决并告知客户。</w:t>
            </w:r>
          </w:p>
          <w:p>
            <w:pPr>
              <w:pStyle w:val="null3"/>
              <w:ind w:firstLine="420"/>
              <w:jc w:val="both"/>
            </w:pPr>
            <w:r>
              <w:rPr>
                <w:rFonts w:ascii="仿宋_GB2312" w:hAnsi="仿宋_GB2312" w:cs="仿宋_GB2312" w:eastAsia="仿宋_GB2312"/>
                <w:sz w:val="21"/>
              </w:rPr>
              <w:t>9.为采购方总队提供1人的驻场服务，驻场时间与服务期相同，为采购方提供线路和局域网技术服务。</w:t>
            </w:r>
          </w:p>
          <w:p>
            <w:pPr>
              <w:pStyle w:val="null3"/>
              <w:ind w:firstLine="420"/>
              <w:jc w:val="both"/>
            </w:pPr>
            <w:r>
              <w:rPr>
                <w:rFonts w:ascii="仿宋_GB2312" w:hAnsi="仿宋_GB2312" w:cs="仿宋_GB2312" w:eastAsia="仿宋_GB2312"/>
                <w:sz w:val="21"/>
              </w:rPr>
              <w:t>10.建立完备的客户档案：供应商应对相应的电路、设备进行特殊标记，以保证客户相关维护资料的准确性；建立详细、完备的电路资料档案和网络运行档案，并提交税务系统运维部门。</w:t>
            </w:r>
          </w:p>
          <w:p>
            <w:pPr>
              <w:pStyle w:val="null3"/>
              <w:ind w:firstLine="420"/>
              <w:jc w:val="both"/>
            </w:pPr>
            <w:r>
              <w:rPr>
                <w:rFonts w:ascii="仿宋_GB2312" w:hAnsi="仿宋_GB2312" w:cs="仿宋_GB2312" w:eastAsia="仿宋_GB2312"/>
                <w:sz w:val="21"/>
              </w:rPr>
              <w:t>11.供应商要制定完善的紧急故障处理流程及应急方案，保证紧急情况下快速故障处理，缩短故障处理时限。</w:t>
            </w:r>
          </w:p>
          <w:p>
            <w:pPr>
              <w:pStyle w:val="null3"/>
              <w:ind w:firstLine="420"/>
              <w:jc w:val="both"/>
            </w:pPr>
            <w:r>
              <w:rPr>
                <w:rFonts w:ascii="仿宋_GB2312" w:hAnsi="仿宋_GB2312" w:cs="仿宋_GB2312" w:eastAsia="仿宋_GB2312"/>
                <w:sz w:val="21"/>
              </w:rPr>
              <w:t>12.未经总队书面许可，供应商不得向第三方提供或泄露总队系统线路和业务的各种参数、资料和信息，法律另有规定的除外。</w:t>
            </w:r>
          </w:p>
          <w:p>
            <w:pPr>
              <w:pStyle w:val="null3"/>
              <w:ind w:firstLine="420"/>
              <w:jc w:val="both"/>
            </w:pPr>
            <w:r>
              <w:rPr>
                <w:rFonts w:ascii="仿宋_GB2312" w:hAnsi="仿宋_GB2312" w:cs="仿宋_GB2312" w:eastAsia="仿宋_GB2312"/>
                <w:sz w:val="21"/>
              </w:rPr>
              <w:t>13.供应商应成立总队专线保障小组或团队，提供人员名单、联系方式及故障受理电话。</w:t>
            </w:r>
          </w:p>
          <w:p>
            <w:pPr>
              <w:pStyle w:val="null3"/>
              <w:ind w:firstLine="420"/>
              <w:jc w:val="both"/>
            </w:pPr>
            <w:r>
              <w:rPr>
                <w:rFonts w:ascii="仿宋_GB2312" w:hAnsi="仿宋_GB2312" w:cs="仿宋_GB2312" w:eastAsia="仿宋_GB2312"/>
                <w:sz w:val="21"/>
              </w:rPr>
              <w:t>14.供应商应在投标文件中提供详细具体的售后服务承诺条款及保证，包含详细的技术支持和售后服务方案，明确质保期、响应时间、服务方式和服务内容等。</w:t>
            </w:r>
          </w:p>
          <w:p>
            <w:pPr>
              <w:pStyle w:val="null3"/>
              <w:ind w:left="420" w:firstLine="60"/>
            </w:pPr>
            <w:r>
              <w:rPr>
                <w:rFonts w:ascii="仿宋_GB2312" w:hAnsi="仿宋_GB2312" w:cs="仿宋_GB2312" w:eastAsia="仿宋_GB2312"/>
                <w:sz w:val="21"/>
              </w:rPr>
              <w:t>15.业务</w:t>
            </w:r>
            <w:r>
              <w:rPr>
                <w:rFonts w:ascii="仿宋_GB2312" w:hAnsi="仿宋_GB2312" w:cs="仿宋_GB2312" w:eastAsia="仿宋_GB2312"/>
                <w:sz w:val="20"/>
              </w:rPr>
              <w:t>对接与跨单位协调责任</w:t>
            </w:r>
          </w:p>
          <w:p>
            <w:pPr>
              <w:pStyle w:val="null3"/>
              <w:ind w:firstLine="400"/>
              <w:jc w:val="both"/>
            </w:pPr>
            <w:r>
              <w:rPr>
                <w:rFonts w:ascii="仿宋_GB2312" w:hAnsi="仿宋_GB2312" w:cs="仿宋_GB2312" w:eastAsia="仿宋_GB2312"/>
                <w:sz w:val="20"/>
              </w:rPr>
              <w:t>本项目涉及线路接入、公有云平台对接等多方协调工作，为明确各方权责，避免验收阶段推诿，现就对接与协调责任划分如下：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各方职责划分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1）采购人职责：</w:t>
            </w:r>
            <w:r>
              <w:rPr>
                <w:rFonts w:ascii="仿宋_GB2312" w:hAnsi="仿宋_GB2312" w:cs="仿宋_GB2312" w:eastAsia="仿宋_GB2312"/>
                <w:sz w:val="20"/>
              </w:rPr>
              <w:t>①</w:t>
            </w:r>
            <w:r>
              <w:rPr>
                <w:rFonts w:ascii="仿宋_GB2312" w:hAnsi="仿宋_GB2312" w:cs="仿宋_GB2312" w:eastAsia="仿宋_GB2312"/>
                <w:sz w:val="20"/>
              </w:rPr>
              <w:t>负责提供本项目所需的业务需求、网络拓扑、接口规范等基础技术文档；</w:t>
            </w:r>
            <w:r>
              <w:rPr>
                <w:rFonts w:ascii="仿宋_GB2312" w:hAnsi="仿宋_GB2312" w:cs="仿宋_GB2312" w:eastAsia="仿宋_GB2312"/>
                <w:sz w:val="20"/>
              </w:rPr>
              <w:t>②</w:t>
            </w:r>
            <w:r>
              <w:rPr>
                <w:rFonts w:ascii="仿宋_GB2312" w:hAnsi="仿宋_GB2312" w:cs="仿宋_GB2312" w:eastAsia="仿宋_GB2312"/>
                <w:sz w:val="20"/>
              </w:rPr>
              <w:t>负责协调各相关业务单位配合供应商完成数据对接和系统联调；</w:t>
            </w:r>
            <w:r>
              <w:rPr>
                <w:rFonts w:ascii="仿宋_GB2312" w:hAnsi="仿宋_GB2312" w:cs="仿宋_GB2312" w:eastAsia="仿宋_GB2312"/>
                <w:sz w:val="20"/>
              </w:rPr>
              <w:t>③</w:t>
            </w:r>
            <w:r>
              <w:rPr>
                <w:rFonts w:ascii="仿宋_GB2312" w:hAnsi="仿宋_GB2312" w:cs="仿宋_GB2312" w:eastAsia="仿宋_GB2312"/>
                <w:sz w:val="20"/>
              </w:rPr>
              <w:t>负责对供应商提交的</w:t>
            </w:r>
            <w:r>
              <w:rPr>
                <w:rFonts w:ascii="仿宋_GB2312" w:hAnsi="仿宋_GB2312" w:cs="仿宋_GB2312" w:eastAsia="仿宋_GB2312"/>
                <w:sz w:val="20"/>
              </w:rPr>
              <w:t>设计</w:t>
            </w:r>
            <w:r>
              <w:rPr>
                <w:rFonts w:ascii="仿宋_GB2312" w:hAnsi="仿宋_GB2312" w:cs="仿宋_GB2312" w:eastAsia="仿宋_GB2312"/>
                <w:sz w:val="20"/>
              </w:rPr>
              <w:t>方案、测试报告进行审核确认。</w:t>
            </w:r>
          </w:p>
          <w:p>
            <w:pPr>
              <w:pStyle w:val="null3"/>
              <w:jc w:val="both"/>
            </w:pPr>
            <w:r>
              <w:rPr>
                <w:rFonts w:ascii="仿宋_GB2312" w:hAnsi="仿宋_GB2312" w:cs="仿宋_GB2312" w:eastAsia="仿宋_GB2312"/>
                <w:sz w:val="21"/>
              </w:rPr>
              <w:t>2）中标供应商职责：①负责完成本项目所涉线路接入、公有云资源部署及</w:t>
            </w:r>
            <w:r>
              <w:rPr>
                <w:rFonts w:ascii="仿宋_GB2312" w:hAnsi="仿宋_GB2312" w:cs="仿宋_GB2312" w:eastAsia="仿宋_GB2312"/>
                <w:sz w:val="21"/>
              </w:rPr>
              <w:t>涉及的</w:t>
            </w:r>
            <w:r>
              <w:rPr>
                <w:rFonts w:ascii="仿宋_GB2312" w:hAnsi="仿宋_GB2312" w:cs="仿宋_GB2312" w:eastAsia="仿宋_GB2312"/>
                <w:sz w:val="21"/>
              </w:rPr>
              <w:t>硬件设备的采购、安装、调试；</w:t>
            </w:r>
            <w:r>
              <w:rPr>
                <w:rFonts w:ascii="仿宋_GB2312" w:hAnsi="仿宋_GB2312" w:cs="仿宋_GB2312" w:eastAsia="仿宋_GB2312"/>
                <w:sz w:val="21"/>
              </w:rPr>
              <w:t>②负责与运营商、公有云服务商等第三方完成专线开通、云网互联、系统对接等全部联调工作，确保业务贯通；③负责自行协调各对接方（包括但不限于运营商、公有云服务商、第三方系统厂商等）获取对接所需的技术支持和配合，采购人仅提供必要的协调协助；④负责制定详细的《系统对接实施方案》，经采购人审核后实施；⑤承担因系统对接引发的全部费用，包括但不限于专线开通费、第三方配合接口开发费、调试费等。上述费用已包含在投标报价中，采购人不另行支付。</w:t>
            </w:r>
          </w:p>
          <w:p>
            <w:pPr>
              <w:pStyle w:val="null3"/>
              <w:jc w:val="both"/>
            </w:pPr>
            <w:r>
              <w:rPr>
                <w:rFonts w:ascii="仿宋_GB2312" w:hAnsi="仿宋_GB2312" w:cs="仿宋_GB2312" w:eastAsia="仿宋_GB2312"/>
                <w:sz w:val="21"/>
              </w:rPr>
              <w:t>3）第三方运营商/公有云服务商职责：①负责提供线路接入所需的机房环境、光缆资源及网络接入条件；②负责配合中标供应商完成专线开通、链路调试及相关测试工作；③负责其自身设备侧</w:t>
            </w:r>
            <w:r>
              <w:rPr>
                <w:rFonts w:ascii="仿宋_GB2312" w:hAnsi="仿宋_GB2312" w:cs="仿宋_GB2312" w:eastAsia="仿宋_GB2312"/>
                <w:sz w:val="21"/>
              </w:rPr>
              <w:t>或</w:t>
            </w:r>
            <w:r>
              <w:rPr>
                <w:rFonts w:ascii="仿宋_GB2312" w:hAnsi="仿宋_GB2312" w:cs="仿宋_GB2312" w:eastAsia="仿宋_GB2312"/>
                <w:sz w:val="21"/>
              </w:rPr>
              <w:t>云平台的日常运维保障。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1"/>
              </w:rPr>
              <w:t>故障协同处置机制</w:t>
            </w:r>
            <w:r>
              <w:rPr>
                <w:rFonts w:ascii="仿宋_GB2312" w:hAnsi="仿宋_GB2312" w:cs="仿宋_GB2312" w:eastAsia="仿宋_GB2312"/>
                <w:sz w:val="21"/>
              </w:rPr>
              <w:t>：</w:t>
            </w:r>
            <w:r>
              <w:rPr>
                <w:rFonts w:ascii="仿宋_GB2312" w:hAnsi="仿宋_GB2312" w:cs="仿宋_GB2312" w:eastAsia="仿宋_GB2312"/>
                <w:sz w:val="21"/>
              </w:rPr>
              <w:t>①系统运行期间，如因对接问题导致业务中断或异常，由中标供应商负责组织相关服务厂商共同排查，明确问题根源及责任方；②中标供应商应在30分钟内响应故障，2小时内定位问题原因，8小时内恢复服务；③中标供应商无法在约定时间内判定问题根源的，由中标供应商先行恢复服务并承担相应责任，事后向相关责任方追偿；④问题解决后48小时内，中标供应商须提交《故障处理报告》，载明故障原因、处理过程、整改措施及责任认定。</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验收考核要求</w:t>
            </w:r>
          </w:p>
          <w:p>
            <w:pPr>
              <w:pStyle w:val="null3"/>
              <w:ind w:firstLine="420"/>
              <w:jc w:val="both"/>
            </w:pPr>
            <w:r>
              <w:rPr>
                <w:rFonts w:ascii="仿宋_GB2312" w:hAnsi="仿宋_GB2312" w:cs="仿宋_GB2312" w:eastAsia="仿宋_GB2312"/>
                <w:sz w:val="21"/>
              </w:rPr>
              <w:t>1.验收时间：项目完成后。</w:t>
            </w:r>
          </w:p>
          <w:p>
            <w:pPr>
              <w:pStyle w:val="null3"/>
              <w:ind w:firstLine="420"/>
              <w:jc w:val="both"/>
            </w:pPr>
            <w:r>
              <w:rPr>
                <w:rFonts w:ascii="仿宋_GB2312" w:hAnsi="仿宋_GB2312" w:cs="仿宋_GB2312" w:eastAsia="仿宋_GB2312"/>
                <w:sz w:val="21"/>
              </w:rPr>
              <w:t>2.质量标准：符合国家及行业有关现行规范、标准的要求。</w:t>
            </w:r>
          </w:p>
          <w:p>
            <w:pPr>
              <w:pStyle w:val="null3"/>
              <w:ind w:firstLine="420"/>
              <w:jc w:val="both"/>
            </w:pPr>
            <w:r>
              <w:rPr>
                <w:rFonts w:ascii="仿宋_GB2312" w:hAnsi="仿宋_GB2312" w:cs="仿宋_GB2312" w:eastAsia="仿宋_GB2312"/>
                <w:sz w:val="21"/>
              </w:rPr>
              <w:t>3.验收合格条件：符合国家标准和技术规格书及合同要求，符合招标文件、供应商的投标文件、澄清文件和中标通知书的要求等,供应商应严格按照上述及采购人要求实施项目服务，</w:t>
            </w:r>
            <w:r>
              <w:rPr>
                <w:rFonts w:ascii="仿宋_GB2312" w:hAnsi="仿宋_GB2312" w:cs="仿宋_GB2312" w:eastAsia="仿宋_GB2312"/>
                <w:sz w:val="21"/>
              </w:rPr>
              <w:t>采购人有权对供应商服务质量进行</w:t>
            </w:r>
            <w:r>
              <w:rPr>
                <w:rFonts w:ascii="仿宋_GB2312" w:hAnsi="仿宋_GB2312" w:cs="仿宋_GB2312" w:eastAsia="仿宋_GB2312"/>
                <w:sz w:val="21"/>
              </w:rPr>
              <w:t>每半年一次</w:t>
            </w:r>
            <w:r>
              <w:rPr>
                <w:rFonts w:ascii="仿宋_GB2312" w:hAnsi="仿宋_GB2312" w:cs="仿宋_GB2312" w:eastAsia="仿宋_GB2312"/>
                <w:sz w:val="21"/>
              </w:rPr>
              <w:t>评估</w:t>
            </w:r>
            <w:r>
              <w:rPr>
                <w:rFonts w:ascii="仿宋_GB2312" w:hAnsi="仿宋_GB2312" w:cs="仿宋_GB2312" w:eastAsia="仿宋_GB2312"/>
                <w:sz w:val="21"/>
              </w:rPr>
              <w:t>。当供应商出现较为严重的服务质量问题时，</w:t>
            </w:r>
            <w:r>
              <w:rPr>
                <w:rFonts w:ascii="仿宋_GB2312" w:hAnsi="仿宋_GB2312" w:cs="仿宋_GB2312" w:eastAsia="仿宋_GB2312"/>
                <w:sz w:val="21"/>
              </w:rPr>
              <w:t>如出现故障时，供应商未在</w:t>
            </w:r>
            <w:r>
              <w:rPr>
                <w:rFonts w:ascii="仿宋_GB2312" w:hAnsi="仿宋_GB2312" w:cs="仿宋_GB2312" w:eastAsia="仿宋_GB2312"/>
                <w:sz w:val="21"/>
              </w:rPr>
              <w:t>30分钟内响应故障，2小时内定位问题原因，8小时内恢复服务等，</w:t>
            </w:r>
            <w:r>
              <w:rPr>
                <w:rFonts w:ascii="仿宋_GB2312" w:hAnsi="仿宋_GB2312" w:cs="仿宋_GB2312" w:eastAsia="仿宋_GB2312"/>
                <w:sz w:val="21"/>
              </w:rPr>
              <w:t>从供应商服务费中扣除合同总价的</w:t>
            </w:r>
            <w:r>
              <w:rPr>
                <w:rFonts w:ascii="仿宋_GB2312" w:hAnsi="仿宋_GB2312" w:cs="仿宋_GB2312" w:eastAsia="仿宋_GB2312"/>
                <w:sz w:val="21"/>
              </w:rPr>
              <w:t>10%。</w:t>
            </w:r>
          </w:p>
          <w:p>
            <w:pPr>
              <w:pStyle w:val="null3"/>
            </w:pPr>
            <w:r>
              <w:rPr>
                <w:rFonts w:ascii="仿宋_GB2312" w:hAnsi="仿宋_GB2312" w:cs="仿宋_GB2312" w:eastAsia="仿宋_GB2312"/>
                <w:sz w:val="21"/>
              </w:rPr>
              <w:t>注：供应商应保证交付的成果文件已参照已有的相关规划，并遵循中华人民共和国及地方的有关法律规范，并符合本项目服务要求。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标的名称：12123语音服务平台租用费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技术</w:t>
            </w:r>
            <w:r>
              <w:rPr>
                <w:rFonts w:ascii="仿宋_GB2312" w:hAnsi="仿宋_GB2312" w:cs="仿宋_GB2312" w:eastAsia="仿宋_GB2312"/>
              </w:rPr>
              <w:t>要求</w:t>
            </w:r>
          </w:p>
          <w:p>
            <w:pPr>
              <w:pStyle w:val="null3"/>
            </w:pPr>
            <w:r>
              <w:rPr>
                <w:rFonts w:ascii="仿宋_GB2312" w:hAnsi="仿宋_GB2312" w:cs="仿宋_GB2312" w:eastAsia="仿宋_GB2312"/>
                <w:b/>
              </w:rPr>
              <w:t>1</w:t>
            </w:r>
            <w:r>
              <w:rPr>
                <w:rFonts w:ascii="仿宋_GB2312" w:hAnsi="仿宋_GB2312" w:cs="仿宋_GB2312" w:eastAsia="仿宋_GB2312"/>
                <w:b/>
              </w:rPr>
              <w:t>.系统总体设计</w:t>
            </w:r>
          </w:p>
          <w:p>
            <w:pPr>
              <w:pStyle w:val="null3"/>
              <w:ind w:firstLine="400"/>
              <w:jc w:val="both"/>
            </w:pPr>
            <w:r>
              <w:rPr>
                <w:rFonts w:ascii="仿宋_GB2312" w:hAnsi="仿宋_GB2312" w:cs="仿宋_GB2312" w:eastAsia="仿宋_GB2312"/>
                <w:sz w:val="20"/>
              </w:rPr>
              <w:t>座席服务系统为座席语音服务人员提供统一的操作界面，知识检索调用知识库系统，座席签入、签出及语音接听和呼叫调用语音平台</w:t>
            </w:r>
            <w:r>
              <w:rPr>
                <w:rFonts w:ascii="仿宋_GB2312" w:hAnsi="仿宋_GB2312" w:cs="仿宋_GB2312" w:eastAsia="仿宋_GB2312"/>
                <w:sz w:val="20"/>
              </w:rPr>
              <w:t>OCX接口。自助业务分为业务查询、业务受理进度查询、机动车业务、驾驶证业务、用户注册及变更。人工业务办理分为投诉建议、业务咨询、业务查询、业务受理。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1）设计原则</w:t>
            </w:r>
          </w:p>
          <w:p>
            <w:pPr>
              <w:pStyle w:val="null3"/>
              <w:ind w:firstLine="400"/>
              <w:jc w:val="both"/>
            </w:pPr>
            <w:r>
              <w:rPr>
                <w:rFonts w:ascii="仿宋_GB2312" w:hAnsi="仿宋_GB2312" w:cs="仿宋_GB2312" w:eastAsia="仿宋_GB2312"/>
                <w:sz w:val="20"/>
              </w:rPr>
              <w:t>根据关于呼叫中心平台系统总体规划的要求，本次方案设计遵循以下原则进行方案设计和建设：</w:t>
            </w:r>
          </w:p>
          <w:p>
            <w:pPr>
              <w:pStyle w:val="null3"/>
              <w:ind w:firstLine="400"/>
              <w:jc w:val="both"/>
            </w:pPr>
            <w:r>
              <w:rPr>
                <w:rFonts w:ascii="仿宋_GB2312" w:hAnsi="仿宋_GB2312" w:cs="仿宋_GB2312" w:eastAsia="仿宋_GB2312"/>
                <w:sz w:val="20"/>
              </w:rPr>
              <w:t>1)系统先进性。系统在技术上必须具备前瞻性，根据未来技术的发展趋势，考虑整个软硬件系统的体系架构，选择先进的软硬件系统平台、基于最佳实践的应用系统设计，保证在一定时期内整个系统技术的先进性。</w:t>
            </w:r>
          </w:p>
          <w:p>
            <w:pPr>
              <w:pStyle w:val="null3"/>
              <w:ind w:firstLine="400"/>
              <w:jc w:val="both"/>
            </w:pPr>
            <w:r>
              <w:rPr>
                <w:rFonts w:ascii="仿宋_GB2312" w:hAnsi="仿宋_GB2312" w:cs="仿宋_GB2312" w:eastAsia="仿宋_GB2312"/>
                <w:sz w:val="20"/>
              </w:rPr>
              <w:t>2)系统稳定性。系统应具备长期高稳定性、高可靠性运行的能力。必须具有高吞吐量、强大处理能力及无差错传输的能力。能满足业务高峰处理的需要，能适应各种特殊情况给系统带来的压力，确保系统7×24小时不间断运行。</w:t>
            </w:r>
          </w:p>
          <w:p>
            <w:pPr>
              <w:pStyle w:val="null3"/>
              <w:ind w:firstLine="400"/>
              <w:jc w:val="both"/>
            </w:pPr>
            <w:r>
              <w:rPr>
                <w:rFonts w:ascii="仿宋_GB2312" w:hAnsi="仿宋_GB2312" w:cs="仿宋_GB2312" w:eastAsia="仿宋_GB2312"/>
                <w:sz w:val="20"/>
              </w:rPr>
              <w:t>3)系统安全性。应保证各个系统的安全性，安全性包括：信息库的安全性、管理系统的安全性、传输的安全性等。系统必须建立在成熟稳定的硬件环境和应用软件基础上，通过完善的备份恢复策略、安全控制机制、运行管理监控和故障处理手段来保障系统的安全、稳定。</w:t>
            </w:r>
          </w:p>
          <w:p>
            <w:pPr>
              <w:pStyle w:val="null3"/>
              <w:ind w:firstLine="400"/>
              <w:jc w:val="both"/>
            </w:pPr>
            <w:r>
              <w:rPr>
                <w:rFonts w:ascii="仿宋_GB2312" w:hAnsi="仿宋_GB2312" w:cs="仿宋_GB2312" w:eastAsia="仿宋_GB2312"/>
                <w:sz w:val="20"/>
              </w:rPr>
              <w:t>4)系统可扩展性。系统应具备良好的可扩展能力，支持平滑扩容，可根据用户访问量的增加，平滑扩展系统容量。支持不改变系统架构的前提下扩展系统功能，满足今后业务发展的需要。</w:t>
            </w:r>
          </w:p>
          <w:p>
            <w:pPr>
              <w:pStyle w:val="null3"/>
              <w:ind w:firstLine="400"/>
              <w:jc w:val="both"/>
            </w:pPr>
            <w:r>
              <w:rPr>
                <w:rFonts w:ascii="仿宋_GB2312" w:hAnsi="仿宋_GB2312" w:cs="仿宋_GB2312" w:eastAsia="仿宋_GB2312"/>
                <w:sz w:val="20"/>
              </w:rPr>
              <w:t>5)系统接口开放性。系统具有良好的开放性，能够提供相关的开发接口，如CTI（computer telephony integration计算机电信集成）、报表等接口，并可根据需要开放所需要的数据及定制接口，与第三方信息系统进行无缝对接。</w:t>
            </w:r>
          </w:p>
          <w:p>
            <w:pPr>
              <w:pStyle w:val="null3"/>
              <w:ind w:firstLine="400"/>
              <w:jc w:val="both"/>
            </w:pPr>
            <w:r>
              <w:rPr>
                <w:rFonts w:ascii="仿宋_GB2312" w:hAnsi="仿宋_GB2312" w:cs="仿宋_GB2312" w:eastAsia="仿宋_GB2312"/>
                <w:sz w:val="20"/>
              </w:rPr>
              <w:t>6)系统可管理性。系统建设时，必须考虑大量座席设备的日常维护、信息安全、统一管理需求。确保平台投入运营后，只需投入少量人力，即可完成对庞大座席群的全面维护与统一管理。</w:t>
            </w:r>
          </w:p>
          <w:p>
            <w:pPr>
              <w:pStyle w:val="null3"/>
              <w:ind w:firstLine="400"/>
              <w:jc w:val="both"/>
            </w:pPr>
            <w:r>
              <w:rPr>
                <w:rFonts w:ascii="仿宋_GB2312" w:hAnsi="仿宋_GB2312" w:cs="仿宋_GB2312" w:eastAsia="仿宋_GB2312"/>
                <w:sz w:val="20"/>
              </w:rPr>
              <w:t>7)系统可维护性。系统应易于维护，提供统一的维护界面并能够通过该界面对远程设备进行管理和维护：包括实时监控、远程重启等。易于分析和测试、易于发现和定位故障，并通过良好的系统设计保证故障的隔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2）网络拓扑</w:t>
            </w:r>
          </w:p>
          <w:p>
            <w:pPr>
              <w:pStyle w:val="null3"/>
              <w:ind w:firstLine="400"/>
              <w:jc w:val="both"/>
            </w:pPr>
            <w:r>
              <w:rPr>
                <w:rFonts w:ascii="仿宋_GB2312" w:hAnsi="仿宋_GB2312" w:cs="仿宋_GB2312" w:eastAsia="仿宋_GB2312"/>
                <w:sz w:val="20"/>
              </w:rPr>
              <w:t>12123语音服务平台网络拓扑图：</w:t>
            </w:r>
          </w:p>
          <w:p>
            <w:pPr>
              <w:pStyle w:val="null3"/>
              <w:jc w:val="both"/>
            </w:pPr>
            <w:r>
              <w:drawing>
                <wp:inline distT="0" distR="0" distB="0" distL="0">
                  <wp:extent cx="1621155" cy="99745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997457"/>
                          </a:xfrm>
                          <a:prstGeom prst="rect">
                            <a:avLst/>
                          </a:prstGeom>
                        </pic:spPr>
                      </pic:pic>
                    </a:graphicData>
                  </a:graphic>
                </wp:inline>
              </w:drawing>
            </w:r>
          </w:p>
          <w:p>
            <w:pPr>
              <w:pStyle w:val="null3"/>
              <w:ind w:firstLine="400"/>
            </w:pPr>
            <w:r>
              <w:rPr>
                <w:rFonts w:ascii="仿宋_GB2312" w:hAnsi="仿宋_GB2312" w:cs="仿宋_GB2312" w:eastAsia="仿宋_GB2312"/>
              </w:rPr>
              <w:t>总队机房部署</w:t>
            </w:r>
            <w:r>
              <w:rPr>
                <w:rFonts w:ascii="仿宋_GB2312" w:hAnsi="仿宋_GB2312" w:cs="仿宋_GB2312" w:eastAsia="仿宋_GB2312"/>
              </w:rPr>
              <w:t>Nginx/Redis服务器、两台接口服务器和一台交换机，其余设备部署在运营商机房，分为语音机柜和业务机柜两个机柜，语音机柜部署语音网关、TTS服务器、CTI服务器、IVR服务器、文件服务器；业务机柜部署ES/Redis/Nginx服务器、Web服务器、数据库服务器、网络存储。座席部署在各地市车管所，全省11个地市车管所到运营商机房每一个地市均部署一条省内数据专线，总队机房到运营商机房部署一条数据专线，运营商机房到无锡所部署跨省专线，实现部级监管数据传输、知识库上传下达数据传输。运营商机房所有数据专线通过业务机柜的3层核心交换机进行互联和管理。语音机柜和业务机柜的2层核心交换机采用互为主备的方式连接。</w:t>
            </w:r>
          </w:p>
          <w:p>
            <w:pPr>
              <w:pStyle w:val="null3"/>
              <w:ind w:firstLine="400"/>
            </w:pPr>
            <w:r>
              <w:rPr>
                <w:rFonts w:ascii="仿宋_GB2312" w:hAnsi="仿宋_GB2312" w:cs="仿宋_GB2312" w:eastAsia="仿宋_GB2312"/>
              </w:rPr>
              <w:t>语音机柜部署语音网关实现运营商语音中继线接入及话务处理，</w:t>
            </w:r>
            <w:r>
              <w:rPr>
                <w:rFonts w:ascii="仿宋_GB2312" w:hAnsi="仿宋_GB2312" w:cs="仿宋_GB2312" w:eastAsia="仿宋_GB2312"/>
              </w:rPr>
              <w:t>CTI服务器两台实现主备，IVR服务器两台实现负载均衡，TTS服务器实现文本转语音，文件服务器两台实现主备、录音文件存储在网络存储上，文件服务器和网络存储通过网络方式互联。</w:t>
            </w:r>
          </w:p>
          <w:p>
            <w:pPr>
              <w:pStyle w:val="null3"/>
              <w:ind w:firstLine="400"/>
            </w:pPr>
            <w:r>
              <w:rPr>
                <w:rFonts w:ascii="仿宋_GB2312" w:hAnsi="仿宋_GB2312" w:cs="仿宋_GB2312" w:eastAsia="仿宋_GB2312"/>
              </w:rPr>
              <w:t>业务机柜部署两台数据库服务器，数据库文件存储在网络存储上，数据库服务器结合网络存储实现集群的方式进行应用支撑，两台服务器任意一台宕机都不会影响应用的连续性。两台数据库服务器配置</w:t>
            </w:r>
            <w:r>
              <w:rPr>
                <w:rFonts w:ascii="仿宋_GB2312" w:hAnsi="仿宋_GB2312" w:cs="仿宋_GB2312" w:eastAsia="仿宋_GB2312"/>
              </w:rPr>
              <w:t>HBA卡，通过光纤直连的方式与网络存储互联。ES服务器部署两台通过集群方式实现知识库知识检索。Web服务器部署两台（部署座席服务系统和知识库应用程序）通过Nginx实现集群部署，通过Redis实现会话共享。互联网接口服务器部署两台用于访问互联网接口，通过Ngix实现集群部署，通过Redis实现会话共享。</w:t>
            </w:r>
          </w:p>
          <w:p>
            <w:pPr>
              <w:pStyle w:val="null3"/>
              <w:ind w:firstLine="200"/>
            </w:pPr>
            <w:r>
              <w:rPr>
                <w:rFonts w:ascii="仿宋_GB2312" w:hAnsi="仿宋_GB2312" w:cs="仿宋_GB2312" w:eastAsia="仿宋_GB2312"/>
              </w:rPr>
              <w:t>（</w:t>
            </w:r>
            <w:r>
              <w:rPr>
                <w:rFonts w:ascii="仿宋_GB2312" w:hAnsi="仿宋_GB2312" w:cs="仿宋_GB2312" w:eastAsia="仿宋_GB2312"/>
              </w:rPr>
              <w:t>3）信息安全设计</w:t>
            </w:r>
          </w:p>
          <w:p>
            <w:pPr>
              <w:pStyle w:val="null3"/>
              <w:ind w:firstLine="400"/>
            </w:pPr>
            <w:r>
              <w:rPr>
                <w:rFonts w:ascii="仿宋_GB2312" w:hAnsi="仿宋_GB2312" w:cs="仿宋_GB2312" w:eastAsia="仿宋_GB2312"/>
              </w:rPr>
              <w:t>座席后台管理员用户及座席人员应采取用户名、密码认证，通过数字证书使用互联网服务平台目前的</w:t>
            </w:r>
            <w:r>
              <w:rPr>
                <w:rFonts w:ascii="仿宋_GB2312" w:hAnsi="仿宋_GB2312" w:cs="仿宋_GB2312" w:eastAsia="仿宋_GB2312"/>
              </w:rPr>
              <w:t>USB-KEY统一授权模式。</w:t>
            </w:r>
          </w:p>
          <w:p>
            <w:pPr>
              <w:pStyle w:val="null3"/>
            </w:pPr>
            <w:r>
              <w:rPr>
                <w:rFonts w:ascii="仿宋_GB2312" w:hAnsi="仿宋_GB2312" w:cs="仿宋_GB2312" w:eastAsia="仿宋_GB2312"/>
                <w:b/>
              </w:rPr>
              <w:t>2.服务采购需求</w:t>
            </w:r>
          </w:p>
          <w:p>
            <w:pPr>
              <w:pStyle w:val="null3"/>
              <w:ind w:firstLine="400"/>
            </w:pPr>
            <w:r>
              <w:rPr>
                <w:rFonts w:ascii="仿宋_GB2312" w:hAnsi="仿宋_GB2312" w:cs="仿宋_GB2312" w:eastAsia="仿宋_GB2312"/>
              </w:rPr>
              <w:t>12123语音服务平台服务采购需求包含12123语音平台服务采购、各支队坐席服务采购、线路服务采购3大部分。</w:t>
            </w:r>
          </w:p>
          <w:p>
            <w:pPr>
              <w:pStyle w:val="null3"/>
              <w:ind w:firstLine="200"/>
            </w:pPr>
            <w:r>
              <w:rPr>
                <w:rFonts w:ascii="仿宋_GB2312" w:hAnsi="仿宋_GB2312" w:cs="仿宋_GB2312" w:eastAsia="仿宋_GB2312"/>
              </w:rPr>
              <w:t>(1)12123语音服务平台服务采购需求</w:t>
            </w:r>
          </w:p>
          <w:p>
            <w:pPr>
              <w:pStyle w:val="null3"/>
            </w:pPr>
            <w:r>
              <w:rPr>
                <w:rFonts w:ascii="仿宋_GB2312" w:hAnsi="仿宋_GB2312" w:cs="仿宋_GB2312" w:eastAsia="仿宋_GB2312"/>
              </w:rPr>
              <w:t>包括</w:t>
            </w:r>
            <w:r>
              <w:rPr>
                <w:rFonts w:ascii="仿宋_GB2312" w:hAnsi="仿宋_GB2312" w:cs="仿宋_GB2312" w:eastAsia="仿宋_GB2312"/>
              </w:rPr>
              <w:t>12123语音平台部署软硬件、网络设备、机柜、运维等采购服务，平台部署在运营商IDC数据中心机房。</w:t>
            </w:r>
          </w:p>
          <w:tbl>
            <w:tblPr>
              <w:tblInd w:type="dxa" w:w="480"/>
              <w:tblBorders>
                <w:top w:val="none" w:color="000000" w:sz="4"/>
                <w:left w:val="none" w:color="000000" w:sz="4"/>
                <w:bottom w:val="none" w:color="000000" w:sz="4"/>
                <w:right w:val="none" w:color="000000" w:sz="4"/>
                <w:insideH w:val="none"/>
                <w:insideV w:val="none"/>
              </w:tblBorders>
            </w:tblPr>
            <w:tblGrid>
              <w:gridCol w:w="509"/>
              <w:gridCol w:w="318"/>
              <w:gridCol w:w="310"/>
              <w:gridCol w:w="1399"/>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产品名称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单位</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满足参数</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语音交换设备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业务处理框</w:t>
                  </w:r>
                  <w:r>
                    <w:rPr>
                      <w:rFonts w:ascii="仿宋_GB2312" w:hAnsi="仿宋_GB2312" w:cs="仿宋_GB2312" w:eastAsia="仿宋_GB2312"/>
                      <w:sz w:val="21"/>
                    </w:rPr>
                    <w:t>(交流)*1、操作维护板*1、通用处理板*2媒体处理板*3、电路接口板*2、系统管理板*2。</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CTI智能路由平台软件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w:t>
                  </w:r>
                  <w:r>
                    <w:rPr>
                      <w:rFonts w:ascii="仿宋_GB2312" w:hAnsi="仿宋_GB2312" w:cs="仿宋_GB2312" w:eastAsia="仿宋_GB2312"/>
                      <w:sz w:val="21"/>
                    </w:rPr>
                    <w:t>40坐席基本功能使用许可</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自助服务门户软件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w:t>
                  </w:r>
                  <w:r>
                    <w:rPr>
                      <w:rFonts w:ascii="仿宋_GB2312" w:hAnsi="仿宋_GB2312" w:cs="仿宋_GB2312" w:eastAsia="仿宋_GB2312"/>
                      <w:sz w:val="21"/>
                    </w:rPr>
                    <w:t>100IVR、20TTS连接使用许可</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座席录音软件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w:t>
                  </w:r>
                  <w:r>
                    <w:rPr>
                      <w:rFonts w:ascii="仿宋_GB2312" w:hAnsi="仿宋_GB2312" w:cs="仿宋_GB2312" w:eastAsia="仿宋_GB2312"/>
                      <w:sz w:val="21"/>
                    </w:rPr>
                    <w:t>40坐席录音功能使用许可</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应用服务器</w:t>
                  </w:r>
                  <w:r>
                    <w:rPr>
                      <w:rFonts w:ascii="仿宋_GB2312" w:hAnsi="仿宋_GB2312" w:cs="仿宋_GB2312" w:eastAsia="仿宋_GB2312"/>
                      <w:sz w:val="21"/>
                    </w:rPr>
                    <w:t>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机架式，</w:t>
                  </w:r>
                  <w:r>
                    <w:rPr>
                      <w:rFonts w:ascii="仿宋_GB2312" w:hAnsi="仿宋_GB2312" w:cs="仿宋_GB2312" w:eastAsia="仿宋_GB2312"/>
                      <w:sz w:val="21"/>
                    </w:rPr>
                    <w:t>2颗</w:t>
                  </w:r>
                  <w:r>
                    <w:rPr>
                      <w:rFonts w:ascii="仿宋_GB2312" w:hAnsi="仿宋_GB2312" w:cs="仿宋_GB2312" w:eastAsia="仿宋_GB2312"/>
                      <w:sz w:val="21"/>
                    </w:rPr>
                    <w:t>主频</w:t>
                  </w:r>
                  <w:r>
                    <w:rPr>
                      <w:rFonts w:ascii="仿宋_GB2312" w:hAnsi="仿宋_GB2312" w:cs="仿宋_GB2312" w:eastAsia="仿宋_GB2312"/>
                      <w:sz w:val="21"/>
                    </w:rPr>
                    <w:t>2.1GHz</w:t>
                  </w:r>
                  <w:r>
                    <w:rPr>
                      <w:rFonts w:ascii="仿宋_GB2312" w:hAnsi="仿宋_GB2312" w:cs="仿宋_GB2312" w:eastAsia="仿宋_GB2312"/>
                      <w:sz w:val="21"/>
                    </w:rPr>
                    <w:t>，</w:t>
                  </w:r>
                  <w:r>
                    <w:rPr>
                      <w:rFonts w:ascii="仿宋_GB2312" w:hAnsi="仿宋_GB2312" w:cs="仿宋_GB2312" w:eastAsia="仿宋_GB2312"/>
                      <w:sz w:val="21"/>
                    </w:rPr>
                    <w:t>64GB DDR4内存，4*600GB SAS硬盘，2*GE，RAID卡（支持0,1,5,1G cache）,冗余电源，标准机柜滑轨套件。</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应用服务器</w:t>
                  </w:r>
                  <w:r>
                    <w:rPr>
                      <w:rFonts w:ascii="仿宋_GB2312" w:hAnsi="仿宋_GB2312" w:cs="仿宋_GB2312" w:eastAsia="仿宋_GB2312"/>
                      <w:sz w:val="21"/>
                    </w:rPr>
                    <w:t>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机架式，</w:t>
                  </w:r>
                  <w:r>
                    <w:rPr>
                      <w:rFonts w:ascii="仿宋_GB2312" w:hAnsi="仿宋_GB2312" w:cs="仿宋_GB2312" w:eastAsia="仿宋_GB2312"/>
                      <w:sz w:val="21"/>
                    </w:rPr>
                    <w:t>2颗</w:t>
                  </w:r>
                  <w:r>
                    <w:rPr>
                      <w:rFonts w:ascii="仿宋_GB2312" w:hAnsi="仿宋_GB2312" w:cs="仿宋_GB2312" w:eastAsia="仿宋_GB2312"/>
                      <w:sz w:val="21"/>
                    </w:rPr>
                    <w:t>主频</w:t>
                  </w:r>
                  <w:r>
                    <w:rPr>
                      <w:rFonts w:ascii="仿宋_GB2312" w:hAnsi="仿宋_GB2312" w:cs="仿宋_GB2312" w:eastAsia="仿宋_GB2312"/>
                      <w:sz w:val="21"/>
                    </w:rPr>
                    <w:t>2.1GHz</w:t>
                  </w:r>
                  <w:r>
                    <w:rPr>
                      <w:rFonts w:ascii="仿宋_GB2312" w:hAnsi="仿宋_GB2312" w:cs="仿宋_GB2312" w:eastAsia="仿宋_GB2312"/>
                      <w:sz w:val="21"/>
                    </w:rPr>
                    <w:t>，</w:t>
                  </w:r>
                  <w:r>
                    <w:rPr>
                      <w:rFonts w:ascii="仿宋_GB2312" w:hAnsi="仿宋_GB2312" w:cs="仿宋_GB2312" w:eastAsia="仿宋_GB2312"/>
                      <w:sz w:val="21"/>
                    </w:rPr>
                    <w:t>128GB DDR4内存，4*600GB SAS硬盘，4*GE，RAID卡（支持0,1,5,1G cache）,冗余电源，标准机柜滑轨套件。</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数据库服务器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4U机架式，4颗</w:t>
                  </w:r>
                  <w:r>
                    <w:rPr>
                      <w:rFonts w:ascii="仿宋_GB2312" w:hAnsi="仿宋_GB2312" w:cs="仿宋_GB2312" w:eastAsia="仿宋_GB2312"/>
                      <w:sz w:val="21"/>
                    </w:rPr>
                    <w:t>主频</w:t>
                  </w:r>
                  <w:r>
                    <w:rPr>
                      <w:rFonts w:ascii="仿宋_GB2312" w:hAnsi="仿宋_GB2312" w:cs="仿宋_GB2312" w:eastAsia="仿宋_GB2312"/>
                      <w:sz w:val="21"/>
                    </w:rPr>
                    <w:t>2.00 GHz</w:t>
                  </w:r>
                  <w:r>
                    <w:rPr>
                      <w:rFonts w:ascii="仿宋_GB2312" w:hAnsi="仿宋_GB2312" w:cs="仿宋_GB2312" w:eastAsia="仿宋_GB2312"/>
                      <w:sz w:val="21"/>
                    </w:rPr>
                    <w:t>，</w:t>
                  </w:r>
                  <w:r>
                    <w:rPr>
                      <w:rFonts w:ascii="仿宋_GB2312" w:hAnsi="仿宋_GB2312" w:cs="仿宋_GB2312" w:eastAsia="仿宋_GB2312"/>
                      <w:sz w:val="21"/>
                    </w:rPr>
                    <w:t>256GB DDR4内存，2*900GB SAS硬盘，4*GE，RAID卡（支持0,1,5,1G cache），2块 单口 16G FC卡(含光模块)，冗余电源，标准机柜滑轨套件。</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NFS网络存储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配置双控制器；配置</w:t>
                  </w:r>
                  <w:r>
                    <w:rPr>
                      <w:rFonts w:ascii="仿宋_GB2312" w:hAnsi="仿宋_GB2312" w:cs="仿宋_GB2312" w:eastAsia="仿宋_GB2312"/>
                      <w:sz w:val="21"/>
                    </w:rPr>
                    <w:t>≥8个1Gbps ISCSI接口，≥4个16Gbps FC；标配≥256GB缓存（不包含SSD磁盘、闪存及NAS控制器缓存）；支持SSD\SAS\NL-SAS\SATA；当前配置≥18块600GB 15K RPM SAS硬盘单元；配置RAID优化技术，单RAID硬盘组任意3块及以上发生整盘永久性故障，能确保数据不丢、业务不断；在RAID5中，单块发生闪断重建时间</w:t>
                  </w:r>
                  <w:r>
                    <w:rPr>
                      <w:rFonts w:ascii="仿宋_GB2312" w:hAnsi="仿宋_GB2312" w:cs="仿宋_GB2312" w:eastAsia="仿宋_GB2312"/>
                      <w:sz w:val="21"/>
                    </w:rPr>
                    <w:t>为</w:t>
                  </w:r>
                  <w:r>
                    <w:rPr>
                      <w:rFonts w:ascii="仿宋_GB2312" w:hAnsi="仿宋_GB2312" w:cs="仿宋_GB2312" w:eastAsia="仿宋_GB2312"/>
                      <w:sz w:val="21"/>
                    </w:rPr>
                    <w:t>分钟</w:t>
                  </w:r>
                  <w:r>
                    <w:rPr>
                      <w:rFonts w:ascii="仿宋_GB2312" w:hAnsi="仿宋_GB2312" w:cs="仿宋_GB2312" w:eastAsia="仿宋_GB2312"/>
                      <w:sz w:val="21"/>
                    </w:rPr>
                    <w:t>制</w:t>
                  </w:r>
                  <w:r>
                    <w:rPr>
                      <w:rFonts w:ascii="仿宋_GB2312" w:hAnsi="仿宋_GB2312" w:cs="仿宋_GB2312" w:eastAsia="仿宋_GB2312"/>
                      <w:sz w:val="21"/>
                    </w:rPr>
                    <w:t>，单块盘大面积介质故障热备盘重建时间</w:t>
                  </w:r>
                  <w:r>
                    <w:rPr>
                      <w:rFonts w:ascii="仿宋_GB2312" w:hAnsi="仿宋_GB2312" w:cs="仿宋_GB2312" w:eastAsia="仿宋_GB2312"/>
                      <w:sz w:val="21"/>
                    </w:rPr>
                    <w:t>为</w:t>
                  </w:r>
                  <w:r>
                    <w:rPr>
                      <w:rFonts w:ascii="仿宋_GB2312" w:hAnsi="仿宋_GB2312" w:cs="仿宋_GB2312" w:eastAsia="仿宋_GB2312"/>
                      <w:sz w:val="21"/>
                    </w:rPr>
                    <w:t>分钟</w:t>
                  </w:r>
                  <w:r>
                    <w:rPr>
                      <w:rFonts w:ascii="仿宋_GB2312" w:hAnsi="仿宋_GB2312" w:cs="仿宋_GB2312" w:eastAsia="仿宋_GB2312"/>
                      <w:sz w:val="21"/>
                    </w:rPr>
                    <w:t>制</w:t>
                  </w:r>
                  <w:r>
                    <w:rPr>
                      <w:rFonts w:ascii="仿宋_GB2312" w:hAnsi="仿宋_GB2312" w:cs="仿宋_GB2312" w:eastAsia="仿宋_GB2312"/>
                      <w:sz w:val="21"/>
                    </w:rPr>
                    <w:t>；支持远程复制；支持异构存储虚拟化，内置虚拟化引擎，支持存储双活功能。</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网络交换机</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专网接入，</w:t>
                  </w:r>
                  <w:r>
                    <w:rPr>
                      <w:rFonts w:ascii="仿宋_GB2312" w:hAnsi="仿宋_GB2312" w:cs="仿宋_GB2312" w:eastAsia="仿宋_GB2312"/>
                      <w:sz w:val="21"/>
                    </w:rPr>
                    <w:t>24个10/100/1000Base-T以太网端口，4个复用的千兆Combo SFP，4个千兆SFP，交流电源。</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网络交换机</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内网接入，</w:t>
                  </w:r>
                  <w:r>
                    <w:rPr>
                      <w:rFonts w:ascii="仿宋_GB2312" w:hAnsi="仿宋_GB2312" w:cs="仿宋_GB2312" w:eastAsia="仿宋_GB2312"/>
                      <w:sz w:val="21"/>
                    </w:rPr>
                    <w:t>48个10/100/1000M自适应网络接口，4个千兆光接口，交换容量≥256GB，交流电源。</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标准</w:t>
                  </w:r>
                  <w:r>
                    <w:rPr>
                      <w:rFonts w:ascii="仿宋_GB2312" w:hAnsi="仿宋_GB2312" w:cs="仿宋_GB2312" w:eastAsia="仿宋_GB2312"/>
                      <w:sz w:val="21"/>
                    </w:rPr>
                    <w:t>42U服务器机柜，由供应商提供，部署在供应商IDC机房。</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网线</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若干</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成品六类网线，服务器连接网络交换机。</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运维服务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7*24小时服务，包含日常巡检、系统升级维护、故障处理、报表统计、业务培训等等；</w:t>
                  </w:r>
                </w:p>
              </w:tc>
            </w:tr>
          </w:tbl>
          <w:p>
            <w:pPr>
              <w:pStyle w:val="null3"/>
            </w:pPr>
            <w:r>
              <w:rPr>
                <w:rFonts w:ascii="仿宋_GB2312" w:hAnsi="仿宋_GB2312" w:cs="仿宋_GB2312" w:eastAsia="仿宋_GB2312"/>
              </w:rPr>
              <w:t>（</w:t>
            </w:r>
            <w:r>
              <w:rPr>
                <w:rFonts w:ascii="仿宋_GB2312" w:hAnsi="仿宋_GB2312" w:cs="仿宋_GB2312" w:eastAsia="仿宋_GB2312"/>
              </w:rPr>
              <w:t>2）各支队坐席服务采购需求</w:t>
            </w:r>
          </w:p>
          <w:p>
            <w:pPr>
              <w:pStyle w:val="null3"/>
              <w:ind w:firstLine="400"/>
            </w:pPr>
            <w:r>
              <w:rPr>
                <w:rFonts w:ascii="仿宋_GB2312" w:hAnsi="仿宋_GB2312" w:cs="仿宋_GB2312" w:eastAsia="仿宋_GB2312"/>
              </w:rPr>
              <w:t>包括坐席软硬件、网络设备、坐席外呼服务、运维等采购服务。坐席部署在各支队，由各支队提供环境。</w:t>
            </w:r>
          </w:p>
          <w:tbl>
            <w:tblPr>
              <w:tblInd w:type="dxa" w:w="120"/>
              <w:tblBorders>
                <w:top w:val="none" w:color="000000" w:sz="4"/>
                <w:left w:val="none" w:color="000000" w:sz="4"/>
                <w:bottom w:val="none" w:color="000000" w:sz="4"/>
                <w:right w:val="none" w:color="000000" w:sz="4"/>
                <w:insideH w:val="none"/>
                <w:insideV w:val="none"/>
              </w:tblBorders>
            </w:tblPr>
            <w:tblGrid>
              <w:gridCol w:w="569"/>
              <w:gridCol w:w="318"/>
              <w:gridCol w:w="310"/>
              <w:gridCol w:w="1339"/>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产品名称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数量</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单位</w:t>
                  </w:r>
                </w:p>
              </w:tc>
              <w:tc>
                <w:tcPr>
                  <w:tcW w:type="dxa" w:w="1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满足参数</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座席耳麦</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耳机</w:t>
                  </w:r>
                  <w:r>
                    <w:rPr>
                      <w:rFonts w:ascii="仿宋_GB2312" w:hAnsi="仿宋_GB2312" w:cs="仿宋_GB2312" w:eastAsia="仿宋_GB2312"/>
                      <w:sz w:val="21"/>
                    </w:rPr>
                    <w:t>-D3.5mm-双3P插头-通过QD头转接-降噪型话务员耳麦-单声道-头夹式-降噪麦克风</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座席电脑</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主频</w:t>
                  </w:r>
                  <w:r>
                    <w:rPr>
                      <w:rFonts w:ascii="仿宋_GB2312" w:hAnsi="仿宋_GB2312" w:cs="仿宋_GB2312" w:eastAsia="仿宋_GB2312"/>
                      <w:sz w:val="21"/>
                    </w:rPr>
                    <w:t>3.7 GHz</w:t>
                  </w:r>
                  <w:r>
                    <w:rPr>
                      <w:rFonts w:ascii="仿宋_GB2312" w:hAnsi="仿宋_GB2312" w:cs="仿宋_GB2312" w:eastAsia="仿宋_GB2312"/>
                      <w:sz w:val="21"/>
                    </w:rPr>
                    <w:t>，</w:t>
                  </w:r>
                  <w:r>
                    <w:rPr>
                      <w:rFonts w:ascii="仿宋_GB2312" w:hAnsi="仿宋_GB2312" w:cs="仿宋_GB2312" w:eastAsia="仿宋_GB2312"/>
                      <w:sz w:val="21"/>
                    </w:rPr>
                    <w:t>8G内存，500G硬盘，21.5寸显示器，IE11</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网络交换机</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座席接入，</w:t>
                  </w:r>
                  <w:r>
                    <w:rPr>
                      <w:rFonts w:ascii="仿宋_GB2312" w:hAnsi="仿宋_GB2312" w:cs="仿宋_GB2312" w:eastAsia="仿宋_GB2312"/>
                      <w:sz w:val="21"/>
                    </w:rPr>
                    <w:t>24个10/100/1000M自适应网络接口，交换容量≥256GB，交流电源。</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坐席外呼服务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按照每坐席每天外呼</w:t>
                  </w:r>
                  <w:r>
                    <w:rPr>
                      <w:rFonts w:ascii="仿宋_GB2312" w:hAnsi="仿宋_GB2312" w:cs="仿宋_GB2312" w:eastAsia="仿宋_GB2312"/>
                      <w:sz w:val="21"/>
                    </w:rPr>
                    <w:t>10分钟，40台席一年工作日250天计算，共计10万分钟。</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运维服务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w:t>
                  </w:r>
                </w:p>
              </w:tc>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7*24小时服务，包含日常巡检、故障处理、报表统计、业务培训、业务咨询等等；</w:t>
                  </w:r>
                </w:p>
              </w:tc>
            </w:tr>
          </w:tbl>
          <w:p>
            <w:pPr>
              <w:pStyle w:val="null3"/>
            </w:pPr>
            <w:r>
              <w:rPr>
                <w:rFonts w:ascii="仿宋_GB2312" w:hAnsi="仿宋_GB2312" w:cs="仿宋_GB2312" w:eastAsia="仿宋_GB2312"/>
              </w:rPr>
              <w:t>（</w:t>
            </w:r>
            <w:r>
              <w:rPr>
                <w:rFonts w:ascii="仿宋_GB2312" w:hAnsi="仿宋_GB2312" w:cs="仿宋_GB2312" w:eastAsia="仿宋_GB2312"/>
              </w:rPr>
              <w:t>3）线路服务采购需求</w:t>
            </w:r>
          </w:p>
          <w:p>
            <w:pPr>
              <w:pStyle w:val="null3"/>
              <w:ind w:firstLine="400"/>
            </w:pPr>
            <w:r>
              <w:rPr>
                <w:rFonts w:ascii="仿宋_GB2312" w:hAnsi="仿宋_GB2312" w:cs="仿宋_GB2312" w:eastAsia="仿宋_GB2312"/>
              </w:rPr>
              <w:t>包括</w:t>
            </w:r>
            <w:r>
              <w:rPr>
                <w:rFonts w:ascii="仿宋_GB2312" w:hAnsi="仿宋_GB2312" w:cs="仿宋_GB2312" w:eastAsia="仿宋_GB2312"/>
              </w:rPr>
              <w:t>10条语音中继线路、1条跨省数据线路、3条本地线路、9条跨地市线路，共计23条线路的采购服务。</w:t>
            </w:r>
          </w:p>
          <w:tbl>
            <w:tblPr>
              <w:tblInd w:type="dxa" w:w="120"/>
              <w:tblBorders>
                <w:top w:val="none" w:color="000000" w:sz="4"/>
                <w:left w:val="none" w:color="000000" w:sz="4"/>
                <w:bottom w:val="none" w:color="000000" w:sz="4"/>
                <w:right w:val="none" w:color="000000" w:sz="4"/>
                <w:insideH w:val="none"/>
                <w:insideV w:val="none"/>
              </w:tblBorders>
            </w:tblPr>
            <w:tblGrid>
              <w:gridCol w:w="429"/>
              <w:gridCol w:w="318"/>
              <w:gridCol w:w="266"/>
              <w:gridCol w:w="296"/>
              <w:gridCol w:w="318"/>
              <w:gridCol w:w="917"/>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线路类型</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条数</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带宽</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满足参数</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数字中继线</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语音中继</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E1</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PRI信令或7号信令，分别连接两个不同的关口局，实现话务负荷分担，提供7*24小时服务。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12123语音平台-公安部无锡所线路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跨省数据线路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12123语音平台连接到无锡市公安部交通管理研究所来获取知识库，双节点双路由建设，提供7*24小时服务。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12123语音平台-西安支队坐席线路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本地线路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12123语音平台连接到西安支队坐席，双节点双路由建设，提供7*24小时服务。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12123语音平台-咸阳支队坐席线路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12123语音平台连接到咸阳支队坐席，双节点双路由建设，提供7*24小时服务。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12123语音平台-宝鸡支队坐席线路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12123语音平台连接到宝鸡支队坐席，双节点双路由建设，提供7*24小时服务。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12123语音平台-渭南支队坐席线路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12123语音平台连接到渭南支队坐席，双节点双路由建设，提供7*24小时服务。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12123语音平台-延安支队坐席线路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12123语音平台连接到延安支队坐席，双节点双路由建设，提供7*24小时服务。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12123语音平台-榆林支队坐席线路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12123语音平台连接到榆林支队坐席，双节点双路由建设，提供7*24小时服务。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12123语音平台-汉中支队坐席线路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12123语音平台连接到汉中支队坐席，双节点双路由建设，提供7*24小时服务。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12123语音平台-安康支队坐席线路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12123语音平台连接到安康支队坐席，双节点双路由建设，提供7*24小时服务。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12123语音平台-铜川支队坐席线路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12123语音平台连接到铜川支队坐席，双节点双路由建设，提供7*24小时服务。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12123语音平台-商洛支队坐席线路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跨地市线路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12123语音平台连接到商洛支队坐席，双节点双路由建设，提供7*24小时服务。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12123语音平台-杨凌支队坐席线路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本地线路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12123语音平台连接到杨凌支队坐席，双节点双路由建设，提供7*24小时服务。</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12123语音平台-交警总队互联网平台线路</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本地线路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用于</w:t>
                  </w:r>
                  <w:r>
                    <w:rPr>
                      <w:rFonts w:ascii="仿宋_GB2312" w:hAnsi="仿宋_GB2312" w:cs="仿宋_GB2312" w:eastAsia="仿宋_GB2312"/>
                      <w:sz w:val="21"/>
                    </w:rPr>
                    <w:t>12123语音平台连接到总队机房(调用互联网平台接口进行数据传输)，双节点双路由建设，提供7*24小时服务。</w:t>
                  </w:r>
                </w:p>
              </w:tc>
            </w:tr>
          </w:tbl>
          <w:p>
            <w:pPr>
              <w:pStyle w:val="null3"/>
            </w:pPr>
            <w:r>
              <w:rPr>
                <w:rFonts w:ascii="仿宋_GB2312" w:hAnsi="仿宋_GB2312" w:cs="仿宋_GB2312" w:eastAsia="仿宋_GB2312"/>
              </w:rPr>
              <w:t>二、运维要求</w:t>
            </w:r>
          </w:p>
          <w:p>
            <w:pPr>
              <w:pStyle w:val="null3"/>
            </w:pPr>
            <w:r>
              <w:rPr>
                <w:rFonts w:ascii="仿宋_GB2312" w:hAnsi="仿宋_GB2312" w:cs="仿宋_GB2312" w:eastAsia="仿宋_GB2312"/>
              </w:rPr>
              <w:t>1、服务期间，按照公安部交管局下发的平台升级要求及时进行平台软硬件升级，及时做好云坐席调整、语音外呼功能实现，以及机器人应答等工作，确保平台正常运行。</w:t>
            </w:r>
          </w:p>
          <w:p>
            <w:pPr>
              <w:pStyle w:val="null3"/>
            </w:pPr>
            <w:r>
              <w:rPr>
                <w:rFonts w:ascii="仿宋_GB2312" w:hAnsi="仿宋_GB2312" w:cs="仿宋_GB2312" w:eastAsia="仿宋_GB2312"/>
              </w:rPr>
              <w:t>2、服务期间，供应商应保证系统、网络安全可靠运行。</w:t>
            </w:r>
          </w:p>
          <w:p>
            <w:pPr>
              <w:pStyle w:val="null3"/>
            </w:pPr>
            <w:r>
              <w:rPr>
                <w:rFonts w:ascii="仿宋_GB2312" w:hAnsi="仿宋_GB2312" w:cs="仿宋_GB2312" w:eastAsia="仿宋_GB2312"/>
              </w:rPr>
              <w:t>3、供应商须具有长期服务能力，应为采购方提供7×24小时系统技术支持和故障申告服务。</w:t>
            </w:r>
          </w:p>
          <w:p>
            <w:pPr>
              <w:pStyle w:val="null3"/>
            </w:pPr>
            <w:r>
              <w:rPr>
                <w:rFonts w:ascii="仿宋_GB2312" w:hAnsi="仿宋_GB2312" w:cs="仿宋_GB2312" w:eastAsia="仿宋_GB2312"/>
              </w:rPr>
              <w:t>4、服务记录。供应商在服务过程中须留存服务记录，并按时提交采购人，由采购人盖章及项目负责人签字确认。服务情况记录表详见下表。</w:t>
            </w:r>
          </w:p>
          <w:tbl>
            <w:tblPr>
              <w:tblInd w:type="dxa" w:w="345"/>
              <w:tblBorders>
                <w:top w:val="none" w:color="000000" w:sz="4"/>
                <w:left w:val="none" w:color="000000" w:sz="4"/>
                <w:bottom w:val="none" w:color="000000" w:sz="4"/>
                <w:right w:val="none" w:color="000000" w:sz="4"/>
                <w:insideH w:val="none"/>
                <w:insideV w:val="none"/>
              </w:tblBorders>
            </w:tblPr>
            <w:tblGrid>
              <w:gridCol w:w="894"/>
              <w:gridCol w:w="395"/>
              <w:gridCol w:w="1264"/>
            </w:tblGrid>
            <w:tr>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服务人员姓名</w:t>
                  </w:r>
                </w:p>
              </w:tc>
              <w:tc>
                <w:tcPr>
                  <w:tcW w:type="dxa" w:w="165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服务人数</w:t>
                  </w:r>
                </w:p>
              </w:tc>
              <w:tc>
                <w:tcPr>
                  <w:tcW w:type="dxa" w:w="16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服务地点</w:t>
                  </w:r>
                </w:p>
              </w:tc>
              <w:tc>
                <w:tcPr>
                  <w:tcW w:type="dxa" w:w="16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服务内容</w:t>
                  </w:r>
                </w:p>
              </w:tc>
              <w:tc>
                <w:tcPr>
                  <w:tcW w:type="dxa" w:w="16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服务开始时间</w:t>
                  </w:r>
                </w:p>
              </w:tc>
              <w:tc>
                <w:tcPr>
                  <w:tcW w:type="dxa" w:w="16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服务结束时间</w:t>
                  </w:r>
                </w:p>
              </w:tc>
              <w:tc>
                <w:tcPr>
                  <w:tcW w:type="dxa" w:w="16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服务结果</w:t>
                  </w:r>
                </w:p>
              </w:tc>
              <w:tc>
                <w:tcPr>
                  <w:tcW w:type="dxa" w:w="16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送审单位（公章）：</w:t>
                  </w:r>
                </w:p>
                <w:p>
                  <w:pPr>
                    <w:pStyle w:val="null3"/>
                  </w:pPr>
                  <w:r>
                    <w:rPr>
                      <w:rFonts w:ascii="仿宋_GB2312" w:hAnsi="仿宋_GB2312" w:cs="仿宋_GB2312" w:eastAsia="仿宋_GB2312"/>
                      <w:sz w:val="21"/>
                      <w:color w:val="000000"/>
                    </w:rPr>
                    <w:t>送审人（签字）：</w:t>
                  </w:r>
                </w:p>
                <w:p>
                  <w:pPr>
                    <w:pStyle w:val="null3"/>
                    <w:jc w:val="right"/>
                  </w:pPr>
                  <w:r>
                    <w:rPr>
                      <w:rFonts w:ascii="仿宋_GB2312" w:hAnsi="仿宋_GB2312" w:cs="仿宋_GB2312" w:eastAsia="仿宋_GB2312"/>
                      <w:sz w:val="21"/>
                      <w:color w:val="000000"/>
                    </w:rPr>
                    <w:t>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审核单位（公章）：</w:t>
                  </w:r>
                </w:p>
                <w:p>
                  <w:pPr>
                    <w:pStyle w:val="null3"/>
                    <w:jc w:val="both"/>
                  </w:pPr>
                  <w:r>
                    <w:rPr>
                      <w:rFonts w:ascii="仿宋_GB2312" w:hAnsi="仿宋_GB2312" w:cs="仿宋_GB2312" w:eastAsia="仿宋_GB2312"/>
                      <w:sz w:val="21"/>
                      <w:color w:val="000000"/>
                    </w:rPr>
                    <w:t>审核人（签字）：</w:t>
                  </w:r>
                </w:p>
                <w:p>
                  <w:pPr>
                    <w:pStyle w:val="null3"/>
                    <w:jc w:val="right"/>
                  </w:pPr>
                  <w:r>
                    <w:rPr>
                      <w:rFonts w:ascii="仿宋_GB2312" w:hAnsi="仿宋_GB2312" w:cs="仿宋_GB2312" w:eastAsia="仿宋_GB2312"/>
                      <w:sz w:val="21"/>
                      <w:color w:val="000000"/>
                    </w:rPr>
                    <w:t>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日</w:t>
                  </w:r>
                </w:p>
              </w:tc>
            </w:tr>
          </w:tbl>
          <w:p>
            <w:pPr>
              <w:pStyle w:val="null3"/>
              <w:ind w:left="360"/>
            </w:pPr>
            <w:r>
              <w:rPr>
                <w:rFonts w:ascii="仿宋_GB2312" w:hAnsi="仿宋_GB2312" w:cs="仿宋_GB2312" w:eastAsia="仿宋_GB2312"/>
                <w:sz w:val="20"/>
              </w:rPr>
              <w:t>5、</w:t>
            </w:r>
            <w:r>
              <w:rPr>
                <w:rFonts w:ascii="仿宋_GB2312" w:hAnsi="仿宋_GB2312" w:cs="仿宋_GB2312" w:eastAsia="仿宋_GB2312"/>
                <w:sz w:val="20"/>
              </w:rPr>
              <w:t>系统对接与跨单位协调责任</w:t>
            </w:r>
          </w:p>
          <w:p>
            <w:pPr>
              <w:pStyle w:val="null3"/>
              <w:jc w:val="both"/>
            </w:pPr>
            <w:r>
              <w:rPr>
                <w:rFonts w:ascii="仿宋_GB2312" w:hAnsi="仿宋_GB2312" w:cs="仿宋_GB2312" w:eastAsia="仿宋_GB2312"/>
                <w:sz w:val="20"/>
              </w:rPr>
              <w:t>本项目涉及</w:t>
            </w:r>
            <w:r>
              <w:rPr>
                <w:rFonts w:ascii="仿宋_GB2312" w:hAnsi="仿宋_GB2312" w:cs="仿宋_GB2312" w:eastAsia="仿宋_GB2312"/>
                <w:sz w:val="20"/>
              </w:rPr>
              <w:t>12123平台与部级交管系统、各地市车管所坐席链路、运营商机房设备等多方联调，为明确各方权责，避免验收阶段推诿，现就对接与协调责任划分如下：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各方职责划分：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采购人职责：</w:t>
            </w:r>
            <w:r>
              <w:rPr>
                <w:rFonts w:ascii="仿宋_GB2312" w:hAnsi="仿宋_GB2312" w:cs="仿宋_GB2312" w:eastAsia="仿宋_GB2312"/>
                <w:sz w:val="20"/>
              </w:rPr>
              <w:t>①负责提供12123平台侧系统接口规范及相关技术文档；②负责完成12123平台及互联网交通安全综合服务管理平台系统侧的接口开发与联调配合工作；③负责协调各地市车管所提供坐席链路接入所需的机房环境、网络条件及必要的现场配合；④负责牵头制定对接联调计划，组织相关方召开协调会议；⑤负责对供应商提交的对接方案、测试报告进行审核确认。</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供应商职责：</w:t>
            </w:r>
            <w:r>
              <w:rPr>
                <w:rFonts w:ascii="仿宋_GB2312" w:hAnsi="仿宋_GB2312" w:cs="仿宋_GB2312" w:eastAsia="仿宋_GB2312"/>
                <w:sz w:val="20"/>
              </w:rPr>
              <w:t>①负责完成本项目所涉软硬件设备的采购、安装部署，以及语音平台后端系统的部署调试；②负责与12123平台、部级交管系统、各地市车管所坐席链路、运营商机房设备等全部对接方的系统联调工作，确保系统间数据互通与业务协同；③负责自行协调各对接方（包括但不限于部级系统运维单位、运营商等），获取对接所需的接口规范和技术支持，采购人仅提供必要的协调配合；④承担因系统对接引发的全部费用。上述费用已包含在投标报价中，采购人不再另行支付。</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运营商职责：</w:t>
            </w:r>
            <w:r>
              <w:rPr>
                <w:rFonts w:ascii="仿宋_GB2312" w:hAnsi="仿宋_GB2312" w:cs="仿宋_GB2312" w:eastAsia="仿宋_GB2312"/>
                <w:sz w:val="20"/>
              </w:rPr>
              <w:t>①负责提供机房设备部署所需的机柜空间、电力、网络等基础环境保障；②负责配合中标供应商完成专线开通、链路调试及相关测试工作；③负责其自身设备侧的日常运维保障。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故障协同处置机制：①对接调试及运行期间，12123语音平台和各地市坐席链路出现异常或中断，由供应商负责组织排查，明确问题根源及责任方；部级交管系统由采购人负责协调解决。②供应商应在30分钟内响应故障，2小时内定位问题原因，8小时内恢复服务；③中标供应商无法在约定时间内判定问题根源的，由中标供应商承担全部责任及由此造成的一切损失；④问题解决后48小时内，中标供应商须提交《故障处理报告》，载明故障原因、处理过程、整改措施及责任认定。</w:t>
            </w:r>
          </w:p>
          <w:p>
            <w:pPr>
              <w:pStyle w:val="null3"/>
            </w:pPr>
            <w:r>
              <w:rPr>
                <w:rFonts w:ascii="仿宋_GB2312" w:hAnsi="仿宋_GB2312" w:cs="仿宋_GB2312" w:eastAsia="仿宋_GB2312"/>
              </w:rPr>
              <w:t>三、验收考核要求</w:t>
            </w:r>
          </w:p>
          <w:p>
            <w:pPr>
              <w:pStyle w:val="null3"/>
            </w:pPr>
            <w:r>
              <w:rPr>
                <w:rFonts w:ascii="仿宋_GB2312" w:hAnsi="仿宋_GB2312" w:cs="仿宋_GB2312" w:eastAsia="仿宋_GB2312"/>
              </w:rPr>
              <w:t>1.验收时间：项目完成后。</w:t>
            </w:r>
          </w:p>
          <w:p>
            <w:pPr>
              <w:pStyle w:val="null3"/>
            </w:pPr>
            <w:r>
              <w:rPr>
                <w:rFonts w:ascii="仿宋_GB2312" w:hAnsi="仿宋_GB2312" w:cs="仿宋_GB2312" w:eastAsia="仿宋_GB2312"/>
              </w:rPr>
              <w:t>2.质量标准：符合国家及行业有关现行规范、标准的要求。</w:t>
            </w:r>
          </w:p>
          <w:p>
            <w:pPr>
              <w:pStyle w:val="null3"/>
            </w:pPr>
            <w:r>
              <w:rPr>
                <w:rFonts w:ascii="仿宋_GB2312" w:hAnsi="仿宋_GB2312" w:cs="仿宋_GB2312" w:eastAsia="仿宋_GB2312"/>
              </w:rPr>
              <w:t>3.验收合格条件：符合国家标准和技术规格书及合同要求，符合招标文件、供应商的投标文件、澄清文件和中标通知书的要求等,供应商应严格按照上述及采购人要求实施项目服务，采购人有权对供应商服务质量进行</w:t>
            </w:r>
            <w:r>
              <w:rPr>
                <w:rFonts w:ascii="仿宋_GB2312" w:hAnsi="仿宋_GB2312" w:cs="仿宋_GB2312" w:eastAsia="仿宋_GB2312"/>
              </w:rPr>
              <w:t>每半年一次</w:t>
            </w:r>
            <w:r>
              <w:rPr>
                <w:rFonts w:ascii="仿宋_GB2312" w:hAnsi="仿宋_GB2312" w:cs="仿宋_GB2312" w:eastAsia="仿宋_GB2312"/>
              </w:rPr>
              <w:t>评估。当供应商出现较为严重的服务质量问题时，</w:t>
            </w:r>
            <w:r>
              <w:rPr>
                <w:rFonts w:ascii="仿宋_GB2312" w:hAnsi="仿宋_GB2312" w:cs="仿宋_GB2312" w:eastAsia="仿宋_GB2312"/>
              </w:rPr>
              <w:t>如</w:t>
            </w:r>
            <w:r>
              <w:rPr>
                <w:rFonts w:ascii="仿宋_GB2312" w:hAnsi="仿宋_GB2312" w:cs="仿宋_GB2312" w:eastAsia="仿宋_GB2312"/>
                <w:sz w:val="20"/>
              </w:rPr>
              <w:t>运行期间，</w:t>
            </w:r>
            <w:r>
              <w:rPr>
                <w:rFonts w:ascii="仿宋_GB2312" w:hAnsi="仿宋_GB2312" w:cs="仿宋_GB2312" w:eastAsia="仿宋_GB2312"/>
                <w:sz w:val="20"/>
              </w:rPr>
              <w:t>12123语音平台和各地市坐席链路出现异常或中断</w:t>
            </w:r>
            <w:r>
              <w:rPr>
                <w:rFonts w:ascii="仿宋_GB2312" w:hAnsi="仿宋_GB2312" w:cs="仿宋_GB2312" w:eastAsia="仿宋_GB2312"/>
              </w:rPr>
              <w:t>，</w:t>
            </w:r>
            <w:r>
              <w:rPr>
                <w:rFonts w:ascii="仿宋_GB2312" w:hAnsi="仿宋_GB2312" w:cs="仿宋_GB2312" w:eastAsia="仿宋_GB2312"/>
                <w:sz w:val="20"/>
              </w:rPr>
              <w:t>供应商</w:t>
            </w:r>
            <w:r>
              <w:rPr>
                <w:rFonts w:ascii="仿宋_GB2312" w:hAnsi="仿宋_GB2312" w:cs="仿宋_GB2312" w:eastAsia="仿宋_GB2312"/>
                <w:sz w:val="20"/>
              </w:rPr>
              <w:t>未</w:t>
            </w:r>
            <w:r>
              <w:rPr>
                <w:rFonts w:ascii="仿宋_GB2312" w:hAnsi="仿宋_GB2312" w:cs="仿宋_GB2312" w:eastAsia="仿宋_GB2312"/>
                <w:sz w:val="20"/>
              </w:rPr>
              <w:t>在</w:t>
            </w:r>
            <w:r>
              <w:rPr>
                <w:rFonts w:ascii="仿宋_GB2312" w:hAnsi="仿宋_GB2312" w:cs="仿宋_GB2312" w:eastAsia="仿宋_GB2312"/>
                <w:sz w:val="20"/>
              </w:rPr>
              <w:t>30分钟内响应故障，2小时内定位问题原因，8小时内恢复服务</w:t>
            </w:r>
            <w:r>
              <w:rPr>
                <w:rFonts w:ascii="仿宋_GB2312" w:hAnsi="仿宋_GB2312" w:cs="仿宋_GB2312" w:eastAsia="仿宋_GB2312"/>
                <w:sz w:val="20"/>
              </w:rPr>
              <w:t>等</w:t>
            </w:r>
            <w:r>
              <w:rPr>
                <w:rFonts w:ascii="仿宋_GB2312" w:hAnsi="仿宋_GB2312" w:cs="仿宋_GB2312" w:eastAsia="仿宋_GB2312"/>
                <w:sz w:val="20"/>
              </w:rPr>
              <w:t>，</w:t>
            </w:r>
            <w:r>
              <w:rPr>
                <w:rFonts w:ascii="仿宋_GB2312" w:hAnsi="仿宋_GB2312" w:cs="仿宋_GB2312" w:eastAsia="仿宋_GB2312"/>
              </w:rPr>
              <w:t>从供应商服务费中扣除合同总价的</w:t>
            </w:r>
            <w:r>
              <w:rPr>
                <w:rFonts w:ascii="仿宋_GB2312" w:hAnsi="仿宋_GB2312" w:cs="仿宋_GB2312" w:eastAsia="仿宋_GB2312"/>
              </w:rPr>
              <w:t>10%。</w:t>
            </w:r>
          </w:p>
          <w:p>
            <w:pPr>
              <w:pStyle w:val="null3"/>
            </w:pPr>
            <w:r>
              <w:rPr>
                <w:rFonts w:ascii="仿宋_GB2312" w:hAnsi="仿宋_GB2312" w:cs="仿宋_GB2312" w:eastAsia="仿宋_GB2312"/>
                <w:sz w:val="21"/>
              </w:rPr>
              <w:t>注：供应商应保证交付的成果文件已参照已有的相关规划，并遵循中华人民共和国及地方的有关法律规范，并符合本项目服务要求。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标的名称：12123语音智能外呼服务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技术</w:t>
            </w:r>
            <w:r>
              <w:rPr>
                <w:rFonts w:ascii="仿宋_GB2312" w:hAnsi="仿宋_GB2312" w:cs="仿宋_GB2312" w:eastAsia="仿宋_GB2312"/>
                <w:b/>
              </w:rPr>
              <w:t>要求</w:t>
            </w:r>
          </w:p>
          <w:p>
            <w:pPr>
              <w:pStyle w:val="null3"/>
            </w:pPr>
            <w:r>
              <w:rPr>
                <w:rFonts w:ascii="仿宋_GB2312" w:hAnsi="仿宋_GB2312" w:cs="仿宋_GB2312" w:eastAsia="仿宋_GB2312"/>
                <w:b/>
              </w:rPr>
              <w:t>1</w:t>
            </w:r>
            <w:r>
              <w:rPr>
                <w:rFonts w:ascii="仿宋_GB2312" w:hAnsi="仿宋_GB2312" w:cs="仿宋_GB2312" w:eastAsia="仿宋_GB2312"/>
                <w:b/>
              </w:rPr>
              <w:t>.采购内容</w:t>
            </w:r>
          </w:p>
          <w:p>
            <w:pPr>
              <w:pStyle w:val="null3"/>
            </w:pPr>
            <w:r>
              <w:rPr>
                <w:rFonts w:ascii="仿宋_GB2312" w:hAnsi="仿宋_GB2312" w:cs="仿宋_GB2312" w:eastAsia="仿宋_GB2312"/>
              </w:rPr>
              <w:t>（</w:t>
            </w:r>
            <w:r>
              <w:rPr>
                <w:rFonts w:ascii="仿宋_GB2312" w:hAnsi="仿宋_GB2312" w:cs="仿宋_GB2312" w:eastAsia="仿宋_GB2312"/>
              </w:rPr>
              <w:t>1）在总队现有的12123语音平台基础上，进行12123智能外呼服务延伸接入。供应商云呼叫中心平台（12123外呼平台）集约化部署并支持线性扩容，具备主备双中心异地容灾能力，用于支撑扩容现有12123语音服务平台的话务及相应智能客服能力，由供应商统一建设、运维。</w:t>
            </w:r>
          </w:p>
          <w:p>
            <w:pPr>
              <w:pStyle w:val="null3"/>
            </w:pPr>
            <w:r>
              <w:rPr>
                <w:rFonts w:ascii="仿宋_GB2312" w:hAnsi="仿宋_GB2312" w:cs="仿宋_GB2312" w:eastAsia="仿宋_GB2312"/>
              </w:rPr>
              <w:t>（</w:t>
            </w:r>
            <w:r>
              <w:rPr>
                <w:rFonts w:ascii="仿宋_GB2312" w:hAnsi="仿宋_GB2312" w:cs="仿宋_GB2312" w:eastAsia="仿宋_GB2312"/>
              </w:rPr>
              <w:t>2）支持12123语音平台自动电话外呼。实现交管业务服务告知、挪车服务、业务提醒及回访等业务自动外呼需求：</w:t>
            </w:r>
          </w:p>
          <w:p>
            <w:pPr>
              <w:pStyle w:val="null3"/>
            </w:pPr>
            <w:r>
              <w:rPr>
                <w:rFonts w:ascii="仿宋_GB2312" w:hAnsi="仿宋_GB2312" w:cs="仿宋_GB2312" w:eastAsia="仿宋_GB2312"/>
              </w:rPr>
              <w:t>1）支持按发证机关结算外呼费用；</w:t>
            </w:r>
          </w:p>
          <w:p>
            <w:pPr>
              <w:pStyle w:val="null3"/>
            </w:pPr>
            <w:r>
              <w:rPr>
                <w:rFonts w:ascii="仿宋_GB2312" w:hAnsi="仿宋_GB2312" w:cs="仿宋_GB2312" w:eastAsia="仿宋_GB2312"/>
              </w:rPr>
              <w:t>2）支持按业务配置外呼对话流、外呼策略控制；</w:t>
            </w:r>
          </w:p>
          <w:p>
            <w:pPr>
              <w:pStyle w:val="null3"/>
            </w:pPr>
            <w:r>
              <w:rPr>
                <w:rFonts w:ascii="仿宋_GB2312" w:hAnsi="仿宋_GB2312" w:cs="仿宋_GB2312" w:eastAsia="仿宋_GB2312"/>
              </w:rPr>
              <w:t>3）支持外呼数据报表统计；</w:t>
            </w:r>
          </w:p>
          <w:p>
            <w:pPr>
              <w:pStyle w:val="null3"/>
            </w:pPr>
            <w:r>
              <w:rPr>
                <w:rFonts w:ascii="仿宋_GB2312" w:hAnsi="仿宋_GB2312" w:cs="仿宋_GB2312" w:eastAsia="仿宋_GB2312"/>
              </w:rPr>
              <w:t>4）支持不同外呼播报音色、语速设置；</w:t>
            </w:r>
          </w:p>
          <w:p>
            <w:pPr>
              <w:pStyle w:val="null3"/>
            </w:pPr>
            <w:r>
              <w:rPr>
                <w:rFonts w:ascii="仿宋_GB2312" w:hAnsi="仿宋_GB2312" w:cs="仿宋_GB2312" w:eastAsia="仿宋_GB2312"/>
              </w:rPr>
              <w:t>5）支持外呼通话记录存储，通话记录实时查询、录音在线听取；</w:t>
            </w:r>
          </w:p>
          <w:p>
            <w:pPr>
              <w:pStyle w:val="null3"/>
            </w:pPr>
            <w:r>
              <w:rPr>
                <w:rFonts w:ascii="仿宋_GB2312" w:hAnsi="仿宋_GB2312" w:cs="仿宋_GB2312" w:eastAsia="仿宋_GB2312"/>
              </w:rPr>
              <w:t>6）具备主备双中心异地容灾能力，外呼并发数可线性扩容；</w:t>
            </w:r>
          </w:p>
          <w:p>
            <w:pPr>
              <w:pStyle w:val="null3"/>
            </w:pPr>
            <w:r>
              <w:rPr>
                <w:rFonts w:ascii="仿宋_GB2312" w:hAnsi="仿宋_GB2312" w:cs="仿宋_GB2312" w:eastAsia="仿宋_GB2312"/>
              </w:rPr>
              <w:t>7）支持地方个性化外呼需求对接。</w:t>
            </w:r>
          </w:p>
          <w:p>
            <w:pPr>
              <w:pStyle w:val="null3"/>
            </w:pPr>
            <w:r>
              <w:rPr>
                <w:rFonts w:ascii="仿宋_GB2312" w:hAnsi="仿宋_GB2312" w:cs="仿宋_GB2312" w:eastAsia="仿宋_GB2312"/>
              </w:rPr>
              <w:t>（</w:t>
            </w:r>
            <w:r>
              <w:rPr>
                <w:rFonts w:ascii="仿宋_GB2312" w:hAnsi="仿宋_GB2312" w:cs="仿宋_GB2312" w:eastAsia="仿宋_GB2312"/>
              </w:rPr>
              <w:t>3）提供日常外呼通信量报表统计服务，并按期及时向采购方反馈情况。</w:t>
            </w:r>
          </w:p>
          <w:p>
            <w:pPr>
              <w:pStyle w:val="null3"/>
            </w:pPr>
            <w:r>
              <w:rPr>
                <w:rFonts w:ascii="仿宋_GB2312" w:hAnsi="仿宋_GB2312" w:cs="仿宋_GB2312" w:eastAsia="仿宋_GB2312"/>
              </w:rPr>
              <w:t>（</w:t>
            </w:r>
            <w:r>
              <w:rPr>
                <w:rFonts w:ascii="仿宋_GB2312" w:hAnsi="仿宋_GB2312" w:cs="仿宋_GB2312" w:eastAsia="仿宋_GB2312"/>
              </w:rPr>
              <w:t>4）外呼系统需支持高频防骚扰校验、按省配置回调地址、拨打结果实时回调功能。</w:t>
            </w:r>
          </w:p>
          <w:p>
            <w:pPr>
              <w:pStyle w:val="null3"/>
            </w:pPr>
            <w:r>
              <w:rPr>
                <w:rFonts w:ascii="仿宋_GB2312" w:hAnsi="仿宋_GB2312" w:cs="仿宋_GB2312" w:eastAsia="仿宋_GB2312"/>
              </w:rPr>
              <w:t>（</w:t>
            </w:r>
            <w:r>
              <w:rPr>
                <w:rFonts w:ascii="仿宋_GB2312" w:hAnsi="仿宋_GB2312" w:cs="仿宋_GB2312" w:eastAsia="仿宋_GB2312"/>
              </w:rPr>
              <w:t>5）语音专线应按照容灾方式进行部署，当前中继线路出现故障时，自动切换至其它中继群从而实现SIP中继业务的自动切换服务。</w:t>
            </w:r>
          </w:p>
          <w:p>
            <w:pPr>
              <w:pStyle w:val="null3"/>
            </w:pPr>
            <w:r>
              <w:rPr>
                <w:rFonts w:ascii="仿宋_GB2312" w:hAnsi="仿宋_GB2312" w:cs="仿宋_GB2312" w:eastAsia="仿宋_GB2312"/>
              </w:rPr>
              <w:t>（</w:t>
            </w:r>
            <w:r>
              <w:rPr>
                <w:rFonts w:ascii="仿宋_GB2312" w:hAnsi="仿宋_GB2312" w:cs="仿宋_GB2312" w:eastAsia="仿宋_GB2312"/>
              </w:rPr>
              <w:t>6）云呼叫中心平台需支持大容量高并发，7X24小时稳定可靠运行，系列化排队机，语音识别准确率≥85%；语义识别准确率≥85%；流程场景跑通率≥80%。整体可用时间占比99%（不含计划内停机）；服务集中时段（7*8）故障恢复时间&lt;60分钟。</w:t>
            </w:r>
          </w:p>
          <w:p>
            <w:pPr>
              <w:pStyle w:val="null3"/>
            </w:pPr>
            <w:r>
              <w:rPr>
                <w:rFonts w:ascii="仿宋_GB2312" w:hAnsi="仿宋_GB2312" w:cs="仿宋_GB2312" w:eastAsia="仿宋_GB2312"/>
              </w:rPr>
              <w:t>外呼通信费限价：通信费最高限价：</w:t>
            </w:r>
            <w:r>
              <w:rPr>
                <w:rFonts w:ascii="仿宋_GB2312" w:hAnsi="仿宋_GB2312" w:cs="仿宋_GB2312" w:eastAsia="仿宋_GB2312"/>
              </w:rPr>
              <w:t>0.15元/分钟。</w:t>
            </w:r>
          </w:p>
          <w:p>
            <w:pPr>
              <w:pStyle w:val="null3"/>
              <w:jc w:val="both"/>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服务要求</w:t>
            </w:r>
          </w:p>
          <w:p>
            <w:pPr>
              <w:pStyle w:val="null3"/>
            </w:pPr>
            <w:r>
              <w:rPr>
                <w:rFonts w:ascii="仿宋_GB2312" w:hAnsi="仿宋_GB2312" w:cs="仿宋_GB2312" w:eastAsia="仿宋_GB2312"/>
              </w:rPr>
              <w:t>1.供应商负责搭建省级语音服务平台至云呼叫中心平台专网，专线带宽保证语音机器人、自动外呼等语音通话清晰流畅不卡顿，总队仅按照实际使用通话分钟数据实结算。云呼叫中心平台具有主、备双中心，按“主备”策略运行，支持异地容灾备份，保障平台服务7x24小时不中断。</w:t>
            </w:r>
          </w:p>
          <w:p>
            <w:pPr>
              <w:pStyle w:val="null3"/>
            </w:pPr>
            <w:r>
              <w:rPr>
                <w:rFonts w:ascii="仿宋_GB2312" w:hAnsi="仿宋_GB2312" w:cs="仿宋_GB2312" w:eastAsia="仿宋_GB2312"/>
              </w:rPr>
              <w:t>2.码号接入要求：主运营商负责全省“12123”码号统一登记及接入工作，统筹运营商范围内全国12123码号路由配置，实现全国12123话务的呼入和呼出，并协调实现与其他电信运营商互联互通。</w:t>
            </w:r>
          </w:p>
          <w:p>
            <w:pPr>
              <w:pStyle w:val="null3"/>
            </w:pPr>
            <w:r>
              <w:rPr>
                <w:rFonts w:ascii="仿宋_GB2312" w:hAnsi="仿宋_GB2312" w:cs="仿宋_GB2312" w:eastAsia="仿宋_GB2312"/>
              </w:rPr>
              <w:t>3.运维服务要求：组建专业运维团队，提供12123智能外呼服务7*24小时技术支持和故障申告服务。</w:t>
            </w:r>
          </w:p>
          <w:p>
            <w:pPr>
              <w:pStyle w:val="null3"/>
            </w:pPr>
            <w:r>
              <w:rPr>
                <w:rFonts w:ascii="仿宋_GB2312" w:hAnsi="仿宋_GB2312" w:cs="仿宋_GB2312" w:eastAsia="仿宋_GB2312"/>
              </w:rPr>
              <w:t>4.供应商云呼叫中心平台（12123外呼平台）如需系统割接，应提前48小时通知客户，经协商同意后实施，并不能影响客户的正常业务。</w:t>
            </w:r>
          </w:p>
          <w:p>
            <w:pPr>
              <w:pStyle w:val="null3"/>
            </w:pPr>
            <w:r>
              <w:rPr>
                <w:rFonts w:ascii="仿宋_GB2312" w:hAnsi="仿宋_GB2312" w:cs="仿宋_GB2312" w:eastAsia="仿宋_GB2312"/>
              </w:rPr>
              <w:t>5.供应商按用户要求免费提供重要时段的特殊保障。</w:t>
            </w:r>
          </w:p>
          <w:p>
            <w:pPr>
              <w:pStyle w:val="null3"/>
            </w:pPr>
            <w:r>
              <w:rPr>
                <w:rFonts w:ascii="仿宋_GB2312" w:hAnsi="仿宋_GB2312" w:cs="仿宋_GB2312" w:eastAsia="仿宋_GB2312"/>
              </w:rPr>
              <w:t>6.供应商应具备应急通信的能力，如遇不可抗力因素，供应商应在短期内采用应急手段恢复通信。</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系统对接与跨单位协调责任</w:t>
            </w:r>
          </w:p>
          <w:p>
            <w:pPr>
              <w:pStyle w:val="null3"/>
              <w:jc w:val="both"/>
            </w:pPr>
            <w:r>
              <w:rPr>
                <w:rFonts w:ascii="仿宋_GB2312" w:hAnsi="仿宋_GB2312" w:cs="仿宋_GB2312" w:eastAsia="仿宋_GB2312"/>
                <w:sz w:val="20"/>
              </w:rPr>
              <w:t>本项目涉及云呼叫中心平台（</w:t>
            </w:r>
            <w:r>
              <w:rPr>
                <w:rFonts w:ascii="仿宋_GB2312" w:hAnsi="仿宋_GB2312" w:cs="仿宋_GB2312" w:eastAsia="仿宋_GB2312"/>
                <w:sz w:val="20"/>
              </w:rPr>
              <w:t>12123外呼平台）与12123语音服务平台、</w:t>
            </w:r>
            <w:r>
              <w:rPr>
                <w:rFonts w:ascii="仿宋_GB2312" w:hAnsi="仿宋_GB2312" w:cs="仿宋_GB2312" w:eastAsia="仿宋_GB2312"/>
                <w:sz w:val="20"/>
              </w:rPr>
              <w:t>总队平台</w:t>
            </w:r>
            <w:r>
              <w:rPr>
                <w:rFonts w:ascii="仿宋_GB2312" w:hAnsi="仿宋_GB2312" w:cs="仿宋_GB2312" w:eastAsia="仿宋_GB2312"/>
                <w:sz w:val="20"/>
              </w:rPr>
              <w:t>等多方系统对接及跨单位协调工作</w:t>
            </w:r>
            <w:r>
              <w:rPr>
                <w:rFonts w:ascii="仿宋_GB2312" w:hAnsi="仿宋_GB2312" w:cs="仿宋_GB2312" w:eastAsia="仿宋_GB2312"/>
                <w:sz w:val="20"/>
              </w:rPr>
              <w:t>。为明确各方权责，避免验收阶段推诿，现就责任划分如下：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各方职责划分</w:t>
            </w:r>
          </w:p>
          <w:p>
            <w:pPr>
              <w:pStyle w:val="null3"/>
              <w:jc w:val="both"/>
            </w:pPr>
            <w:r>
              <w:rPr>
                <w:rFonts w:ascii="仿宋_GB2312" w:hAnsi="仿宋_GB2312" w:cs="仿宋_GB2312" w:eastAsia="仿宋_GB2312"/>
                <w:sz w:val="20"/>
              </w:rPr>
              <w:t>1）采购人职责：①负责提供本项目所需业务需求、接口规范、数据交互标准及相关技术文档；②负责协调12123语音服务平台侧完成接口开发与联调配合工作；③负责协调各地市交管部门配合供应商完成系统联调；④负责牵头制定对接联调计划，组织相关方召开协调会议；⑤负责对供应商提交的对接方案、测试报告进行审核确认。</w:t>
            </w:r>
          </w:p>
          <w:p>
            <w:pPr>
              <w:pStyle w:val="null3"/>
              <w:jc w:val="both"/>
            </w:pPr>
            <w:r>
              <w:rPr>
                <w:rFonts w:ascii="仿宋_GB2312" w:hAnsi="仿宋_GB2312" w:cs="仿宋_GB2312" w:eastAsia="仿宋_GB2312"/>
                <w:sz w:val="20"/>
              </w:rPr>
              <w:t>2）中标供应商职责：①负责完成本项目所涉智能外呼系统的</w:t>
            </w:r>
            <w:r>
              <w:rPr>
                <w:rFonts w:ascii="仿宋_GB2312" w:hAnsi="仿宋_GB2312" w:cs="仿宋_GB2312" w:eastAsia="仿宋_GB2312"/>
                <w:sz w:val="20"/>
              </w:rPr>
              <w:t>线路接入、智能外呼系统资源提供</w:t>
            </w:r>
            <w:r>
              <w:rPr>
                <w:rFonts w:ascii="仿宋_GB2312" w:hAnsi="仿宋_GB2312" w:cs="仿宋_GB2312" w:eastAsia="仿宋_GB2312"/>
                <w:sz w:val="20"/>
              </w:rPr>
              <w:t>；</w:t>
            </w:r>
            <w:r>
              <w:rPr>
                <w:rFonts w:ascii="仿宋_GB2312" w:hAnsi="仿宋_GB2312" w:cs="仿宋_GB2312" w:eastAsia="仿宋_GB2312"/>
                <w:sz w:val="20"/>
              </w:rPr>
              <w:t>②负责与12123语音服务平台、</w:t>
            </w:r>
            <w:r>
              <w:rPr>
                <w:rFonts w:ascii="仿宋_GB2312" w:hAnsi="仿宋_GB2312" w:cs="仿宋_GB2312" w:eastAsia="仿宋_GB2312"/>
                <w:sz w:val="20"/>
              </w:rPr>
              <w:t>总队平台</w:t>
            </w:r>
            <w:r>
              <w:rPr>
                <w:rFonts w:ascii="仿宋_GB2312" w:hAnsi="仿宋_GB2312" w:cs="仿宋_GB2312" w:eastAsia="仿宋_GB2312"/>
                <w:sz w:val="20"/>
              </w:rPr>
              <w:t>等全部完成接口</w:t>
            </w:r>
            <w:r>
              <w:rPr>
                <w:rFonts w:ascii="仿宋_GB2312" w:hAnsi="仿宋_GB2312" w:cs="仿宋_GB2312" w:eastAsia="仿宋_GB2312"/>
                <w:sz w:val="20"/>
              </w:rPr>
              <w:t>对接</w:t>
            </w:r>
            <w:r>
              <w:rPr>
                <w:rFonts w:ascii="仿宋_GB2312" w:hAnsi="仿宋_GB2312" w:cs="仿宋_GB2312" w:eastAsia="仿宋_GB2312"/>
                <w:sz w:val="20"/>
              </w:rPr>
              <w:t>与系统联调，确保业务贯通与数据互通</w:t>
            </w:r>
            <w:r>
              <w:rPr>
                <w:rFonts w:ascii="仿宋_GB2312" w:hAnsi="仿宋_GB2312" w:cs="仿宋_GB2312" w:eastAsia="仿宋_GB2312"/>
                <w:sz w:val="20"/>
              </w:rPr>
              <w:t>；</w:t>
            </w:r>
            <w:r>
              <w:rPr>
                <w:rFonts w:ascii="仿宋_GB2312" w:hAnsi="仿宋_GB2312" w:cs="仿宋_GB2312" w:eastAsia="仿宋_GB2312"/>
                <w:sz w:val="20"/>
              </w:rPr>
              <w:t>③负责自行协调各对接方获取接口规范和技术支持，采购人仅提供必要的协调协助；④负责制定详细的《系统对接实施方案》，包含接口清单、对接时序、测试用例等，经采购人审核后实施；⑤承担因系统对接引发的全部费用，包括但不限于第三方系统配合对接产生的接口开发费、调试费、测试费等</w:t>
            </w:r>
            <w:r>
              <w:rPr>
                <w:rFonts w:ascii="仿宋_GB2312" w:hAnsi="仿宋_GB2312" w:cs="仿宋_GB2312" w:eastAsia="仿宋_GB2312"/>
                <w:sz w:val="20"/>
              </w:rPr>
              <w:t>。上述费用已包含在投标报价中，采购人不另行支付。</w:t>
            </w:r>
          </w:p>
          <w:p>
            <w:pPr>
              <w:pStyle w:val="null3"/>
              <w:jc w:val="both"/>
            </w:pPr>
            <w:r>
              <w:rPr>
                <w:rFonts w:ascii="仿宋_GB2312" w:hAnsi="仿宋_GB2312" w:cs="仿宋_GB2312" w:eastAsia="仿宋_GB2312"/>
                <w:sz w:val="20"/>
              </w:rPr>
              <w:t>2. 故障协同处置机制</w:t>
            </w:r>
            <w:r>
              <w:rPr>
                <w:rFonts w:ascii="仿宋_GB2312" w:hAnsi="仿宋_GB2312" w:cs="仿宋_GB2312" w:eastAsia="仿宋_GB2312"/>
                <w:sz w:val="20"/>
              </w:rPr>
              <w:t>：</w:t>
            </w:r>
            <w:r>
              <w:rPr>
                <w:rFonts w:ascii="仿宋_GB2312" w:hAnsi="仿宋_GB2312" w:cs="仿宋_GB2312" w:eastAsia="仿宋_GB2312"/>
                <w:sz w:val="20"/>
              </w:rPr>
              <w:t>①项目建设、运维及服务运行期间，因系统对接或智能外呼服务导致其他关联系统受到影响的，由中标供应商负责组织相关服务厂商共同排查，明确问题根源及责任方并报告采购人</w:t>
            </w:r>
            <w:r>
              <w:rPr>
                <w:rFonts w:ascii="仿宋_GB2312" w:hAnsi="仿宋_GB2312" w:cs="仿宋_GB2312" w:eastAsia="仿宋_GB2312"/>
                <w:sz w:val="20"/>
              </w:rPr>
              <w:t>；</w:t>
            </w:r>
            <w:r>
              <w:rPr>
                <w:rFonts w:ascii="仿宋_GB2312" w:hAnsi="仿宋_GB2312" w:cs="仿宋_GB2312" w:eastAsia="仿宋_GB2312"/>
                <w:sz w:val="20"/>
              </w:rPr>
              <w:t>②中标供应商应在30分钟内响应故障，2小时内定位问题原因，8小时内恢复服务；③问题解决后48小时内，中标供应商须提交《故障处理报告》，载明故障原因、处理过程、整改措施及责任认定。</w:t>
            </w:r>
          </w:p>
          <w:p>
            <w:pPr>
              <w:pStyle w:val="null3"/>
              <w:jc w:val="both"/>
            </w:pP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验收考核要求</w:t>
            </w:r>
          </w:p>
          <w:p>
            <w:pPr>
              <w:pStyle w:val="null3"/>
              <w:jc w:val="both"/>
            </w:pPr>
            <w:r>
              <w:rPr>
                <w:rFonts w:ascii="仿宋_GB2312" w:hAnsi="仿宋_GB2312" w:cs="仿宋_GB2312" w:eastAsia="仿宋_GB2312"/>
              </w:rPr>
              <w:t>1.验收时间：项目完成后。</w:t>
            </w:r>
          </w:p>
          <w:p>
            <w:pPr>
              <w:pStyle w:val="null3"/>
              <w:jc w:val="both"/>
            </w:pPr>
            <w:r>
              <w:rPr>
                <w:rFonts w:ascii="仿宋_GB2312" w:hAnsi="仿宋_GB2312" w:cs="仿宋_GB2312" w:eastAsia="仿宋_GB2312"/>
              </w:rPr>
              <w:t>2.质量标准：符合国家及行业有关现行规范、标准的要求。</w:t>
            </w:r>
          </w:p>
          <w:p>
            <w:pPr>
              <w:pStyle w:val="null3"/>
              <w:jc w:val="both"/>
            </w:pPr>
            <w:r>
              <w:rPr>
                <w:rFonts w:ascii="仿宋_GB2312" w:hAnsi="仿宋_GB2312" w:cs="仿宋_GB2312" w:eastAsia="仿宋_GB2312"/>
              </w:rPr>
              <w:t>3.验收合格条件：符合国家标准和技术规格书及合同要求，符合招标文件、供应商的投标文件、澄清文件和中标通知书的要求等,供应商应严格按照上述及采购人要求实施项目服务，采购人有权对供应商服务质量进行</w:t>
            </w:r>
            <w:r>
              <w:rPr>
                <w:rFonts w:ascii="仿宋_GB2312" w:hAnsi="仿宋_GB2312" w:cs="仿宋_GB2312" w:eastAsia="仿宋_GB2312"/>
              </w:rPr>
              <w:t>每半年一次</w:t>
            </w:r>
            <w:r>
              <w:rPr>
                <w:rFonts w:ascii="仿宋_GB2312" w:hAnsi="仿宋_GB2312" w:cs="仿宋_GB2312" w:eastAsia="仿宋_GB2312"/>
              </w:rPr>
              <w:t>评估。当供应商出现较为严重的服务质量问题时，</w:t>
            </w:r>
            <w:r>
              <w:rPr>
                <w:rFonts w:ascii="仿宋_GB2312" w:hAnsi="仿宋_GB2312" w:cs="仿宋_GB2312" w:eastAsia="仿宋_GB2312"/>
              </w:rPr>
              <w:t>如</w:t>
            </w:r>
            <w:r>
              <w:rPr>
                <w:rFonts w:ascii="仿宋_GB2312" w:hAnsi="仿宋_GB2312" w:cs="仿宋_GB2312" w:eastAsia="仿宋_GB2312"/>
              </w:rPr>
              <w:t>语音识别准确率</w:t>
            </w:r>
            <w:r>
              <w:rPr>
                <w:rFonts w:ascii="仿宋_GB2312" w:hAnsi="仿宋_GB2312" w:cs="仿宋_GB2312" w:eastAsia="仿宋_GB2312"/>
              </w:rPr>
              <w:t>＜</w:t>
            </w:r>
            <w:r>
              <w:rPr>
                <w:rFonts w:ascii="仿宋_GB2312" w:hAnsi="仿宋_GB2312" w:cs="仿宋_GB2312" w:eastAsia="仿宋_GB2312"/>
              </w:rPr>
              <w:t>85%；语义识别准确率</w:t>
            </w:r>
            <w:r>
              <w:rPr>
                <w:rFonts w:ascii="仿宋_GB2312" w:hAnsi="仿宋_GB2312" w:cs="仿宋_GB2312" w:eastAsia="仿宋_GB2312"/>
              </w:rPr>
              <w:t>＜</w:t>
            </w:r>
            <w:r>
              <w:rPr>
                <w:rFonts w:ascii="仿宋_GB2312" w:hAnsi="仿宋_GB2312" w:cs="仿宋_GB2312" w:eastAsia="仿宋_GB2312"/>
              </w:rPr>
              <w:t>85%；流程场景跑通率</w:t>
            </w:r>
            <w:r>
              <w:rPr>
                <w:rFonts w:ascii="仿宋_GB2312" w:hAnsi="仿宋_GB2312" w:cs="仿宋_GB2312" w:eastAsia="仿宋_GB2312"/>
              </w:rPr>
              <w:t>＜</w:t>
            </w:r>
            <w:r>
              <w:rPr>
                <w:rFonts w:ascii="仿宋_GB2312" w:hAnsi="仿宋_GB2312" w:cs="仿宋_GB2312" w:eastAsia="仿宋_GB2312"/>
              </w:rPr>
              <w:t>80%；服务集中时段（7*8）故障恢复时间</w:t>
            </w:r>
            <w:r>
              <w:rPr>
                <w:rFonts w:ascii="仿宋_GB2312" w:hAnsi="仿宋_GB2312" w:cs="仿宋_GB2312" w:eastAsia="仿宋_GB2312"/>
              </w:rPr>
              <w:t>＞</w:t>
            </w:r>
            <w:r>
              <w:rPr>
                <w:rFonts w:ascii="仿宋_GB2312" w:hAnsi="仿宋_GB2312" w:cs="仿宋_GB2312" w:eastAsia="仿宋_GB2312"/>
              </w:rPr>
              <w:t>60分钟</w:t>
            </w:r>
            <w:r>
              <w:rPr>
                <w:rFonts w:ascii="仿宋_GB2312" w:hAnsi="仿宋_GB2312" w:cs="仿宋_GB2312" w:eastAsia="仿宋_GB2312"/>
              </w:rPr>
              <w:t>等，</w:t>
            </w:r>
            <w:r>
              <w:rPr>
                <w:rFonts w:ascii="仿宋_GB2312" w:hAnsi="仿宋_GB2312" w:cs="仿宋_GB2312" w:eastAsia="仿宋_GB2312"/>
              </w:rPr>
              <w:t>从供应商服务费中扣除合同总价的</w:t>
            </w:r>
            <w:r>
              <w:rPr>
                <w:rFonts w:ascii="仿宋_GB2312" w:hAnsi="仿宋_GB2312" w:cs="仿宋_GB2312" w:eastAsia="仿宋_GB2312"/>
              </w:rPr>
              <w:t>10%。</w:t>
            </w:r>
          </w:p>
          <w:p>
            <w:pPr>
              <w:pStyle w:val="null3"/>
            </w:pPr>
            <w:r>
              <w:rPr>
                <w:rFonts w:ascii="仿宋_GB2312" w:hAnsi="仿宋_GB2312" w:cs="仿宋_GB2312" w:eastAsia="仿宋_GB2312"/>
                <w:sz w:val="21"/>
              </w:rPr>
              <w:t>注：供应商应保证交付的成果文件已参照已有的相关规划，并遵循中华人民共和国及地方的有关法律规范，并符合本项目服务要求。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1年。合同期满后，经双方协商一致，可续签合同，续签最多 2 次，续签须年度考核合格且续签单价不高于本次中标价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1年。合同期满后，经双方协商一致，可续签合同，续签最多 2 次，续签须年度考核合格且续签单价不高于本次中标价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1年。合同期满后，经双方协商一致，可续签合同，续签最多 2 次，续签须年度考核合格且续签单价不高于本次中标价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合同文本、合同附件、招标文件、投标文件国内相应的标准、规范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每半年据实结算，总费用不得超中标价格。结算需提交外呼明细、录音台账、增值税发票；费用临近限价甲方可暂停外呼；虚报数据当期不予结算并扣除当期服务费。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合同盖章生效，乙方开具等额增值税发票后，达到付款条件起15个工作日内，支付合同总金额的30.0%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进度款，服务验收合格、补齐剩余发票，达到付款条件起20个工作日内，支付合同总金额的60.0%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进度款，服务期满、资料移交且无违约，达到付款条件起30个工作日内，支付合同总金额的10.0%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预付款，合同盖章生效，乙方开具等额增值税发票后，达到付款条件起15个工作日内，支付合同总金额的30.0%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进度款，服务验收合格、补齐剩余发票，达到付款条件起20个工作日内，支付合同总金额的60.0%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进度款，服务期满、资料移交且无违约，达到付款条件起30个工作日内，支付合同总金额的10.0%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据实结算，总费用不得超中标价格。结算需提交外呼明细、录音台账、增值税发票；费用临近限价甲方可暂停外呼；虚报数据当期不予结算并扣除当期服务费。，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半年据实结算，总费用不得超中标价格。结算需提交外呼明细、录音台账、增值税发票；费用临近限价甲方可暂停外呼；虚报数据当期不予结算并扣除当期服务费。，达到付款条件起7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 2.本合同签订后甲乙双方不得单方终止合同，如乙方违约，应退还预付款，并赔偿给甲方实际造成的损失，违约金为合同金额的5%；如甲方违约，乙方收取的预付款不予退还，违约金为合同金额的5%。 3.如因乙方存在以下行为，甲方有权终止合同，依法向乙方进行经济索赔，并报请政府采购监督管理机关进行相应的行政处罚。 ① 存在弄虚作假、传递虚假信息等违法违规行为； ② 网络或媒体报道存在不规范操作行为； ③ 未全面履行合同义务或者发生违约。 4.甲方违约的，应当赔偿给乙方造成的直接经济损失。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一、违约责任：1.甲乙双方必须遵守本合同并执行合同中的各项规定，保证本合同的正常履行。 2.本合同签订后甲乙双方不得单方终止合同，如乙方违约，应退还预付款，并赔偿给甲方实际造成的损失，违约金为合同金额的5%；如甲方违约，乙方收取的预付款不予退还，违约金为合同金额的5%。 3.如因乙方存在以下行为，甲方有权终止合同，依法向乙方进行经济索赔，并报请政府采购监督管理机关进行相应的行政处罚。 ① 存在弄虚作假、传递虚假信息等违法违规行为； ② 网络或媒体报道存在不规范操作行为； ③ 未全面履行合同义务或者发生违约。 4.甲方违约的，应当赔偿给乙方造成的直接经济损失。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一、违约责任：1.甲乙双方必须遵守本合同并执行合同中的各项规定，保证本合同的正常履行。 2.本合同签订后甲乙双方不得单方终止合同，如乙方违约，应退还预付款，并赔偿给甲方实际造成的损失，违约金为合同金额的5%；如甲方违约，乙方收取的预付款不予退还，违约金为合同金额的5%。 3.如因乙方存在以下行为，甲方有权终止合同，依法向乙方进行经济索赔，并报请政府采购监督管理机关进行相应的行政处罚。 存在弄虚作假、传递虚假信息等违法违规行为； ② 网络或媒体报道存在不规范操作行为； ③ 未全面履行合同义务或者发生违约。 4.甲方违约的，应当赔偿给乙方造成的直接经济损失。 5.乙方工作人员在履行职务过程中的疏忽、失职、过错等故意或者过失原因给甲方造成损失或侵害，包括但不限于甲方本身的财产损失、由此而导致的甲方对任何第三方的法律责任等，乙方对此均应承担全部的赔偿责任。 二、解决合同纠纷的方式 1.在执行本合同中发生的或与本合同有关的争端，双方应通过友 好协商解决，经协商在30天内不能达成协议时，则采取以下第 1 种方式解决争议： (1）向甲方所在地有管辖权的人民法院提起诉讼； (2）向仲裁委员会按其仲裁规则申请仲裁。三、为确保据实结算的规范性与可控性，供应商须严格遵守以下管理要求：1. 流量台账留存要求：供应商应建立完整的电子化外呼话务台账，按日记录主叫号码、被叫号码、呼叫时间、通话时长、呼叫结果（接通/未接通/关机/空号等）、录音文件索引等关键信息。台账须以标准化格式（如Excel/CSV）按月导出，按照上级保密规定，导出数据需要加密，于次月5个工作日内提交采购人备查，台账保存期限自服务期满之日起不少于2年。2. 月度数据核对机制：双方应于次月前10个工作日内完成上月话务量的书面核对。核对内容包括总通话时长、有效通话次数、分类统计汇总等。核对无误后，双方签署《月度对账确认单》，作为结算的唯一依据。3. 单价封顶与超额管控：（1）单价封顶：外呼通信单价按成交供应商报价执行，该单价同时作为报价评审依据和履约结算上限。（2）超额停止服务：当据实结算累计金额达到合同约定预算总额的90%时，供应商应书面提醒采购人；达到100%时，供应商须立即暂停外呼服务，待采购人书面确认追加预算或调整方案后方可恢复。未经采购人书面同意超出预算部分的服务量，采购人有权不予结算。4. 异常通话核减规则： 出现以下情形之一的通话，经采购人确认后，不计入结算量，已计入的应在当期对账中予以核减： ①通话时长低于3秒（含）的无效呼出；②被叫号码为空号、停机、关机等非有效接通状态； ③同一号码当日重复呼出超过10次（含）的部分；④经采购人认定的其他异常通话情形（如系统故障导致的重复拨号等）。5. 逾期对账违约责任：（1）供应商未按约定时间提交台账或发起对账的，经采购人提醒后，每逾期10个自然日，扣减当期应结算金额的0.05%作为违约金。（2）供应商提供虚假台账或恶意篡改通话数据的，一经查实，采购人有权解除合同、不予支付当期全部费用，并列入供应商不良行为记录。（3）因供应商原因导致对账延迟、结算纠纷的，由供应商承担相应法律责任及采购人因此产生的损失。</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 采购包2：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 采购包3： 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具备履行合同所必需的设备和专业技术能力的证明材料(由投标人根据项目需求提供说明材料或者承诺)；未为本项目提供整体设计、规范编制或者项目管理、监理、检测等服务；</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具备履行合同所必需的设备和专业技术能力的证明材料(由投标人根据项目需求提供说明材料或者承诺)；未为本项目提供整体设计、规范编制或者项目管理、监理、检测等服务；</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具备履行合同所必需的设备和专业技术能力的证明材料(由投标人根据项目需求提供说明材料或者承诺)；未为本项目提供整体设计、规范编制或者项目管理、监理、检测等服务；</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投标函 中小企业声明函 残疾人福利性单位声明函 标的清单 投标人资格证明文件.docx 投标文件封面 服务方案.docx 投标人承诺书.docx 监狱企业的证明文件 商务条款响应说明.docx 技术指标偏差表.docx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供应商的报价没有出现明显低于其他通过符合性审查供应商的报价，没有影响服务质量且能诚信履约，供应商能证明其报价合理性。</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投标内容未出现漏项或与要求不符，未造成采购档次降低或影响服务质量。</w:t>
            </w:r>
          </w:p>
        </w:tc>
        <w:tc>
          <w:tcPr>
            <w:tcW w:type="dxa" w:w="1661"/>
          </w:tcPr>
          <w:p>
            <w:pPr>
              <w:pStyle w:val="null3"/>
            </w:pPr>
            <w:r>
              <w:rPr>
                <w:rFonts w:ascii="仿宋_GB2312" w:hAnsi="仿宋_GB2312" w:cs="仿宋_GB2312" w:eastAsia="仿宋_GB2312"/>
              </w:rPr>
              <w:t>投标函 中小企业声明函 残疾人福利性单位声明函 标的清单 投标人资格证明文件.docx 投标文件封面 服务方案.docx 投标人承诺书.docx 技术指标偏差表.docx 监狱企业的证明文件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付款方式为实质性条款，供应商必须完全响应，不允许偏离，否则按照无效标处理。</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招标文件中特别标明或说明的内容为实质性要求，如不满足要求，则按无效标处理。</w:t>
            </w:r>
          </w:p>
        </w:tc>
        <w:tc>
          <w:tcPr>
            <w:tcW w:type="dxa" w:w="1661"/>
          </w:tcPr>
          <w:p>
            <w:pPr>
              <w:pStyle w:val="null3"/>
            </w:pPr>
            <w:r>
              <w:rPr>
                <w:rFonts w:ascii="仿宋_GB2312" w:hAnsi="仿宋_GB2312" w:cs="仿宋_GB2312" w:eastAsia="仿宋_GB2312"/>
              </w:rPr>
              <w:t>投标函 中小企业声明函 残疾人福利性单位声明函 标的清单 投标人资格证明文件.docx 投标文件封面 服务方案.docx 投标人承诺书.docx 技术指标偏差表.docx 监狱企业的证明文件 商务条款响应说明.docx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投标函 中小企业声明函 残疾人福利性单位声明函 服务方案 标的清单 投标人资格证明文件.docx 投标文件封面 投标人承诺书.docx 技术指标偏差表.docx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供应商的报价没有出现明显低于其他通过符合性审查供应商的报价，没有影响服务质量且能诚信履约，供应商能证明其报价合理性。</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投标内容未出现漏项或与要求不符，未造成采购档次降低或影响服务质量。</w:t>
            </w:r>
          </w:p>
        </w:tc>
        <w:tc>
          <w:tcPr>
            <w:tcW w:type="dxa" w:w="1661"/>
          </w:tcPr>
          <w:p>
            <w:pPr>
              <w:pStyle w:val="null3"/>
            </w:pPr>
            <w:r>
              <w:rPr>
                <w:rFonts w:ascii="仿宋_GB2312" w:hAnsi="仿宋_GB2312" w:cs="仿宋_GB2312" w:eastAsia="仿宋_GB2312"/>
              </w:rPr>
              <w:t>投标函 中小企业声明函 残疾人福利性单位声明函 服务方案 标的清单 投标人资格证明文件.docx 投标文件封面 投标人承诺书.docx 技术指标偏差表.docx 监狱企业的证明文件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付款方式为实质性条款，供应商必须完全响应，不允许偏离，否则按照无效标处理。</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招标文件中特别标明或说明的内容为实质性要求，如不满足要求，则按无效标处理。</w:t>
            </w:r>
          </w:p>
        </w:tc>
        <w:tc>
          <w:tcPr>
            <w:tcW w:type="dxa" w:w="1661"/>
          </w:tcPr>
          <w:p>
            <w:pPr>
              <w:pStyle w:val="null3"/>
            </w:pPr>
            <w:r>
              <w:rPr>
                <w:rFonts w:ascii="仿宋_GB2312" w:hAnsi="仿宋_GB2312" w:cs="仿宋_GB2312" w:eastAsia="仿宋_GB2312"/>
              </w:rPr>
              <w:t>投标函 中小企业声明函 残疾人福利性单位声明函 服务方案 标的清单 投标人资格证明文件.docx 投标文件封面 投标人承诺书.docx 技术指标偏差表.docx 监狱企业的证明文件 商务条款响应说明.docx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投标函 中小企业声明函 残疾人福利性单位声明函 标的清单 投标人资格证明文件.docx 投标文件封面 服务方案.docx 投标人承诺书.docx 技术指标偏差表.docx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供应商的报价没有出现明显低于其他通过符合性审查供应商的报价，没有影响服务质量且能诚信履约，供应商能证明其报价合理性。</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投标内容未出现漏项或与要求不符，未造成采购档次降低或影响服务质量。</w:t>
            </w:r>
          </w:p>
        </w:tc>
        <w:tc>
          <w:tcPr>
            <w:tcW w:type="dxa" w:w="1661"/>
          </w:tcPr>
          <w:p>
            <w:pPr>
              <w:pStyle w:val="null3"/>
            </w:pPr>
            <w:r>
              <w:rPr>
                <w:rFonts w:ascii="仿宋_GB2312" w:hAnsi="仿宋_GB2312" w:cs="仿宋_GB2312" w:eastAsia="仿宋_GB2312"/>
              </w:rPr>
              <w:t>投标函 中小企业声明函 残疾人福利性单位声明函 标的清单 投标人资格证明文件.docx 投标文件封面 服务方案.docx 投标人承诺书.docx 技术指标偏差表.docx 监狱企业的证明文件 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付款方式为实质性条款，供应商必须完全响应，不允许偏离，否则按照无效标处理。</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招标文件中特别标明或说明的内容为实质性要求，如不满足要求，则按无效标处理。</w:t>
            </w:r>
          </w:p>
        </w:tc>
        <w:tc>
          <w:tcPr>
            <w:tcW w:type="dxa" w:w="1661"/>
          </w:tcPr>
          <w:p>
            <w:pPr>
              <w:pStyle w:val="null3"/>
            </w:pPr>
            <w:r>
              <w:rPr>
                <w:rFonts w:ascii="仿宋_GB2312" w:hAnsi="仿宋_GB2312" w:cs="仿宋_GB2312" w:eastAsia="仿宋_GB2312"/>
              </w:rPr>
              <w:t>投标函 中小企业声明函 残疾人福利性单位声明函 标的清单 投标人资格证明文件.docx 投标文件封面 服务方案.docx 投标人承诺书.docx 监狱企业的证明文件 商务条款响应说明.docx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1.对招标文件技术参数要求部分的所有指标（除“▲”项外），投标人应全部进行响应。完全符合、响应招标文件要求，没有负偏离的得10分； 2.“★”项为实质性要求，不满足按无效文件处理；“▲”号参数为重要指标，每满足一项，得1分，满分6分。（“★”和“▲”号参数需提供佐证材料，不限于官网截图，技术白皮书或产品说明书等。）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电信与云服务准入资质</w:t>
            </w:r>
          </w:p>
        </w:tc>
        <w:tc>
          <w:tcPr>
            <w:tcW w:type="dxa" w:w="2492"/>
          </w:tcPr>
          <w:p>
            <w:pPr>
              <w:pStyle w:val="null3"/>
            </w:pPr>
            <w:r>
              <w:rPr>
                <w:rFonts w:ascii="仿宋_GB2312" w:hAnsi="仿宋_GB2312" w:cs="仿宋_GB2312" w:eastAsia="仿宋_GB2312"/>
              </w:rPr>
              <w:t>1、投标人具备国家工信部核发有效的《基础电信业务经营许可证》，如不具备的供应商也可提供承诺函，承诺如果有幸中标，能具备自行协调完成本项目所需要的服务能力，保障项目的正常开展，由于对接服务所额外产生的费用，由投标人自行承担，（承诺函格式自拟）得2分，无此项不得分。 2、投标人具备国家工信部核发有效的《增值电信业务经营许可证》，得2分，无此项不得分。 （须提供证书复印件加盖投标人公章，并附查询截图，否则不予计分；证书不在有效期内不得分）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权威体系认证资质</w:t>
            </w:r>
          </w:p>
        </w:tc>
        <w:tc>
          <w:tcPr>
            <w:tcW w:type="dxa" w:w="2492"/>
          </w:tcPr>
          <w:p>
            <w:pPr>
              <w:pStyle w:val="null3"/>
            </w:pPr>
            <w:r>
              <w:rPr>
                <w:rFonts w:ascii="仿宋_GB2312" w:hAnsi="仿宋_GB2312" w:cs="仿宋_GB2312" w:eastAsia="仿宋_GB2312"/>
              </w:rPr>
              <w:t>1、具备有效的信息安全管理体系认证（ISO27001）：得2分，无则0分。 2、具备有效的信息技术服务管理体系认证（ISO20000）：得2分，无则0分。 （须提供证书复印件加盖投标人公章，并附查询截图，否则不予计分；证书不在有效期内不得分）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应急保障与故障处置能力</w:t>
            </w:r>
          </w:p>
        </w:tc>
        <w:tc>
          <w:tcPr>
            <w:tcW w:type="dxa" w:w="2492"/>
          </w:tcPr>
          <w:p>
            <w:pPr>
              <w:pStyle w:val="null3"/>
            </w:pPr>
            <w:r>
              <w:rPr>
                <w:rFonts w:ascii="仿宋_GB2312" w:hAnsi="仿宋_GB2312" w:cs="仿宋_GB2312" w:eastAsia="仿宋_GB2312"/>
              </w:rPr>
              <w:t>投标人具备成熟的云服务、通信线路故障应急预案，具备7×24小时运维响应机制、故障快速切换、容灾恢复能力，提供完整可落地的应急保障制度文件、服务响应承诺的得3分；制度不完善、仅有简单承诺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技术服务团队配置标准</w:t>
            </w:r>
          </w:p>
        </w:tc>
        <w:tc>
          <w:tcPr>
            <w:tcW w:type="dxa" w:w="2492"/>
          </w:tcPr>
          <w:p>
            <w:pPr>
              <w:pStyle w:val="null3"/>
            </w:pPr>
            <w:r>
              <w:rPr>
                <w:rFonts w:ascii="仿宋_GB2312" w:hAnsi="仿宋_GB2312" w:cs="仿宋_GB2312" w:eastAsia="仿宋_GB2312"/>
              </w:rPr>
              <w:t>投标人拥有专职云计算、通信运维技术团队，提供团队人员配置清单、岗位职责、专业能力说明（包含人员学历，职称证书，在本单位连续6个月社保等），具备完善的项目专属服务保障团队,5人以上得3分（含5人）；5人以下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维护服务保障体系和维护方案</w:t>
            </w:r>
          </w:p>
        </w:tc>
        <w:tc>
          <w:tcPr>
            <w:tcW w:type="dxa" w:w="2492"/>
          </w:tcPr>
          <w:p>
            <w:pPr>
              <w:pStyle w:val="null3"/>
            </w:pPr>
            <w:r>
              <w:rPr>
                <w:rFonts w:ascii="仿宋_GB2312" w:hAnsi="仿宋_GB2312" w:cs="仿宋_GB2312" w:eastAsia="仿宋_GB2312"/>
              </w:rPr>
              <w:t>1.维护服务保障体系、维护方案要素齐全完整，整体逻辑严谨、落地执行性高，完全贴合本项目实际需求，得 10 分；2.维护服务保障体系、维护方案核心要素齐全，整体逻辑通顺、落地执行性良好，适配本项目主要需求，得 7 分；3.维护服务保障体系、维护方案基础要素齐全，整体逻辑无明显疏漏、具备基础落地条件，仅适配本项目通用基础需求；得4分；4.维护服务保障体系、维护方案要素缺失较多，仅少量内容具备可行性，与本项目需求匹配度低，得 2 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需提供科学、完整、合理、规范的服务方案。1.方案全部内容完整无缺，需求分析覆盖全部采购事项，整体服务架构设计科学严谨，行文逻辑层次分明；落地实施可行性、安全保障能力优异，全方位契合全部采购需求，得 10 分；2.方案核心内容齐全，关键采购事项均完成分析，整体服务架构设计合规妥当，行文逻辑规整有序；落地实施可行性、安全保障能力良好，能够足额匹配采购全部需求，得 7 分；3.方案基础必备内容齐全，完成基础层面需求分析，服务架构无明显不合理之处，具备基础落地与安全保障条件，仅可覆盖采购基础刚需，得 4 分；4.方案存在多处内容缺漏，需求分析覆盖面不足，仅少量内容具备落地条件，仅能覆盖部分采购需求，得 2 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1.服务质量保障措施覆盖全部服务环节，举措设置贴合项目实际、逻辑严谨，落地执行落地条件充分，执行可靠性高，得 10 分； 2.服务质量保障措施覆盖核心关键服务环节，主要管控举措设置合规适配，整体落地执行条件充足，执行稳定性良好，得 8分； 3.服务质量保障措施覆盖基础必备服务环节，基础管控举措无明显缺陷，具备基础落地实施条件，可保障基础服务水准，得6 分； 4.服务质量保障措施覆盖范围不足、管控举措存在明显瑕疵，落地实施约束条件欠缺，难以稳定保障服务品质，得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服务承诺及后期服务</w:t>
            </w:r>
          </w:p>
        </w:tc>
        <w:tc>
          <w:tcPr>
            <w:tcW w:type="dxa" w:w="2492"/>
          </w:tcPr>
          <w:p>
            <w:pPr>
              <w:pStyle w:val="null3"/>
            </w:pPr>
            <w:r>
              <w:rPr>
                <w:rFonts w:ascii="仿宋_GB2312" w:hAnsi="仿宋_GB2312" w:cs="仿宋_GB2312" w:eastAsia="仿宋_GB2312"/>
              </w:rPr>
              <w:t>供应商对项目需求做出积极响应，承诺满足服务的各项需求，并能够提供有利于项目实施或采购人后续适用额外的服务，有全面具体的后期服务方案。1.全面响应项目所有需求，含增值配套服务，后期服务方案完整详实、科学可行，充分适配项目及采购人后续需求得10分，2.有效响应项目核心需求，后期服务方案要素齐全、合规可行，可满足项目基础服务需求：得5分，3.项目需求响应不全，后期服务方案内容缺漏、落地性不足，服务保障能力较弱得2分，4.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投标人提供2023年1月1日至今（以合同签订时间为准）类似业绩，以合同协议书为准，每份计2分，最高计10分。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投标报价得分=(评标基准价／投标报价)×报价分值 ×100。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不专门面向中小企业采购，仅对符合条件小微企业、监狱企业、残疾人福利单位给予10%报价扣除。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对招标文件技术参数要求部分的所有指标，投标人应全部进行响应。完全符合、响应招标文件要求，没有负偏离的得10分；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电信与云服务准入资质</w:t>
            </w:r>
          </w:p>
        </w:tc>
        <w:tc>
          <w:tcPr>
            <w:tcW w:type="dxa" w:w="2492"/>
          </w:tcPr>
          <w:p>
            <w:pPr>
              <w:pStyle w:val="null3"/>
            </w:pPr>
            <w:r>
              <w:rPr>
                <w:rFonts w:ascii="仿宋_GB2312" w:hAnsi="仿宋_GB2312" w:cs="仿宋_GB2312" w:eastAsia="仿宋_GB2312"/>
              </w:rPr>
              <w:t>1、投标人具备国家工信部核发有效的《基础电信业务经营许可证》，如不具备的供应商也可提供承诺函，承诺如果有幸中标，能具备自行协调完成本项目所需要的服务能力，保障项目的正常开展，由于对接服务所额外产生的费用，由投标人自行承担，（承诺函格式自拟）得3分，无此项不得分。 2、投标人具备国家工信部核发有效的《增值电信业务经营许可证》，得3分，无此项不得分。 （须提供证书复印件加盖投标人公章，并附查询截图，否则不予计分；证书不在有效期内不得分）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权威体系认证资质</w:t>
            </w:r>
          </w:p>
        </w:tc>
        <w:tc>
          <w:tcPr>
            <w:tcW w:type="dxa" w:w="2492"/>
          </w:tcPr>
          <w:p>
            <w:pPr>
              <w:pStyle w:val="null3"/>
            </w:pPr>
            <w:r>
              <w:rPr>
                <w:rFonts w:ascii="仿宋_GB2312" w:hAnsi="仿宋_GB2312" w:cs="仿宋_GB2312" w:eastAsia="仿宋_GB2312"/>
              </w:rPr>
              <w:t>1、具备有效的信息安全管理体系认证（ISO27001）：得3分，无则0分。 2、具备有效的信息技术服务管理体系认证（ISO20000）：得3分，无则0分。 （须提供证书复印件加盖投标人公章，并附查询截图，否则不予计分；证书不在有效期内不得分）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应急保障与故障处置能力</w:t>
            </w:r>
          </w:p>
        </w:tc>
        <w:tc>
          <w:tcPr>
            <w:tcW w:type="dxa" w:w="2492"/>
          </w:tcPr>
          <w:p>
            <w:pPr>
              <w:pStyle w:val="null3"/>
            </w:pPr>
            <w:r>
              <w:rPr>
                <w:rFonts w:ascii="仿宋_GB2312" w:hAnsi="仿宋_GB2312" w:cs="仿宋_GB2312" w:eastAsia="仿宋_GB2312"/>
              </w:rPr>
              <w:t>投标人具备成熟的通信线路故障应急预案，具备7×24小时运维响应机制、故障快速切换、容灾恢复能力，提供完整可落地的应急保障制度文件、服务响应承诺的得4分；制度不完善、仅有简单承诺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技术服务团队配置标准</w:t>
            </w:r>
          </w:p>
        </w:tc>
        <w:tc>
          <w:tcPr>
            <w:tcW w:type="dxa" w:w="2492"/>
          </w:tcPr>
          <w:p>
            <w:pPr>
              <w:pStyle w:val="null3"/>
            </w:pPr>
            <w:r>
              <w:rPr>
                <w:rFonts w:ascii="仿宋_GB2312" w:hAnsi="仿宋_GB2312" w:cs="仿宋_GB2312" w:eastAsia="仿宋_GB2312"/>
              </w:rPr>
              <w:t>投标人拥有专职通信运维技术团队，提供团队人员配置清单、岗位职责、专业能力说明，（包含人员学历，职称证书，在本单位连续6个月社保等）具备完善的项目专属服务保障团队,5人以上得4分（含5人）；5人以下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维护服务保障体系和维护方案</w:t>
            </w:r>
          </w:p>
        </w:tc>
        <w:tc>
          <w:tcPr>
            <w:tcW w:type="dxa" w:w="2492"/>
          </w:tcPr>
          <w:p>
            <w:pPr>
              <w:pStyle w:val="null3"/>
            </w:pPr>
            <w:r>
              <w:rPr>
                <w:rFonts w:ascii="仿宋_GB2312" w:hAnsi="仿宋_GB2312" w:cs="仿宋_GB2312" w:eastAsia="仿宋_GB2312"/>
              </w:rPr>
              <w:t>1.维护服务保障体系、维护方案要素齐全完整，整体逻辑严谨、落地执行性高，完全贴合本项目实际需求，得 10 分；2.维护服务保障体系、维护方案核心要素齐全，整体逻辑通顺、落地执行性良好，适配本项目主要需求，得 7 分；3.维护服务保障体系、维护方案基础要素齐全，整体逻辑无明显疏漏、具备基础落地条件，仅适配本项目通用基础需求；得4分；4.维护服务保障体系、维护方案要素缺失较多，仅少量内容具备可行性，与本项目需求匹配度低，得 2 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需提供科学、完整、合理、规范的服务方案。1.方案全部内容完整无缺，需求分析覆盖全部采购事项，整体服务架构设计科学严谨，行文逻辑层次分明；落地实施可行性、安全保障能力优异，全方位契合全部采购需求，得 10 分；2.方案核心内容齐全，关键采购事项均完成分析，整体服务架构设计合规妥当，行文逻辑规整有序；落地实施可行性、安全保障能力良好，能够足额匹配采购全部需求，得 7 分；3.方案基础必备内容齐全，完成基础层面需求分析，服务架构无明显不合理之处，具备基础落地与安全保障条件，仅可覆盖采购基础刚需，得 4 分；4.方案存在多处内容缺漏，需求分析覆盖面不足，仅少量内容具备落地条件，仅能覆盖部分采购需求，得 2 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1.服务质量保障措施覆盖全部服务环节，举措设置贴合项目实际、逻辑严谨，落地执行落地条件充分，执行可靠性高，得 10 分； 2.服务质量保障措施覆盖核心关键服务环节，主要管控举措设置合规适配，整体落地执行条件充足，执行稳定性良好，得 8分； 3.服务质量保障措施覆盖基础必备服务环节，基础管控举措无明显缺陷，具备基础落地实施条件，可保障基础服务水准，得6 分； 4.服务质量保障措施覆盖范围不足、管控举措存在明显瑕疵，落地实施约束条件欠缺，难以稳定保障服务品质，得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服务承诺及后期服务</w:t>
            </w:r>
          </w:p>
        </w:tc>
        <w:tc>
          <w:tcPr>
            <w:tcW w:type="dxa" w:w="2492"/>
          </w:tcPr>
          <w:p>
            <w:pPr>
              <w:pStyle w:val="null3"/>
            </w:pPr>
            <w:r>
              <w:rPr>
                <w:rFonts w:ascii="仿宋_GB2312" w:hAnsi="仿宋_GB2312" w:cs="仿宋_GB2312" w:eastAsia="仿宋_GB2312"/>
              </w:rPr>
              <w:t>供应商对项目需求做出积极响应，承诺满足服务的各项需求，并能够提供有利于项目实施或采购人后续适用额外的服务，有全面具体的后期服务方案。1.全面响应项目所有需求，含增值配套服务，后期服务方案完整详实、科学可行，充分适配项目及采购人后续需求得10分，2.有效响应项目核心需求，后期服务方案要素齐全、合规可行，可满足项目基础服务需求：得5分，3.项目需求响应不全，后期服务方案内容缺漏、落地性不足，服务保障能力较弱得2分，4.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投标人提供2023年1月1日至今（以合同签订时间为准）类似业绩，以合同协议书为准，每份计2分，最高计10分。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投标报价得分=(评标基准价／投标报价)×报价分值 ×100。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不专门面向中小企业采购，仅对符合条件小微企业、监狱企业、残疾人福利单位给予10%报价扣除。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电信与云服务准入资质</w:t>
            </w:r>
          </w:p>
        </w:tc>
        <w:tc>
          <w:tcPr>
            <w:tcW w:type="dxa" w:w="2492"/>
          </w:tcPr>
          <w:p>
            <w:pPr>
              <w:pStyle w:val="null3"/>
            </w:pPr>
            <w:r>
              <w:rPr>
                <w:rFonts w:ascii="仿宋_GB2312" w:hAnsi="仿宋_GB2312" w:cs="仿宋_GB2312" w:eastAsia="仿宋_GB2312"/>
              </w:rPr>
              <w:t>1、投标人具备国家工信部核发有效的《基础电信业务经营许可证》，如不具备的供应商也可提供承诺函，承诺如果有幸中标，能具备自行协调完成本项目所需要的服务能力，保障项目的正常开展，由于对接服务所额外产生的费用，由投标人自行承担，（承诺函格式自拟）得3分，无此项不得分。 2、投标人具备国家工信部核发有效的《增值电信业务经营许可证》，得3分，无此项不得分。 （须提供证书复印件加盖投标人公章，并附查询截图，否则不予计分；证书不在有效期内不得分）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权威体系认证资质</w:t>
            </w:r>
          </w:p>
        </w:tc>
        <w:tc>
          <w:tcPr>
            <w:tcW w:type="dxa" w:w="2492"/>
          </w:tcPr>
          <w:p>
            <w:pPr>
              <w:pStyle w:val="null3"/>
            </w:pPr>
            <w:r>
              <w:rPr>
                <w:rFonts w:ascii="仿宋_GB2312" w:hAnsi="仿宋_GB2312" w:cs="仿宋_GB2312" w:eastAsia="仿宋_GB2312"/>
              </w:rPr>
              <w:t>1、具备有效的信息安全管理体系认证（ISO27001）：得4分，无则0分。 2、具备有效的信息技术服务管理体系认证（ISO20000）：得4分，无则0分。 （须提供证书复印件加盖投标人公章，并附查询截图，否则不予计分；证书不在有效期内不得分）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应急保障与故障处置能力</w:t>
            </w:r>
          </w:p>
        </w:tc>
        <w:tc>
          <w:tcPr>
            <w:tcW w:type="dxa" w:w="2492"/>
          </w:tcPr>
          <w:p>
            <w:pPr>
              <w:pStyle w:val="null3"/>
            </w:pPr>
            <w:r>
              <w:rPr>
                <w:rFonts w:ascii="仿宋_GB2312" w:hAnsi="仿宋_GB2312" w:cs="仿宋_GB2312" w:eastAsia="仿宋_GB2312"/>
              </w:rPr>
              <w:t>投标人具备成熟的通信线路故障应急预案，具备7×24小时运维响应机制、故障快速切换、容灾恢复能力，提供完整可落地的应急保障制度文件、服务响应承诺的得8分；制度不完善、仅有简单承诺得4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技术服务团队配置标准</w:t>
            </w:r>
          </w:p>
        </w:tc>
        <w:tc>
          <w:tcPr>
            <w:tcW w:type="dxa" w:w="2492"/>
          </w:tcPr>
          <w:p>
            <w:pPr>
              <w:pStyle w:val="null3"/>
            </w:pPr>
            <w:r>
              <w:rPr>
                <w:rFonts w:ascii="仿宋_GB2312" w:hAnsi="仿宋_GB2312" w:cs="仿宋_GB2312" w:eastAsia="仿宋_GB2312"/>
              </w:rPr>
              <w:t>投标人拥有专职通信运维技术团队，提供团队人员配置清单、岗位职责、专业能力说明，（包含人员学历，职称证书，在本单位连续6个月社保等）具备完善的项目专属服务保障团队,5人以上得8分（含5人）；5人以下得3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维护服务保障体系和维护方案</w:t>
            </w:r>
          </w:p>
        </w:tc>
        <w:tc>
          <w:tcPr>
            <w:tcW w:type="dxa" w:w="2492"/>
          </w:tcPr>
          <w:p>
            <w:pPr>
              <w:pStyle w:val="null3"/>
            </w:pPr>
            <w:r>
              <w:rPr>
                <w:rFonts w:ascii="仿宋_GB2312" w:hAnsi="仿宋_GB2312" w:cs="仿宋_GB2312" w:eastAsia="仿宋_GB2312"/>
              </w:rPr>
              <w:t>1.维护服务保障体系、维护方案要素齐全完整，整体逻辑严谨、落地执行性高，完全贴合本项目实际需求，得 10 分；2.维护服务保障体系、维护方案核心要素齐全，整体逻辑通顺、落地执行性良好，适配本项目主要需求，得 7 分；3.维护服务保障体系、维护方案基础要素齐全，整体逻辑无明显疏漏、具备基础落地条件，仅适配本项目通用基础需求；得4分；4.维护服务保障体系、维护方案要素缺失较多，仅少量内容具备可行性，与本项目需求匹配度低，得 2 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需提供科学、完整、合理、规范的服务方案。1.方案全部内容完整无缺，需求分析覆盖全部采购事项，整体服务架构设计科学严谨，行文逻辑层次分明；落地实施可行性、安全保障能力优异，全方位契合全部采购需求，得 10 分；2.方案核心内容齐全，关键采购事项均完成分析，整体服务架构设计合规妥当，行文逻辑规整有序；落地实施可行性、安全保障能力良好，能够足额匹配采购全部需求，得 7 分；3.方案基础必备内容齐全，完成基础层面需求分析，服务架构无明显不合理之处，具备基础落地与安全保障条件，仅可覆盖采购基础刚需，得 4 分；4.方案存在多处内容缺漏，需求分析覆盖面不足，仅少量内容具备落地条件，仅能覆盖部分采购需求，得 2 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1.服务质量保障措施覆盖全部服务环节，举措设置贴合项目实际、逻辑严谨，落地执行落地条件充分，执行可靠性高，得 10 分； 2.服务质量保障措施覆盖核心关键服务环节，主要管控举措设置合规适配，整体落地执行条件充足，执行稳定性良好，得 8分； 3.服务质量保障措施覆盖基础必备服务环节，基础管控举措无明显缺陷，具备基础落地实施条件，可保障基础服务水准，得6 分； 4.服务质量保障措施覆盖范围不足、管控举措存在明显瑕疵，落地实施约束条件欠缺，难以稳定保障服务品质，得 4 分； 5.未提供的不得分。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服务承诺及后期服务</w:t>
            </w:r>
          </w:p>
        </w:tc>
        <w:tc>
          <w:tcPr>
            <w:tcW w:type="dxa" w:w="2492"/>
          </w:tcPr>
          <w:p>
            <w:pPr>
              <w:pStyle w:val="null3"/>
            </w:pPr>
            <w:r>
              <w:rPr>
                <w:rFonts w:ascii="仿宋_GB2312" w:hAnsi="仿宋_GB2312" w:cs="仿宋_GB2312" w:eastAsia="仿宋_GB2312"/>
              </w:rPr>
              <w:t>供应商对项目需求做出积极响应，承诺满足服务的各项需求，并能够提供有利于项目实施或采购人后续适用额外的服务，有全面具体的后期服务方案。1.全面响应项目所有需求，含增值配套服务，后期服务方案完整详实、科学可行，充分适配项目及采购人后续需求得10分，2.有效响应项目核心需求，后期服务方案要素齐全、合规可行，可满足项目基础服务需求：得5分，3.项目需求响应不全，后期服务方案内容缺漏、落地性不足，服务保障能力较弱得2分，4.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投标人提供2023年1月1日至今（以合同签订时间为准）类似业绩，以合同协议书为准，每份计2分，最高计10分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经资格审查、符合性审查合格的投标文件，其投标报价为有效投标报价。满足招标文件要求且投标价格最低的投标报价为评标基准价，其价格分为满分。价格分按照下列公式计算。 投标报价得分=(评标基准价／投标报价)×报价分值 ×100。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本项目不专门面向中小企业采购，仅对符合条件小微企业、监狱企业、残疾人福利单位给予10%报价扣除。 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