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FBA3A">
      <w:pPr>
        <w:pStyle w:val="4"/>
      </w:pPr>
      <w:r>
        <w:rPr>
          <w:rFonts w:ascii="仿宋_GB2312" w:hAnsi="仿宋_GB2312" w:eastAsia="仿宋_GB2312" w:cs="仿宋_GB2312"/>
        </w:rPr>
        <w:t>采购包1：</w:t>
      </w:r>
    </w:p>
    <w:p w14:paraId="3B441C27">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激光器波长与相位噪声综合测试系统、动态分布式光纤传感解调仪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7"/>
        <w:gridCol w:w="1154"/>
        <w:gridCol w:w="6506"/>
      </w:tblGrid>
      <w:tr w14:paraId="5AF2E2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7" w:type="dxa"/>
          </w:tcPr>
          <w:p w14:paraId="149CB84E">
            <w:pPr>
              <w:pStyle w:val="4"/>
            </w:pPr>
            <w:r>
              <w:rPr>
                <w:rFonts w:ascii="仿宋_GB2312" w:hAnsi="仿宋_GB2312" w:eastAsia="仿宋_GB2312" w:cs="仿宋_GB2312"/>
              </w:rPr>
              <w:t>序号</w:t>
            </w:r>
          </w:p>
        </w:tc>
        <w:tc>
          <w:tcPr>
            <w:tcW w:w="1154" w:type="dxa"/>
          </w:tcPr>
          <w:p w14:paraId="65CEB301">
            <w:pPr>
              <w:pStyle w:val="4"/>
            </w:pPr>
            <w:r>
              <w:rPr>
                <w:rFonts w:ascii="仿宋_GB2312" w:hAnsi="仿宋_GB2312" w:eastAsia="仿宋_GB2312" w:cs="仿宋_GB2312"/>
              </w:rPr>
              <w:t xml:space="preserve"> 参数性质</w:t>
            </w:r>
          </w:p>
        </w:tc>
        <w:tc>
          <w:tcPr>
            <w:tcW w:w="6506" w:type="dxa"/>
          </w:tcPr>
          <w:p w14:paraId="31AA5F71">
            <w:pPr>
              <w:pStyle w:val="4"/>
              <w:rPr>
                <w:rFonts w:hint="eastAsia" w:eastAsia="仿宋_GB2312"/>
                <w:lang w:eastAsia="zh-CN"/>
              </w:rPr>
            </w:pPr>
            <w:r>
              <w:rPr>
                <w:rFonts w:ascii="仿宋_GB2312" w:hAnsi="仿宋_GB2312" w:eastAsia="仿宋_GB2312" w:cs="仿宋_GB2312"/>
              </w:rPr>
              <w:t xml:space="preserve"> 技术参数与性能指标</w:t>
            </w:r>
          </w:p>
        </w:tc>
      </w:tr>
      <w:tr w14:paraId="7F4870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7" w:type="dxa"/>
          </w:tcPr>
          <w:p w14:paraId="0650D703">
            <w:pPr>
              <w:pStyle w:val="4"/>
            </w:pPr>
            <w:r>
              <w:rPr>
                <w:rFonts w:ascii="仿宋_GB2312" w:hAnsi="仿宋_GB2312" w:eastAsia="仿宋_GB2312" w:cs="仿宋_GB2312"/>
              </w:rPr>
              <w:t>1</w:t>
            </w:r>
          </w:p>
        </w:tc>
        <w:tc>
          <w:tcPr>
            <w:tcW w:w="1154" w:type="dxa"/>
          </w:tcPr>
          <w:p w14:paraId="4ACAD81E">
            <w:pPr>
              <w:pStyle w:val="4"/>
            </w:pPr>
          </w:p>
        </w:tc>
        <w:tc>
          <w:tcPr>
            <w:tcW w:w="6506" w:type="dxa"/>
          </w:tcPr>
          <w:p w14:paraId="56337A10">
            <w:pPr>
              <w:rPr>
                <w:rFonts w:hint="eastAsia" w:ascii="仿宋" w:hAnsi="仿宋" w:eastAsia="仿宋" w:cs="仿宋"/>
                <w:lang w:eastAsia="zh-CN"/>
              </w:rPr>
            </w:pPr>
            <w:r>
              <w:rPr>
                <w:rFonts w:hint="eastAsia" w:ascii="仿宋" w:hAnsi="仿宋" w:eastAsia="仿宋" w:cs="仿宋"/>
              </w:rPr>
              <w:t>激光器波长与相位噪声综合测试系统</w:t>
            </w:r>
            <w:r>
              <w:rPr>
                <w:rFonts w:hint="eastAsia" w:ascii="仿宋" w:hAnsi="仿宋" w:eastAsia="仿宋" w:cs="仿宋"/>
                <w:lang w:eastAsia="zh-CN"/>
              </w:rPr>
              <w:t>（</w:t>
            </w:r>
            <w:r>
              <w:rPr>
                <w:rFonts w:hint="eastAsia" w:ascii="仿宋" w:hAnsi="仿宋" w:eastAsia="仿宋" w:cs="仿宋"/>
                <w:lang w:val="en-US" w:eastAsia="zh-CN"/>
              </w:rPr>
              <w:t>数量：1套</w:t>
            </w:r>
            <w:r>
              <w:rPr>
                <w:rFonts w:hint="eastAsia" w:ascii="仿宋" w:hAnsi="仿宋" w:eastAsia="仿宋" w:cs="仿宋"/>
                <w:lang w:eastAsia="zh-CN"/>
              </w:rPr>
              <w:t>）（</w:t>
            </w:r>
            <w:r>
              <w:rPr>
                <w:rFonts w:hint="eastAsia" w:ascii="仿宋" w:hAnsi="仿宋" w:eastAsia="仿宋" w:cs="仿宋"/>
                <w:lang w:val="en-US" w:eastAsia="zh-CN"/>
              </w:rPr>
              <w:t>最高限价：480000元</w:t>
            </w:r>
            <w:r>
              <w:rPr>
                <w:rFonts w:hint="eastAsia" w:ascii="仿宋" w:hAnsi="仿宋" w:eastAsia="仿宋" w:cs="仿宋"/>
                <w:lang w:eastAsia="zh-CN"/>
              </w:rPr>
              <w:t>）</w:t>
            </w:r>
          </w:p>
          <w:p w14:paraId="293AA495">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▲1.波长范围：600nm~1700nm;</w:t>
            </w:r>
          </w:p>
          <w:p w14:paraId="17D6B587">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2.输入功率：2μW~40μW;</w:t>
            </w:r>
          </w:p>
          <w:p w14:paraId="054746F4">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3.输入带宽：≥10GHz;</w:t>
            </w:r>
          </w:p>
          <w:p w14:paraId="49958ACC">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▲4.波长测量精度：</w:t>
            </w:r>
          </w:p>
          <w:p w14:paraId="3E3625AC">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≤0.3ppm(0.45pm@1500nm,60MHz@200THz);</w:t>
            </w:r>
          </w:p>
          <w:p w14:paraId="5E1A3CA8">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5.功率测量精度：±1dB;</w:t>
            </w:r>
          </w:p>
          <w:p w14:paraId="5CA5EC0C">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6.相干长度测量范围：＜10mm/＜1mm;</w:t>
            </w:r>
          </w:p>
          <w:p w14:paraId="061FBC06">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7.噪声波长范围：1510nm~1590nm;</w:t>
            </w:r>
          </w:p>
          <w:p w14:paraId="31F6E683">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8.输入光功率：0~20dBm;</w:t>
            </w:r>
          </w:p>
          <w:p w14:paraId="5B515104">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 xml:space="preserve">9.频率/相位噪声测量带宽：1Hz~10MHz; </w:t>
            </w:r>
          </w:p>
          <w:p w14:paraId="6011D357">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▲10.频率分辨率：0.1Hz~100KHz;</w:t>
            </w:r>
          </w:p>
          <w:p w14:paraId="57663383">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▲11.洛伦兹线宽灵敏度：＜1Hz(＜1us);</w:t>
            </w:r>
          </w:p>
          <w:p w14:paraId="4631F660">
            <w:pPr>
              <w:rPr>
                <w:rFonts w:hint="eastAsia" w:ascii="仿宋" w:hAnsi="仿宋" w:eastAsia="仿宋" w:cs="仿宋"/>
              </w:rPr>
            </w:pPr>
            <w:r>
              <w:rPr>
                <w:rFonts w:hint="eastAsia" w:ascii="仿宋" w:hAnsi="仿宋" w:eastAsia="仿宋" w:cs="仿宋"/>
                <w:snapToGrid/>
                <w:color w:val="auto"/>
                <w:kern w:val="0"/>
                <w:sz w:val="20"/>
                <w:szCs w:val="20"/>
                <w:lang w:val="en-US" w:eastAsia="zh-Hans"/>
              </w:rPr>
              <w:t>12.积分时间：1ms~1s,积分线宽测试范围10Hz~10MHz。</w:t>
            </w:r>
          </w:p>
        </w:tc>
      </w:tr>
      <w:tr w14:paraId="03C566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7" w:type="dxa"/>
          </w:tcPr>
          <w:p w14:paraId="74FE257D">
            <w:pPr>
              <w:pStyle w:val="4"/>
            </w:pPr>
            <w:r>
              <w:rPr>
                <w:rFonts w:ascii="仿宋_GB2312" w:hAnsi="仿宋_GB2312" w:eastAsia="仿宋_GB2312" w:cs="仿宋_GB2312"/>
              </w:rPr>
              <w:t>2</w:t>
            </w:r>
          </w:p>
        </w:tc>
        <w:tc>
          <w:tcPr>
            <w:tcW w:w="1154" w:type="dxa"/>
          </w:tcPr>
          <w:p w14:paraId="07E58D14">
            <w:pPr>
              <w:pStyle w:val="4"/>
              <w:rPr>
                <w:rFonts w:hint="eastAsia" w:eastAsia="仿宋_GB2312"/>
                <w:lang w:eastAsia="zh-CN"/>
              </w:rPr>
            </w:pPr>
          </w:p>
        </w:tc>
        <w:tc>
          <w:tcPr>
            <w:tcW w:w="6506" w:type="dxa"/>
          </w:tcPr>
          <w:p w14:paraId="2C7317BD">
            <w:pPr>
              <w:rPr>
                <w:rFonts w:hint="eastAsia" w:ascii="仿宋" w:hAnsi="仿宋" w:eastAsia="仿宋" w:cs="仿宋"/>
                <w:lang w:eastAsia="zh-CN"/>
              </w:rPr>
            </w:pPr>
            <w:r>
              <w:rPr>
                <w:rFonts w:hint="eastAsia" w:ascii="仿宋" w:hAnsi="仿宋" w:eastAsia="仿宋" w:cs="仿宋"/>
              </w:rPr>
              <w:t>动态分布式光纤传感解调仪</w:t>
            </w:r>
            <w:r>
              <w:rPr>
                <w:rFonts w:hint="eastAsia" w:ascii="仿宋" w:hAnsi="仿宋" w:eastAsia="仿宋" w:cs="仿宋"/>
                <w:lang w:eastAsia="zh-CN"/>
              </w:rPr>
              <w:t>（</w:t>
            </w:r>
            <w:r>
              <w:rPr>
                <w:rFonts w:hint="eastAsia" w:ascii="仿宋" w:hAnsi="仿宋" w:eastAsia="仿宋" w:cs="仿宋"/>
                <w:lang w:val="en-US" w:eastAsia="zh-CN"/>
              </w:rPr>
              <w:t>核心产品</w:t>
            </w:r>
            <w:r>
              <w:rPr>
                <w:rFonts w:hint="eastAsia" w:ascii="仿宋" w:hAnsi="仿宋" w:eastAsia="仿宋" w:cs="仿宋"/>
                <w:lang w:eastAsia="zh-CN"/>
              </w:rPr>
              <w:t>）（</w:t>
            </w:r>
            <w:r>
              <w:rPr>
                <w:rFonts w:hint="eastAsia" w:ascii="仿宋" w:hAnsi="仿宋" w:eastAsia="仿宋" w:cs="仿宋"/>
                <w:lang w:val="en-US" w:eastAsia="zh-CN"/>
              </w:rPr>
              <w:t>数量：1套</w:t>
            </w:r>
            <w:r>
              <w:rPr>
                <w:rFonts w:hint="eastAsia" w:ascii="仿宋" w:hAnsi="仿宋" w:eastAsia="仿宋" w:cs="仿宋"/>
                <w:lang w:eastAsia="zh-CN"/>
              </w:rPr>
              <w:t>）（</w:t>
            </w:r>
            <w:r>
              <w:rPr>
                <w:rFonts w:hint="eastAsia" w:ascii="仿宋" w:hAnsi="仿宋" w:eastAsia="仿宋" w:cs="仿宋"/>
                <w:lang w:val="en-US" w:eastAsia="zh-CN"/>
              </w:rPr>
              <w:t>最高限价：1060000元</w:t>
            </w:r>
            <w:r>
              <w:rPr>
                <w:rFonts w:hint="eastAsia" w:ascii="仿宋" w:hAnsi="仿宋" w:eastAsia="仿宋" w:cs="仿宋"/>
                <w:lang w:eastAsia="zh-CN"/>
              </w:rPr>
              <w:t>）</w:t>
            </w:r>
          </w:p>
          <w:p w14:paraId="44B7B7F0">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▲1.传感空间分辨率：≤0.64mm;</w:t>
            </w:r>
          </w:p>
          <w:p w14:paraId="52F76C31">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2.传感空间分辨率可调范围：0.64mm~10.24mm范围内不低于五个选项；</w:t>
            </w:r>
          </w:p>
          <w:p w14:paraId="6BD93750">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3.传感器标距：0.64mm~10.24mm至少有两个档位可切换；</w:t>
            </w:r>
          </w:p>
          <w:p w14:paraId="254D00B5">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4.光学通道数：≥4;</w:t>
            </w:r>
          </w:p>
          <w:p w14:paraId="7BAC8439">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5.应变测量范围：≥±12000με;</w:t>
            </w:r>
          </w:p>
          <w:p w14:paraId="313FAF6C">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▲6.采样率：≥100Hz(@20m);</w:t>
            </w:r>
          </w:p>
          <w:p w14:paraId="6E589656">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7.应变重复精度：≤±4με;</w:t>
            </w:r>
          </w:p>
          <w:p w14:paraId="5DD14CA6">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w:t>
            </w:r>
            <w:r>
              <w:rPr>
                <w:rFonts w:hint="eastAsia" w:ascii="仿宋" w:hAnsi="仿宋" w:eastAsia="仿宋" w:cs="仿宋"/>
                <w:snapToGrid/>
                <w:color w:val="auto"/>
                <w:kern w:val="0"/>
                <w:sz w:val="20"/>
                <w:szCs w:val="20"/>
                <w:lang w:val="en-US" w:eastAsia="zh-CN"/>
              </w:rPr>
              <w:t>8</w:t>
            </w:r>
            <w:r>
              <w:rPr>
                <w:rFonts w:hint="eastAsia" w:ascii="仿宋" w:hAnsi="仿宋" w:eastAsia="仿宋" w:cs="仿宋"/>
                <w:snapToGrid/>
                <w:color w:val="auto"/>
                <w:kern w:val="0"/>
                <w:sz w:val="20"/>
                <w:szCs w:val="20"/>
                <w:lang w:val="en-US" w:eastAsia="zh-Hans"/>
              </w:rPr>
              <w:t>.引纤长度：≥20m;每通道传感长度：≥40m;</w:t>
            </w:r>
          </w:p>
          <w:p w14:paraId="19EE3E11">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CN"/>
              </w:rPr>
              <w:t>9</w:t>
            </w:r>
            <w:r>
              <w:rPr>
                <w:rFonts w:hint="eastAsia" w:ascii="仿宋" w:hAnsi="仿宋" w:eastAsia="仿宋" w:cs="仿宋"/>
                <w:snapToGrid/>
                <w:color w:val="auto"/>
                <w:kern w:val="0"/>
                <w:sz w:val="20"/>
                <w:szCs w:val="20"/>
                <w:lang w:val="en-US" w:eastAsia="zh-Hans"/>
              </w:rPr>
              <w:t>.光纤传感器兼容性：无需额外软件或特种光纤，可以兼容各种单模光纤类型瑞利散射增强型光纤及高密度弱反射光纤光栅阵列；</w:t>
            </w:r>
          </w:p>
          <w:p w14:paraId="44161929">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w:t>
            </w:r>
            <w:r>
              <w:rPr>
                <w:rFonts w:hint="eastAsia" w:ascii="仿宋" w:hAnsi="仿宋" w:eastAsia="仿宋" w:cs="仿宋"/>
                <w:snapToGrid/>
                <w:color w:val="auto"/>
                <w:kern w:val="0"/>
                <w:sz w:val="20"/>
                <w:szCs w:val="20"/>
                <w:lang w:val="en-US" w:eastAsia="zh-CN"/>
              </w:rPr>
              <w:t>0</w:t>
            </w:r>
            <w:r>
              <w:rPr>
                <w:rFonts w:hint="eastAsia" w:ascii="仿宋" w:hAnsi="仿宋" w:eastAsia="仿宋" w:cs="仿宋"/>
                <w:snapToGrid/>
                <w:color w:val="auto"/>
                <w:kern w:val="0"/>
                <w:sz w:val="20"/>
                <w:szCs w:val="20"/>
                <w:lang w:val="en-US" w:eastAsia="zh-Hans"/>
              </w:rPr>
              <w:t>.形状传感功能：具备二维形状传感功能，获得结构空间位置和空间姿态；</w:t>
            </w:r>
          </w:p>
          <w:p w14:paraId="2573CBDC">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w:t>
            </w:r>
            <w:r>
              <w:rPr>
                <w:rFonts w:hint="eastAsia" w:ascii="仿宋" w:hAnsi="仿宋" w:eastAsia="仿宋" w:cs="仿宋"/>
                <w:snapToGrid/>
                <w:color w:val="auto"/>
                <w:kern w:val="0"/>
                <w:sz w:val="20"/>
                <w:szCs w:val="20"/>
                <w:lang w:val="en-US" w:eastAsia="zh-CN"/>
              </w:rPr>
              <w:t>1</w:t>
            </w:r>
            <w:r>
              <w:rPr>
                <w:rFonts w:hint="eastAsia" w:ascii="仿宋" w:hAnsi="仿宋" w:eastAsia="仿宋" w:cs="仿宋"/>
                <w:snapToGrid/>
                <w:color w:val="auto"/>
                <w:kern w:val="0"/>
                <w:sz w:val="20"/>
                <w:szCs w:val="20"/>
                <w:lang w:val="en-US" w:eastAsia="zh-Hans"/>
              </w:rPr>
              <w:t>.光纤传感器：≥4，连接器：FC/APC;</w:t>
            </w:r>
          </w:p>
          <w:p w14:paraId="238C9A04">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w:t>
            </w:r>
            <w:r>
              <w:rPr>
                <w:rFonts w:hint="eastAsia" w:ascii="仿宋" w:hAnsi="仿宋" w:eastAsia="仿宋" w:cs="仿宋"/>
                <w:snapToGrid/>
                <w:color w:val="auto"/>
                <w:kern w:val="0"/>
                <w:sz w:val="20"/>
                <w:szCs w:val="20"/>
                <w:lang w:val="en-US" w:eastAsia="zh-CN"/>
              </w:rPr>
              <w:t>2</w:t>
            </w:r>
            <w:r>
              <w:rPr>
                <w:rFonts w:hint="eastAsia" w:ascii="仿宋" w:hAnsi="仿宋" w:eastAsia="仿宋" w:cs="仿宋"/>
                <w:snapToGrid/>
                <w:color w:val="auto"/>
                <w:kern w:val="0"/>
                <w:sz w:val="20"/>
                <w:szCs w:val="20"/>
                <w:lang w:val="en-US" w:eastAsia="zh-Hans"/>
              </w:rPr>
              <w:t>.提供第三方CMA/CNAS标识的测试报告；</w:t>
            </w:r>
          </w:p>
          <w:p w14:paraId="05642578">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(二)软件技术要求：</w:t>
            </w:r>
          </w:p>
          <w:p w14:paraId="44A7DF81">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配备专门的软件，用于测试和高级数据分析。</w:t>
            </w:r>
          </w:p>
          <w:p w14:paraId="00D13AFC">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1.软件界面人性化，能显示多条曲线，且能对曲线任意位置进行拖动缩放，方便观测数据；</w:t>
            </w:r>
          </w:p>
          <w:p w14:paraId="7E4B8110">
            <w:pPr>
              <w:rPr>
                <w:rFonts w:hint="eastAsia" w:ascii="仿宋" w:hAnsi="仿宋" w:eastAsia="仿宋" w:cs="仿宋"/>
                <w:snapToGrid/>
                <w:color w:val="auto"/>
                <w:kern w:val="0"/>
                <w:sz w:val="20"/>
                <w:szCs w:val="20"/>
                <w:lang w:val="en-US" w:eastAsia="zh-Hans"/>
              </w:rPr>
            </w:pPr>
            <w:r>
              <w:rPr>
                <w:rFonts w:hint="eastAsia" w:ascii="仿宋" w:hAnsi="仿宋" w:eastAsia="仿宋" w:cs="仿宋"/>
                <w:snapToGrid/>
                <w:color w:val="auto"/>
                <w:kern w:val="0"/>
                <w:sz w:val="20"/>
                <w:szCs w:val="20"/>
                <w:lang w:val="en-US" w:eastAsia="zh-Hans"/>
              </w:rPr>
              <w:t>2.软件具备：实时采集、实时保存、测试曲线直观显示分析，可选择传感光纤段和配制扫描参数，具备修改光纤传感系数的功能。</w:t>
            </w:r>
          </w:p>
          <w:p w14:paraId="785F0BF3">
            <w:pPr>
              <w:rPr>
                <w:rFonts w:hint="eastAsia" w:ascii="仿宋" w:hAnsi="仿宋" w:eastAsia="仿宋" w:cs="仿宋"/>
              </w:rPr>
            </w:pPr>
            <w:r>
              <w:rPr>
                <w:rFonts w:hint="eastAsia" w:ascii="仿宋" w:hAnsi="仿宋" w:eastAsia="仿宋" w:cs="仿宋"/>
                <w:snapToGrid/>
                <w:color w:val="auto"/>
                <w:kern w:val="0"/>
                <w:sz w:val="20"/>
                <w:szCs w:val="20"/>
                <w:lang w:val="en-US" w:eastAsia="zh-Hans"/>
              </w:rPr>
              <w:t>▲3.系统具有雷电数据接口，软硬件需支持网口程控，提供网口程控指令代码，能进行数据传输，能后续二次开发或系统集成（提供承诺</w:t>
            </w:r>
            <w:r>
              <w:rPr>
                <w:rFonts w:hint="eastAsia" w:ascii="仿宋" w:hAnsi="仿宋" w:eastAsia="仿宋" w:cs="仿宋"/>
                <w:snapToGrid/>
                <w:color w:val="auto"/>
                <w:kern w:val="0"/>
                <w:sz w:val="20"/>
                <w:szCs w:val="20"/>
                <w:lang w:val="en-US" w:eastAsia="zh-CN"/>
              </w:rPr>
              <w:t>函</w:t>
            </w:r>
            <w:r>
              <w:rPr>
                <w:rFonts w:hint="eastAsia" w:ascii="仿宋" w:hAnsi="仿宋" w:eastAsia="仿宋" w:cs="仿宋"/>
                <w:snapToGrid/>
                <w:color w:val="auto"/>
                <w:kern w:val="0"/>
                <w:sz w:val="20"/>
                <w:szCs w:val="20"/>
                <w:lang w:val="en-US" w:eastAsia="zh-Hans"/>
              </w:rPr>
              <w:t>）。</w:t>
            </w:r>
          </w:p>
        </w:tc>
      </w:tr>
    </w:tbl>
    <w:p w14:paraId="108B785A">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720398"/>
    <w:rsid w:val="42720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2026-05-29T08:15:00Z</dcterms:created>
  <dc:creator>833</dc:creator>
  <cp:lastModifiedBy>833</cp:lastModifiedBy>
  <dcterms:modified xsi:type="dcterms:W3CDTF">2026-05-29T08:16:01Z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AA944D0B812747D8A347515C56F5ACD7_11</vt:lpwstr>
  </property>
  <property fmtid="{D5CDD505-2E9C-101B-9397-08002B2CF9AE}" pid="4" name="KSOTemplateDocerSaveRecord">
    <vt:lpwstr>eyJoZGlkIjoiNTI1OGU5NzEwNjlmOTA0NzYwMTIyZGJlNThjMzMxOGYiLCJ1c2VySWQiOiIzMTI3MDEwNzEifQ==</vt:lpwstr>
  </property>
</Properties>
</file>