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A10120">
      <w:pPr>
        <w:jc w:val="center"/>
        <w:rPr>
          <w:rFonts w:hint="eastAsia"/>
          <w:sz w:val="52"/>
          <w:szCs w:val="52"/>
          <w:lang w:val="en-US" w:eastAsia="zh-CN"/>
        </w:rPr>
      </w:pPr>
      <w:r>
        <w:rPr>
          <w:rFonts w:hint="eastAsia"/>
          <w:sz w:val="52"/>
          <w:szCs w:val="52"/>
          <w:lang w:val="en-US" w:eastAsia="zh-CN"/>
        </w:rPr>
        <w:t>采购需求</w:t>
      </w:r>
    </w:p>
    <w:p w14:paraId="1F1FFBAC">
      <w:pPr>
        <w:pStyle w:val="4"/>
        <w:numPr>
          <w:ilvl w:val="0"/>
          <w:numId w:val="0"/>
        </w:numPr>
        <w:ind w:left="0" w:leftChars="0"/>
        <w:rPr>
          <w:sz w:val="28"/>
          <w:szCs w:val="28"/>
        </w:rPr>
      </w:pPr>
      <w:r>
        <w:rPr>
          <w:rFonts w:hint="eastAsia"/>
          <w:sz w:val="28"/>
          <w:szCs w:val="28"/>
          <w:lang w:val="en-US" w:eastAsia="zh-CN"/>
        </w:rPr>
        <w:t>采购</w:t>
      </w:r>
      <w:bookmarkStart w:id="0" w:name="_GoBack"/>
      <w:bookmarkEnd w:id="0"/>
      <w:r>
        <w:rPr>
          <w:rFonts w:hint="eastAsia"/>
          <w:sz w:val="28"/>
          <w:szCs w:val="28"/>
          <w:lang w:val="en-US" w:eastAsia="zh-CN"/>
        </w:rPr>
        <w:t>包1：</w:t>
      </w:r>
    </w:p>
    <w:p w14:paraId="5DC80981">
      <w:pPr>
        <w:pStyle w:val="4"/>
        <w:numPr>
          <w:ilvl w:val="0"/>
          <w:numId w:val="0"/>
        </w:numPr>
        <w:ind w:left="0" w:leftChars="0"/>
      </w:pPr>
      <w:r>
        <w:rPr>
          <w:rFonts w:ascii="仿宋_GB2312" w:hAnsi="仿宋_GB2312" w:eastAsia="仿宋_GB2312" w:cs="仿宋_GB2312"/>
          <w:b/>
          <w:sz w:val="30"/>
        </w:rPr>
        <w:t>一、全省福彩系统网络线路明细</w:t>
      </w:r>
    </w:p>
    <w:tbl>
      <w:tblPr>
        <w:tblStyle w:val="2"/>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56"/>
        <w:gridCol w:w="1157"/>
        <w:gridCol w:w="1157"/>
        <w:gridCol w:w="1775"/>
        <w:gridCol w:w="3268"/>
      </w:tblGrid>
      <w:tr w14:paraId="2C7E9D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9"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1F0C151">
            <w:pPr>
              <w:pStyle w:val="4"/>
              <w:jc w:val="center"/>
            </w:pPr>
            <w:r>
              <w:rPr>
                <w:rFonts w:ascii="仿宋_GB2312" w:hAnsi="仿宋_GB2312" w:eastAsia="仿宋_GB2312" w:cs="仿宋_GB2312"/>
                <w:color w:val="000000"/>
                <w:sz w:val="24"/>
                <w:u w:val="none"/>
              </w:rPr>
              <w:t>线路位置</w:t>
            </w:r>
          </w:p>
        </w:tc>
        <w:tc>
          <w:tcPr>
            <w:tcW w:w="679"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E3BCA04">
            <w:pPr>
              <w:pStyle w:val="4"/>
              <w:jc w:val="center"/>
            </w:pPr>
            <w:r>
              <w:rPr>
                <w:rFonts w:ascii="仿宋_GB2312" w:hAnsi="仿宋_GB2312" w:eastAsia="仿宋_GB2312" w:cs="仿宋_GB2312"/>
                <w:color w:val="000000"/>
                <w:sz w:val="24"/>
                <w:u w:val="none"/>
              </w:rPr>
              <w:t>分类</w:t>
            </w:r>
          </w:p>
        </w:tc>
        <w:tc>
          <w:tcPr>
            <w:tcW w:w="679"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B7B956D">
            <w:pPr>
              <w:pStyle w:val="4"/>
              <w:jc w:val="center"/>
            </w:pPr>
            <w:r>
              <w:rPr>
                <w:rFonts w:ascii="仿宋_GB2312" w:hAnsi="仿宋_GB2312" w:eastAsia="仿宋_GB2312" w:cs="仿宋_GB2312"/>
                <w:color w:val="000000"/>
                <w:sz w:val="24"/>
                <w:u w:val="none"/>
              </w:rPr>
              <w:t>采购包</w:t>
            </w:r>
          </w:p>
        </w:tc>
        <w:tc>
          <w:tcPr>
            <w:tcW w:w="1042"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3C73E45">
            <w:pPr>
              <w:pStyle w:val="4"/>
              <w:jc w:val="center"/>
            </w:pPr>
            <w:r>
              <w:rPr>
                <w:rFonts w:ascii="仿宋_GB2312" w:hAnsi="仿宋_GB2312" w:eastAsia="仿宋_GB2312" w:cs="仿宋_GB2312"/>
                <w:color w:val="000000"/>
                <w:sz w:val="24"/>
                <w:u w:val="none"/>
              </w:rPr>
              <w:t>线路属性</w:t>
            </w:r>
          </w:p>
        </w:tc>
        <w:tc>
          <w:tcPr>
            <w:tcW w:w="1918"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7C79FC6">
            <w:pPr>
              <w:pStyle w:val="4"/>
              <w:jc w:val="center"/>
            </w:pPr>
            <w:r>
              <w:rPr>
                <w:rFonts w:ascii="仿宋_GB2312" w:hAnsi="仿宋_GB2312" w:eastAsia="仿宋_GB2312" w:cs="仿宋_GB2312"/>
                <w:color w:val="000000"/>
                <w:sz w:val="24"/>
                <w:u w:val="none"/>
              </w:rPr>
              <w:t>线路起止、用途和要求</w:t>
            </w:r>
          </w:p>
        </w:tc>
      </w:tr>
      <w:tr w14:paraId="1ECBB6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9"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344EC2">
            <w:pPr>
              <w:pStyle w:val="4"/>
              <w:jc w:val="center"/>
            </w:pPr>
            <w:r>
              <w:rPr>
                <w:rFonts w:ascii="仿宋_GB2312" w:hAnsi="仿宋_GB2312" w:eastAsia="仿宋_GB2312" w:cs="仿宋_GB2312"/>
                <w:color w:val="000000"/>
                <w:sz w:val="24"/>
                <w:u w:val="none"/>
              </w:rPr>
              <w:t>凤城四路—民政大楼</w:t>
            </w:r>
          </w:p>
        </w:tc>
        <w:tc>
          <w:tcPr>
            <w:tcW w:w="679"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553FC3">
            <w:pPr>
              <w:pStyle w:val="4"/>
              <w:jc w:val="center"/>
            </w:pPr>
            <w:r>
              <w:rPr>
                <w:rFonts w:ascii="仿宋_GB2312" w:hAnsi="仿宋_GB2312" w:eastAsia="仿宋_GB2312" w:cs="仿宋_GB2312"/>
                <w:color w:val="000000"/>
                <w:sz w:val="24"/>
                <w:u w:val="none"/>
              </w:rPr>
              <w:t>生产系统线路</w:t>
            </w:r>
          </w:p>
          <w:p w14:paraId="1E1A6F42">
            <w:pPr>
              <w:pStyle w:val="4"/>
              <w:jc w:val="center"/>
            </w:pPr>
          </w:p>
        </w:tc>
        <w:tc>
          <w:tcPr>
            <w:tcW w:w="679"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3A0BD5">
            <w:pPr>
              <w:pStyle w:val="4"/>
              <w:jc w:val="center"/>
            </w:pPr>
            <w:r>
              <w:rPr>
                <w:rFonts w:ascii="仿宋_GB2312" w:hAnsi="仿宋_GB2312" w:eastAsia="仿宋_GB2312" w:cs="仿宋_GB2312"/>
                <w:color w:val="000000"/>
                <w:sz w:val="24"/>
                <w:u w:val="none"/>
              </w:rPr>
              <w:t>1包</w:t>
            </w:r>
          </w:p>
        </w:tc>
        <w:tc>
          <w:tcPr>
            <w:tcW w:w="10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7976E6">
            <w:pPr>
              <w:pStyle w:val="4"/>
              <w:jc w:val="center"/>
            </w:pPr>
            <w:r>
              <w:rPr>
                <w:rFonts w:ascii="仿宋_GB2312" w:hAnsi="仿宋_GB2312" w:eastAsia="仿宋_GB2312" w:cs="仿宋_GB2312"/>
                <w:color w:val="000000"/>
                <w:sz w:val="24"/>
                <w:u w:val="none"/>
              </w:rPr>
              <w:t>裸光纤1主1备</w:t>
            </w:r>
          </w:p>
        </w:tc>
        <w:tc>
          <w:tcPr>
            <w:tcW w:w="191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A46723">
            <w:pPr>
              <w:pStyle w:val="4"/>
              <w:jc w:val="center"/>
            </w:pPr>
            <w:r>
              <w:rPr>
                <w:rFonts w:ascii="仿宋_GB2312" w:hAnsi="仿宋_GB2312" w:eastAsia="仿宋_GB2312" w:cs="仿宋_GB2312"/>
                <w:color w:val="000000"/>
                <w:sz w:val="24"/>
                <w:u w:val="none"/>
              </w:rPr>
              <w:t>民政大楼机房到凤城四路电信IDC机房（主备不同局向、管网走向无重叠）</w:t>
            </w:r>
          </w:p>
        </w:tc>
      </w:tr>
      <w:tr w14:paraId="1979E2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9" w:type="pct"/>
            <w:vMerge w:val="continue"/>
            <w:tcBorders>
              <w:top w:val="nil"/>
              <w:left w:val="single" w:color="000000" w:sz="4" w:space="0"/>
              <w:bottom w:val="single" w:color="000000" w:sz="4" w:space="0"/>
              <w:right w:val="single" w:color="000000" w:sz="4" w:space="0"/>
            </w:tcBorders>
          </w:tcPr>
          <w:p w14:paraId="39A861BB"/>
        </w:tc>
        <w:tc>
          <w:tcPr>
            <w:tcW w:w="679" w:type="pct"/>
            <w:vMerge w:val="continue"/>
            <w:tcBorders>
              <w:top w:val="nil"/>
              <w:left w:val="single" w:color="000000" w:sz="4" w:space="0"/>
              <w:bottom w:val="single" w:color="000000" w:sz="4" w:space="0"/>
              <w:right w:val="single" w:color="000000" w:sz="4" w:space="0"/>
            </w:tcBorders>
          </w:tcPr>
          <w:p w14:paraId="165010CD"/>
        </w:tc>
        <w:tc>
          <w:tcPr>
            <w:tcW w:w="679" w:type="pct"/>
            <w:vMerge w:val="continue"/>
            <w:tcBorders>
              <w:top w:val="nil"/>
              <w:left w:val="single" w:color="000000" w:sz="4" w:space="0"/>
              <w:bottom w:val="single" w:color="000000" w:sz="4" w:space="0"/>
              <w:right w:val="single" w:color="000000" w:sz="4" w:space="0"/>
            </w:tcBorders>
          </w:tcPr>
          <w:p w14:paraId="2F69D63E"/>
        </w:tc>
        <w:tc>
          <w:tcPr>
            <w:tcW w:w="10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2D74E5">
            <w:pPr>
              <w:pStyle w:val="4"/>
              <w:jc w:val="center"/>
            </w:pPr>
            <w:r>
              <w:rPr>
                <w:rFonts w:ascii="仿宋_GB2312" w:hAnsi="仿宋_GB2312" w:eastAsia="仿宋_GB2312" w:cs="仿宋_GB2312"/>
                <w:color w:val="000000"/>
                <w:sz w:val="24"/>
                <w:u w:val="none"/>
              </w:rPr>
              <w:t>12M 数字电路</w:t>
            </w:r>
          </w:p>
        </w:tc>
        <w:tc>
          <w:tcPr>
            <w:tcW w:w="191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C8DACD">
            <w:pPr>
              <w:pStyle w:val="4"/>
              <w:jc w:val="center"/>
            </w:pPr>
            <w:r>
              <w:rPr>
                <w:rFonts w:ascii="仿宋_GB2312" w:hAnsi="仿宋_GB2312" w:eastAsia="仿宋_GB2312" w:cs="仿宋_GB2312"/>
                <w:color w:val="000000"/>
                <w:sz w:val="24"/>
                <w:u w:val="none"/>
              </w:rPr>
              <w:t>民政大楼机房到凤城四路电信IDC机房（路由心跳）</w:t>
            </w:r>
          </w:p>
        </w:tc>
      </w:tr>
      <w:tr w14:paraId="6824A7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9" w:type="pct"/>
            <w:vMerge w:val="continue"/>
            <w:tcBorders>
              <w:top w:val="nil"/>
              <w:left w:val="single" w:color="000000" w:sz="4" w:space="0"/>
              <w:bottom w:val="single" w:color="000000" w:sz="4" w:space="0"/>
              <w:right w:val="single" w:color="000000" w:sz="4" w:space="0"/>
            </w:tcBorders>
          </w:tcPr>
          <w:p w14:paraId="02D32DA8"/>
        </w:tc>
        <w:tc>
          <w:tcPr>
            <w:tcW w:w="679" w:type="pct"/>
            <w:vMerge w:val="continue"/>
            <w:tcBorders>
              <w:top w:val="nil"/>
              <w:left w:val="single" w:color="000000" w:sz="4" w:space="0"/>
              <w:bottom w:val="single" w:color="000000" w:sz="4" w:space="0"/>
              <w:right w:val="single" w:color="000000" w:sz="4" w:space="0"/>
            </w:tcBorders>
          </w:tcPr>
          <w:p w14:paraId="3A143E4A"/>
        </w:tc>
        <w:tc>
          <w:tcPr>
            <w:tcW w:w="679" w:type="pct"/>
            <w:vMerge w:val="continue"/>
            <w:tcBorders>
              <w:top w:val="nil"/>
              <w:left w:val="single" w:color="000000" w:sz="4" w:space="0"/>
              <w:bottom w:val="single" w:color="000000" w:sz="4" w:space="0"/>
              <w:right w:val="single" w:color="000000" w:sz="4" w:space="0"/>
            </w:tcBorders>
          </w:tcPr>
          <w:p w14:paraId="6744C6E1"/>
        </w:tc>
        <w:tc>
          <w:tcPr>
            <w:tcW w:w="10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5BF5F9">
            <w:pPr>
              <w:pStyle w:val="4"/>
              <w:jc w:val="center"/>
            </w:pPr>
            <w:r>
              <w:rPr>
                <w:rFonts w:ascii="仿宋_GB2312" w:hAnsi="仿宋_GB2312" w:eastAsia="仿宋_GB2312" w:cs="仿宋_GB2312"/>
                <w:color w:val="000000"/>
                <w:sz w:val="24"/>
                <w:u w:val="none"/>
              </w:rPr>
              <w:t>12M 数字电路</w:t>
            </w:r>
          </w:p>
        </w:tc>
        <w:tc>
          <w:tcPr>
            <w:tcW w:w="191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7F1C1C">
            <w:pPr>
              <w:pStyle w:val="4"/>
              <w:jc w:val="center"/>
            </w:pPr>
            <w:r>
              <w:rPr>
                <w:rFonts w:ascii="仿宋_GB2312" w:hAnsi="仿宋_GB2312" w:eastAsia="仿宋_GB2312" w:cs="仿宋_GB2312"/>
                <w:color w:val="000000"/>
                <w:sz w:val="24"/>
                <w:u w:val="none"/>
              </w:rPr>
              <w:t>民政大楼机房到凤城四路电信IDC机房（交换互联）</w:t>
            </w:r>
          </w:p>
        </w:tc>
      </w:tr>
      <w:tr w14:paraId="1C5EEE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FAD411">
            <w:pPr>
              <w:pStyle w:val="4"/>
              <w:jc w:val="center"/>
            </w:pPr>
            <w:r>
              <w:rPr>
                <w:rFonts w:ascii="仿宋_GB2312" w:hAnsi="仿宋_GB2312" w:eastAsia="仿宋_GB2312" w:cs="仿宋_GB2312"/>
                <w:color w:val="000000"/>
                <w:sz w:val="24"/>
                <w:u w:val="none"/>
              </w:rPr>
              <w:t>凤城四路线路</w:t>
            </w:r>
          </w:p>
        </w:tc>
        <w:tc>
          <w:tcPr>
            <w:tcW w:w="679" w:type="pct"/>
            <w:vMerge w:val="continue"/>
            <w:tcBorders>
              <w:top w:val="nil"/>
              <w:left w:val="single" w:color="000000" w:sz="4" w:space="0"/>
              <w:bottom w:val="single" w:color="000000" w:sz="4" w:space="0"/>
              <w:right w:val="single" w:color="000000" w:sz="4" w:space="0"/>
            </w:tcBorders>
          </w:tcPr>
          <w:p w14:paraId="35E607E5"/>
        </w:tc>
        <w:tc>
          <w:tcPr>
            <w:tcW w:w="679" w:type="pct"/>
            <w:vMerge w:val="continue"/>
            <w:tcBorders>
              <w:top w:val="nil"/>
              <w:left w:val="single" w:color="000000" w:sz="4" w:space="0"/>
              <w:bottom w:val="single" w:color="000000" w:sz="4" w:space="0"/>
              <w:right w:val="single" w:color="000000" w:sz="4" w:space="0"/>
            </w:tcBorders>
          </w:tcPr>
          <w:p w14:paraId="62682A02"/>
        </w:tc>
        <w:tc>
          <w:tcPr>
            <w:tcW w:w="10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FE11D8">
            <w:pPr>
              <w:pStyle w:val="4"/>
              <w:jc w:val="center"/>
            </w:pPr>
            <w:r>
              <w:rPr>
                <w:rFonts w:ascii="仿宋_GB2312" w:hAnsi="仿宋_GB2312" w:eastAsia="仿宋_GB2312" w:cs="仿宋_GB2312"/>
                <w:color w:val="000000"/>
                <w:sz w:val="24"/>
                <w:u w:val="none"/>
              </w:rPr>
              <w:t>200M互联网光纤</w:t>
            </w:r>
          </w:p>
        </w:tc>
        <w:tc>
          <w:tcPr>
            <w:tcW w:w="191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FCA5CA">
            <w:pPr>
              <w:pStyle w:val="4"/>
              <w:jc w:val="center"/>
            </w:pPr>
            <w:r>
              <w:rPr>
                <w:rFonts w:ascii="仿宋_GB2312" w:hAnsi="仿宋_GB2312" w:eastAsia="仿宋_GB2312" w:cs="仿宋_GB2312"/>
                <w:color w:val="000000"/>
                <w:sz w:val="24"/>
                <w:u w:val="none"/>
              </w:rPr>
              <w:t>凤城四路机房到张家堡电信机房（全省终端VPN组网）</w:t>
            </w:r>
          </w:p>
        </w:tc>
      </w:tr>
      <w:tr w14:paraId="41394F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9"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F00F63">
            <w:pPr>
              <w:pStyle w:val="4"/>
              <w:jc w:val="center"/>
            </w:pPr>
            <w:r>
              <w:rPr>
                <w:rFonts w:ascii="仿宋_GB2312" w:hAnsi="仿宋_GB2312" w:eastAsia="仿宋_GB2312" w:cs="仿宋_GB2312"/>
                <w:color w:val="000000"/>
                <w:sz w:val="24"/>
                <w:u w:val="none"/>
              </w:rPr>
              <w:t>民政大楼线路</w:t>
            </w:r>
          </w:p>
        </w:tc>
        <w:tc>
          <w:tcPr>
            <w:tcW w:w="679" w:type="pct"/>
            <w:vMerge w:val="continue"/>
            <w:tcBorders>
              <w:top w:val="nil"/>
              <w:left w:val="single" w:color="000000" w:sz="4" w:space="0"/>
              <w:bottom w:val="single" w:color="000000" w:sz="4" w:space="0"/>
              <w:right w:val="single" w:color="000000" w:sz="4" w:space="0"/>
            </w:tcBorders>
          </w:tcPr>
          <w:p w14:paraId="7629150B"/>
        </w:tc>
        <w:tc>
          <w:tcPr>
            <w:tcW w:w="679" w:type="pct"/>
            <w:vMerge w:val="continue"/>
            <w:tcBorders>
              <w:top w:val="nil"/>
              <w:left w:val="single" w:color="000000" w:sz="4" w:space="0"/>
              <w:bottom w:val="single" w:color="000000" w:sz="4" w:space="0"/>
              <w:right w:val="single" w:color="000000" w:sz="4" w:space="0"/>
            </w:tcBorders>
          </w:tcPr>
          <w:p w14:paraId="1F3BD51B"/>
        </w:tc>
        <w:tc>
          <w:tcPr>
            <w:tcW w:w="10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4137F7">
            <w:pPr>
              <w:pStyle w:val="4"/>
              <w:jc w:val="center"/>
            </w:pPr>
            <w:r>
              <w:rPr>
                <w:rFonts w:ascii="仿宋_GB2312" w:hAnsi="仿宋_GB2312" w:eastAsia="仿宋_GB2312" w:cs="仿宋_GB2312"/>
                <w:color w:val="000000"/>
                <w:sz w:val="24"/>
                <w:u w:val="none"/>
              </w:rPr>
              <w:t>200M互联网光纤</w:t>
            </w:r>
          </w:p>
        </w:tc>
        <w:tc>
          <w:tcPr>
            <w:tcW w:w="191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8543FC">
            <w:pPr>
              <w:pStyle w:val="4"/>
              <w:jc w:val="center"/>
            </w:pPr>
            <w:r>
              <w:rPr>
                <w:rFonts w:ascii="仿宋_GB2312" w:hAnsi="仿宋_GB2312" w:eastAsia="仿宋_GB2312" w:cs="仿宋_GB2312"/>
                <w:color w:val="000000"/>
                <w:sz w:val="24"/>
                <w:u w:val="none"/>
              </w:rPr>
              <w:t>民政大楼机房到龙首电信机房（全省终端VPN组网备）</w:t>
            </w:r>
          </w:p>
        </w:tc>
      </w:tr>
      <w:tr w14:paraId="2EC642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9" w:type="pct"/>
            <w:vMerge w:val="continue"/>
            <w:tcBorders>
              <w:top w:val="nil"/>
              <w:left w:val="single" w:color="000000" w:sz="4" w:space="0"/>
              <w:bottom w:val="single" w:color="000000" w:sz="4" w:space="0"/>
              <w:right w:val="single" w:color="000000" w:sz="4" w:space="0"/>
            </w:tcBorders>
          </w:tcPr>
          <w:p w14:paraId="018D1AD1"/>
        </w:tc>
        <w:tc>
          <w:tcPr>
            <w:tcW w:w="679" w:type="pct"/>
            <w:vMerge w:val="continue"/>
            <w:tcBorders>
              <w:top w:val="nil"/>
              <w:left w:val="single" w:color="000000" w:sz="4" w:space="0"/>
              <w:bottom w:val="single" w:color="000000" w:sz="4" w:space="0"/>
              <w:right w:val="single" w:color="000000" w:sz="4" w:space="0"/>
            </w:tcBorders>
          </w:tcPr>
          <w:p w14:paraId="319F5F60"/>
        </w:tc>
        <w:tc>
          <w:tcPr>
            <w:tcW w:w="679" w:type="pct"/>
            <w:vMerge w:val="continue"/>
            <w:tcBorders>
              <w:top w:val="nil"/>
              <w:left w:val="single" w:color="000000" w:sz="4" w:space="0"/>
              <w:bottom w:val="single" w:color="000000" w:sz="4" w:space="0"/>
              <w:right w:val="single" w:color="000000" w:sz="4" w:space="0"/>
            </w:tcBorders>
          </w:tcPr>
          <w:p w14:paraId="1A8576C0"/>
        </w:tc>
        <w:tc>
          <w:tcPr>
            <w:tcW w:w="10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AA7BA6">
            <w:pPr>
              <w:pStyle w:val="4"/>
              <w:jc w:val="center"/>
            </w:pPr>
            <w:r>
              <w:rPr>
                <w:rFonts w:ascii="仿宋_GB2312" w:hAnsi="仿宋_GB2312" w:eastAsia="仿宋_GB2312" w:cs="仿宋_GB2312"/>
                <w:color w:val="000000"/>
                <w:sz w:val="24"/>
                <w:u w:val="none"/>
              </w:rPr>
              <w:t>200M互联网光纤</w:t>
            </w:r>
          </w:p>
        </w:tc>
        <w:tc>
          <w:tcPr>
            <w:tcW w:w="191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E0B46C">
            <w:pPr>
              <w:pStyle w:val="4"/>
              <w:jc w:val="center"/>
            </w:pPr>
            <w:r>
              <w:rPr>
                <w:rFonts w:ascii="仿宋_GB2312" w:hAnsi="仿宋_GB2312" w:eastAsia="仿宋_GB2312" w:cs="仿宋_GB2312"/>
                <w:color w:val="000000"/>
                <w:sz w:val="24"/>
                <w:u w:val="none"/>
              </w:rPr>
              <w:t>民政大楼机房到龙首电信机房</w:t>
            </w:r>
          </w:p>
        </w:tc>
      </w:tr>
      <w:tr w14:paraId="69C62B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9" w:type="pct"/>
            <w:vMerge w:val="continue"/>
            <w:tcBorders>
              <w:top w:val="nil"/>
              <w:left w:val="single" w:color="000000" w:sz="4" w:space="0"/>
              <w:bottom w:val="single" w:color="000000" w:sz="4" w:space="0"/>
              <w:right w:val="single" w:color="000000" w:sz="4" w:space="0"/>
            </w:tcBorders>
          </w:tcPr>
          <w:p w14:paraId="65A37B46"/>
        </w:tc>
        <w:tc>
          <w:tcPr>
            <w:tcW w:w="679" w:type="pct"/>
            <w:vMerge w:val="continue"/>
            <w:tcBorders>
              <w:top w:val="nil"/>
              <w:left w:val="single" w:color="000000" w:sz="4" w:space="0"/>
              <w:bottom w:val="single" w:color="000000" w:sz="4" w:space="0"/>
              <w:right w:val="single" w:color="000000" w:sz="4" w:space="0"/>
            </w:tcBorders>
          </w:tcPr>
          <w:p w14:paraId="61487BF8"/>
        </w:tc>
        <w:tc>
          <w:tcPr>
            <w:tcW w:w="679" w:type="pct"/>
            <w:vMerge w:val="continue"/>
            <w:tcBorders>
              <w:top w:val="nil"/>
              <w:left w:val="single" w:color="000000" w:sz="4" w:space="0"/>
              <w:bottom w:val="single" w:color="000000" w:sz="4" w:space="0"/>
              <w:right w:val="single" w:color="000000" w:sz="4" w:space="0"/>
            </w:tcBorders>
          </w:tcPr>
          <w:p w14:paraId="7A646802"/>
        </w:tc>
        <w:tc>
          <w:tcPr>
            <w:tcW w:w="10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97AFAB">
            <w:pPr>
              <w:pStyle w:val="4"/>
              <w:jc w:val="center"/>
            </w:pPr>
            <w:r>
              <w:rPr>
                <w:rFonts w:ascii="仿宋_GB2312" w:hAnsi="仿宋_GB2312" w:eastAsia="仿宋_GB2312" w:cs="仿宋_GB2312"/>
                <w:color w:val="000000"/>
                <w:sz w:val="24"/>
                <w:u w:val="none"/>
              </w:rPr>
              <w:t>200M互联网光纤</w:t>
            </w:r>
          </w:p>
        </w:tc>
        <w:tc>
          <w:tcPr>
            <w:tcW w:w="191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F4E322">
            <w:pPr>
              <w:pStyle w:val="4"/>
              <w:jc w:val="center"/>
            </w:pPr>
            <w:r>
              <w:rPr>
                <w:rFonts w:ascii="仿宋_GB2312" w:hAnsi="仿宋_GB2312" w:eastAsia="仿宋_GB2312" w:cs="仿宋_GB2312"/>
                <w:color w:val="000000"/>
                <w:sz w:val="24"/>
                <w:u w:val="none"/>
              </w:rPr>
              <w:t>民政大楼机房到龙首电信机房</w:t>
            </w:r>
          </w:p>
        </w:tc>
      </w:tr>
      <w:tr w14:paraId="4B68A3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9" w:type="pct"/>
            <w:vMerge w:val="continue"/>
            <w:tcBorders>
              <w:top w:val="nil"/>
              <w:left w:val="single" w:color="000000" w:sz="4" w:space="0"/>
              <w:bottom w:val="single" w:color="000000" w:sz="4" w:space="0"/>
              <w:right w:val="single" w:color="000000" w:sz="4" w:space="0"/>
            </w:tcBorders>
          </w:tcPr>
          <w:p w14:paraId="21C618A5"/>
        </w:tc>
        <w:tc>
          <w:tcPr>
            <w:tcW w:w="679" w:type="pct"/>
            <w:vMerge w:val="continue"/>
            <w:tcBorders>
              <w:top w:val="nil"/>
              <w:left w:val="single" w:color="000000" w:sz="4" w:space="0"/>
              <w:bottom w:val="single" w:color="000000" w:sz="4" w:space="0"/>
              <w:right w:val="single" w:color="000000" w:sz="4" w:space="0"/>
            </w:tcBorders>
          </w:tcPr>
          <w:p w14:paraId="7F4E06CC"/>
        </w:tc>
        <w:tc>
          <w:tcPr>
            <w:tcW w:w="679" w:type="pct"/>
            <w:vMerge w:val="continue"/>
            <w:tcBorders>
              <w:top w:val="nil"/>
              <w:left w:val="single" w:color="000000" w:sz="4" w:space="0"/>
              <w:bottom w:val="single" w:color="000000" w:sz="4" w:space="0"/>
              <w:right w:val="single" w:color="000000" w:sz="4" w:space="0"/>
            </w:tcBorders>
          </w:tcPr>
          <w:p w14:paraId="19C75A78"/>
        </w:tc>
        <w:tc>
          <w:tcPr>
            <w:tcW w:w="10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C551E1">
            <w:pPr>
              <w:pStyle w:val="4"/>
              <w:jc w:val="center"/>
            </w:pPr>
            <w:r>
              <w:rPr>
                <w:rFonts w:ascii="仿宋_GB2312" w:hAnsi="仿宋_GB2312" w:eastAsia="仿宋_GB2312" w:cs="仿宋_GB2312"/>
                <w:color w:val="000000"/>
                <w:sz w:val="24"/>
                <w:u w:val="none"/>
              </w:rPr>
              <w:t>8M数字电路</w:t>
            </w:r>
          </w:p>
        </w:tc>
        <w:tc>
          <w:tcPr>
            <w:tcW w:w="191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26A83C">
            <w:pPr>
              <w:pStyle w:val="4"/>
              <w:jc w:val="center"/>
            </w:pPr>
            <w:r>
              <w:rPr>
                <w:rFonts w:ascii="仿宋_GB2312" w:hAnsi="仿宋_GB2312" w:eastAsia="仿宋_GB2312" w:cs="仿宋_GB2312"/>
                <w:color w:val="000000"/>
                <w:sz w:val="24"/>
                <w:u w:val="none"/>
              </w:rPr>
              <w:t>民政大楼机房到西咸电信云基地</w:t>
            </w:r>
          </w:p>
        </w:tc>
      </w:tr>
      <w:tr w14:paraId="7F29BB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9" w:type="pct"/>
            <w:vMerge w:val="continue"/>
            <w:tcBorders>
              <w:top w:val="nil"/>
              <w:left w:val="single" w:color="000000" w:sz="4" w:space="0"/>
              <w:bottom w:val="single" w:color="000000" w:sz="4" w:space="0"/>
              <w:right w:val="single" w:color="000000" w:sz="4" w:space="0"/>
            </w:tcBorders>
          </w:tcPr>
          <w:p w14:paraId="1F405417"/>
        </w:tc>
        <w:tc>
          <w:tcPr>
            <w:tcW w:w="679" w:type="pct"/>
            <w:vMerge w:val="continue"/>
            <w:tcBorders>
              <w:top w:val="nil"/>
              <w:left w:val="single" w:color="000000" w:sz="4" w:space="0"/>
              <w:bottom w:val="single" w:color="000000" w:sz="4" w:space="0"/>
              <w:right w:val="single" w:color="000000" w:sz="4" w:space="0"/>
            </w:tcBorders>
          </w:tcPr>
          <w:p w14:paraId="60D86853"/>
        </w:tc>
        <w:tc>
          <w:tcPr>
            <w:tcW w:w="679" w:type="pct"/>
            <w:vMerge w:val="continue"/>
            <w:tcBorders>
              <w:top w:val="nil"/>
              <w:left w:val="single" w:color="000000" w:sz="4" w:space="0"/>
              <w:bottom w:val="single" w:color="000000" w:sz="4" w:space="0"/>
              <w:right w:val="single" w:color="000000" w:sz="4" w:space="0"/>
            </w:tcBorders>
          </w:tcPr>
          <w:p w14:paraId="7F2A2E9C"/>
        </w:tc>
        <w:tc>
          <w:tcPr>
            <w:tcW w:w="10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636422">
            <w:pPr>
              <w:pStyle w:val="4"/>
              <w:jc w:val="center"/>
            </w:pPr>
            <w:r>
              <w:rPr>
                <w:rFonts w:ascii="仿宋_GB2312" w:hAnsi="仿宋_GB2312" w:eastAsia="仿宋_GB2312" w:cs="仿宋_GB2312"/>
                <w:color w:val="000000"/>
                <w:sz w:val="24"/>
                <w:u w:val="none"/>
              </w:rPr>
              <w:t>8M数字电路</w:t>
            </w:r>
          </w:p>
        </w:tc>
        <w:tc>
          <w:tcPr>
            <w:tcW w:w="191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F54074">
            <w:pPr>
              <w:pStyle w:val="4"/>
              <w:jc w:val="center"/>
            </w:pPr>
            <w:r>
              <w:rPr>
                <w:rFonts w:ascii="仿宋_GB2312" w:hAnsi="仿宋_GB2312" w:eastAsia="仿宋_GB2312" w:cs="仿宋_GB2312"/>
                <w:color w:val="000000"/>
                <w:sz w:val="24"/>
                <w:u w:val="none"/>
              </w:rPr>
              <w:t>民政大楼机房到世纪互联（主）</w:t>
            </w:r>
          </w:p>
        </w:tc>
      </w:tr>
    </w:tbl>
    <w:p w14:paraId="4C883365">
      <w:pPr>
        <w:pStyle w:val="4"/>
        <w:jc w:val="left"/>
      </w:pPr>
      <w:r>
        <w:rPr>
          <w:rFonts w:ascii="仿宋_GB2312" w:hAnsi="仿宋_GB2312" w:eastAsia="仿宋_GB2312" w:cs="仿宋_GB2312"/>
          <w:b/>
          <w:color w:val="000000"/>
          <w:sz w:val="30"/>
          <w:u w:val="none"/>
        </w:rPr>
        <w:t>二、技术要求</w:t>
      </w:r>
    </w:p>
    <w:p w14:paraId="367033A1">
      <w:pPr>
        <w:pStyle w:val="4"/>
        <w:jc w:val="left"/>
      </w:pPr>
      <w:r>
        <w:rPr>
          <w:rFonts w:ascii="仿宋_GB2312" w:hAnsi="仿宋_GB2312" w:eastAsia="仿宋_GB2312" w:cs="仿宋_GB2312"/>
          <w:color w:val="000000"/>
          <w:sz w:val="24"/>
          <w:u w:val="none"/>
        </w:rPr>
        <w:t>（一）</w:t>
      </w:r>
      <w:r>
        <w:rPr>
          <w:rFonts w:ascii="仿宋_GB2312" w:hAnsi="仿宋_GB2312" w:eastAsia="仿宋_GB2312" w:cs="仿宋_GB2312"/>
          <w:b/>
          <w:color w:val="000000"/>
          <w:sz w:val="24"/>
          <w:u w:val="none"/>
        </w:rPr>
        <w:t>线路技术需求</w:t>
      </w:r>
    </w:p>
    <w:p w14:paraId="0CB2AC45">
      <w:pPr>
        <w:pStyle w:val="4"/>
        <w:jc w:val="left"/>
      </w:pPr>
      <w:r>
        <w:rPr>
          <w:rFonts w:ascii="仿宋_GB2312" w:hAnsi="仿宋_GB2312" w:eastAsia="仿宋_GB2312" w:cs="仿宋_GB2312"/>
          <w:color w:val="000000"/>
          <w:sz w:val="24"/>
          <w:u w:val="none"/>
        </w:rPr>
        <w:t>1、互联网光纤技术规范要求</w:t>
      </w:r>
    </w:p>
    <w:tbl>
      <w:tblPr>
        <w:tblStyle w:val="2"/>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89"/>
        <w:gridCol w:w="1289"/>
        <w:gridCol w:w="1289"/>
        <w:gridCol w:w="3354"/>
        <w:gridCol w:w="1295"/>
      </w:tblGrid>
      <w:tr w14:paraId="60A78F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gridSpan w:val="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663EE1D">
            <w:pPr>
              <w:pStyle w:val="4"/>
              <w:jc w:val="center"/>
            </w:pPr>
            <w:r>
              <w:rPr>
                <w:rFonts w:ascii="仿宋_GB2312" w:hAnsi="仿宋_GB2312" w:eastAsia="仿宋_GB2312" w:cs="仿宋_GB2312"/>
                <w:b/>
                <w:color w:val="000000"/>
                <w:sz w:val="24"/>
                <w:u w:val="none"/>
              </w:rPr>
              <w:t>互联网光纤技术规范要求</w:t>
            </w:r>
          </w:p>
        </w:tc>
      </w:tr>
      <w:tr w14:paraId="7A5B56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500B95">
            <w:pPr>
              <w:pStyle w:val="4"/>
              <w:jc w:val="center"/>
            </w:pPr>
            <w:r>
              <w:rPr>
                <w:rFonts w:ascii="仿宋_GB2312" w:hAnsi="仿宋_GB2312" w:eastAsia="仿宋_GB2312" w:cs="仿宋_GB2312"/>
                <w:color w:val="000000"/>
                <w:sz w:val="24"/>
                <w:u w:val="none"/>
              </w:rPr>
              <w:t>1</w:t>
            </w:r>
          </w:p>
        </w:tc>
        <w:tc>
          <w:tcPr>
            <w:tcW w:w="757" w:type="pct"/>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7D91C8E">
            <w:pPr>
              <w:pStyle w:val="4"/>
              <w:jc w:val="center"/>
            </w:pPr>
            <w:r>
              <w:rPr>
                <w:rFonts w:ascii="仿宋_GB2312" w:hAnsi="仿宋_GB2312" w:eastAsia="仿宋_GB2312" w:cs="仿宋_GB2312"/>
                <w:color w:val="000000"/>
                <w:sz w:val="24"/>
                <w:u w:val="none"/>
              </w:rPr>
              <w:t>线路</w:t>
            </w:r>
          </w:p>
        </w:tc>
        <w:tc>
          <w:tcPr>
            <w:tcW w:w="75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C9A76BC">
            <w:pPr>
              <w:pStyle w:val="4"/>
              <w:jc w:val="center"/>
            </w:pPr>
            <w:r>
              <w:rPr>
                <w:rFonts w:ascii="仿宋_GB2312" w:hAnsi="仿宋_GB2312" w:eastAsia="仿宋_GB2312" w:cs="仿宋_GB2312"/>
                <w:color w:val="000000"/>
                <w:sz w:val="24"/>
                <w:u w:val="none"/>
              </w:rPr>
              <w:t>接入</w:t>
            </w:r>
          </w:p>
        </w:tc>
        <w:tc>
          <w:tcPr>
            <w:tcW w:w="1969"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9428734">
            <w:pPr>
              <w:pStyle w:val="4"/>
              <w:jc w:val="center"/>
            </w:pPr>
            <w:r>
              <w:rPr>
                <w:rFonts w:ascii="仿宋_GB2312" w:hAnsi="仿宋_GB2312" w:eastAsia="仿宋_GB2312" w:cs="仿宋_GB2312"/>
                <w:color w:val="000000"/>
                <w:sz w:val="24"/>
                <w:u w:val="none"/>
              </w:rPr>
              <w:t>互联网光纤专线</w:t>
            </w:r>
          </w:p>
        </w:tc>
        <w:tc>
          <w:tcPr>
            <w:tcW w:w="75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9050F55">
            <w:pPr>
              <w:pStyle w:val="4"/>
              <w:jc w:val="center"/>
            </w:pPr>
            <w:r>
              <w:rPr>
                <w:rFonts w:ascii="仿宋_GB2312" w:hAnsi="仿宋_GB2312" w:eastAsia="仿宋_GB2312" w:cs="仿宋_GB2312"/>
                <w:color w:val="000000"/>
                <w:sz w:val="24"/>
                <w:u w:val="none"/>
              </w:rPr>
              <w:t>说明</w:t>
            </w:r>
          </w:p>
        </w:tc>
      </w:tr>
      <w:tr w14:paraId="7BCAFC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6BC52D">
            <w:pPr>
              <w:pStyle w:val="4"/>
              <w:jc w:val="center"/>
            </w:pPr>
            <w:r>
              <w:rPr>
                <w:rFonts w:ascii="仿宋_GB2312" w:hAnsi="仿宋_GB2312" w:eastAsia="仿宋_GB2312" w:cs="仿宋_GB2312"/>
                <w:color w:val="000000"/>
                <w:sz w:val="24"/>
                <w:u w:val="none"/>
              </w:rPr>
              <w:t>2</w:t>
            </w:r>
          </w:p>
        </w:tc>
        <w:tc>
          <w:tcPr>
            <w:tcW w:w="757" w:type="pct"/>
            <w:vMerge w:val="continue"/>
            <w:tcBorders>
              <w:top w:val="single" w:color="000000" w:sz="4" w:space="0"/>
              <w:left w:val="nil"/>
              <w:bottom w:val="single" w:color="000000" w:sz="4" w:space="0"/>
              <w:right w:val="single" w:color="000000" w:sz="4" w:space="0"/>
            </w:tcBorders>
          </w:tcPr>
          <w:p w14:paraId="7350F9C8"/>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095E187">
            <w:pPr>
              <w:pStyle w:val="4"/>
              <w:jc w:val="center"/>
            </w:pPr>
            <w:r>
              <w:rPr>
                <w:rFonts w:ascii="仿宋_GB2312" w:hAnsi="仿宋_GB2312" w:eastAsia="仿宋_GB2312" w:cs="仿宋_GB2312"/>
                <w:color w:val="000000"/>
                <w:sz w:val="24"/>
                <w:u w:val="none"/>
              </w:rPr>
              <w:t>带宽</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32015AD8">
            <w:pPr>
              <w:pStyle w:val="4"/>
              <w:jc w:val="center"/>
            </w:pPr>
            <w:r>
              <w:rPr>
                <w:rFonts w:ascii="仿宋_GB2312" w:hAnsi="仿宋_GB2312" w:eastAsia="仿宋_GB2312" w:cs="仿宋_GB2312"/>
                <w:color w:val="000000"/>
                <w:sz w:val="24"/>
                <w:u w:val="none"/>
              </w:rPr>
              <w:t>用户要求带宽</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E81027D">
            <w:pPr>
              <w:pStyle w:val="4"/>
              <w:jc w:val="center"/>
            </w:pPr>
            <w:r>
              <w:rPr>
                <w:rFonts w:ascii="仿宋_GB2312" w:hAnsi="仿宋_GB2312" w:eastAsia="仿宋_GB2312" w:cs="仿宋_GB2312"/>
                <w:color w:val="000000"/>
                <w:sz w:val="24"/>
                <w:u w:val="none"/>
              </w:rPr>
              <w:t>见线路明细</w:t>
            </w:r>
          </w:p>
        </w:tc>
      </w:tr>
      <w:tr w14:paraId="302423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9C7861">
            <w:pPr>
              <w:pStyle w:val="4"/>
              <w:jc w:val="center"/>
            </w:pPr>
            <w:r>
              <w:rPr>
                <w:rFonts w:ascii="仿宋_GB2312" w:hAnsi="仿宋_GB2312" w:eastAsia="仿宋_GB2312" w:cs="仿宋_GB2312"/>
                <w:color w:val="000000"/>
                <w:sz w:val="24"/>
                <w:u w:val="none"/>
              </w:rPr>
              <w:t>3</w:t>
            </w:r>
          </w:p>
        </w:tc>
        <w:tc>
          <w:tcPr>
            <w:tcW w:w="757" w:type="pct"/>
            <w:vMerge w:val="continue"/>
            <w:tcBorders>
              <w:top w:val="single" w:color="000000" w:sz="4" w:space="0"/>
              <w:left w:val="nil"/>
              <w:bottom w:val="single" w:color="000000" w:sz="4" w:space="0"/>
              <w:right w:val="single" w:color="000000" w:sz="4" w:space="0"/>
            </w:tcBorders>
          </w:tcPr>
          <w:p w14:paraId="54285ACA"/>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862DD2C">
            <w:pPr>
              <w:pStyle w:val="4"/>
              <w:jc w:val="center"/>
            </w:pPr>
            <w:r>
              <w:rPr>
                <w:rFonts w:ascii="仿宋_GB2312" w:hAnsi="仿宋_GB2312" w:eastAsia="仿宋_GB2312" w:cs="仿宋_GB2312"/>
                <w:color w:val="000000"/>
                <w:sz w:val="24"/>
                <w:u w:val="none"/>
              </w:rPr>
              <w:t>接口</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01D8DAA0">
            <w:pPr>
              <w:pStyle w:val="4"/>
              <w:jc w:val="center"/>
            </w:pPr>
            <w:r>
              <w:rPr>
                <w:rFonts w:ascii="仿宋_GB2312" w:hAnsi="仿宋_GB2312" w:eastAsia="仿宋_GB2312" w:cs="仿宋_GB2312"/>
                <w:color w:val="000000"/>
                <w:sz w:val="24"/>
                <w:u w:val="none"/>
              </w:rPr>
              <w:t>IEEE 802.3z Ethernet</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2B634CA">
            <w:pPr>
              <w:pStyle w:val="4"/>
              <w:jc w:val="center"/>
            </w:pPr>
            <w:r>
              <w:rPr>
                <w:rFonts w:ascii="仿宋_GB2312" w:hAnsi="仿宋_GB2312" w:eastAsia="仿宋_GB2312" w:cs="仿宋_GB2312"/>
                <w:color w:val="000000"/>
                <w:sz w:val="24"/>
                <w:u w:val="none"/>
              </w:rPr>
              <w:t>光口</w:t>
            </w:r>
          </w:p>
        </w:tc>
      </w:tr>
      <w:tr w14:paraId="4FAA69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E16ADB">
            <w:pPr>
              <w:pStyle w:val="4"/>
              <w:jc w:val="center"/>
            </w:pPr>
            <w:r>
              <w:rPr>
                <w:rFonts w:ascii="仿宋_GB2312" w:hAnsi="仿宋_GB2312" w:eastAsia="仿宋_GB2312" w:cs="仿宋_GB2312"/>
                <w:color w:val="000000"/>
                <w:sz w:val="24"/>
                <w:u w:val="none"/>
              </w:rPr>
              <w:t>4</w:t>
            </w:r>
          </w:p>
        </w:tc>
        <w:tc>
          <w:tcPr>
            <w:tcW w:w="757" w:type="pct"/>
            <w:vMerge w:val="continue"/>
            <w:tcBorders>
              <w:top w:val="single" w:color="000000" w:sz="4" w:space="0"/>
              <w:left w:val="nil"/>
              <w:bottom w:val="single" w:color="000000" w:sz="4" w:space="0"/>
              <w:right w:val="single" w:color="000000" w:sz="4" w:space="0"/>
            </w:tcBorders>
          </w:tcPr>
          <w:p w14:paraId="68C379C2"/>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21A330A">
            <w:pPr>
              <w:pStyle w:val="4"/>
              <w:jc w:val="center"/>
            </w:pPr>
            <w:r>
              <w:rPr>
                <w:rFonts w:ascii="仿宋_GB2312" w:hAnsi="仿宋_GB2312" w:eastAsia="仿宋_GB2312" w:cs="仿宋_GB2312"/>
                <w:color w:val="000000"/>
                <w:sz w:val="24"/>
                <w:u w:val="none"/>
              </w:rPr>
              <w:t>IP地址</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6FA1A162">
            <w:pPr>
              <w:pStyle w:val="4"/>
              <w:jc w:val="center"/>
            </w:pPr>
            <w:r>
              <w:rPr>
                <w:rFonts w:ascii="仿宋_GB2312" w:hAnsi="仿宋_GB2312" w:eastAsia="仿宋_GB2312" w:cs="仿宋_GB2312"/>
                <w:color w:val="000000"/>
                <w:sz w:val="24"/>
                <w:u w:val="none"/>
              </w:rPr>
              <w:t>≥8个固定地址</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AE1C153">
            <w:pPr>
              <w:pStyle w:val="4"/>
              <w:jc w:val="center"/>
            </w:pPr>
          </w:p>
        </w:tc>
      </w:tr>
      <w:tr w14:paraId="43B0C6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DFCB5A">
            <w:pPr>
              <w:pStyle w:val="4"/>
              <w:jc w:val="center"/>
            </w:pPr>
            <w:r>
              <w:rPr>
                <w:rFonts w:ascii="仿宋_GB2312" w:hAnsi="仿宋_GB2312" w:eastAsia="仿宋_GB2312" w:cs="仿宋_GB2312"/>
                <w:color w:val="000000"/>
                <w:sz w:val="24"/>
                <w:u w:val="none"/>
              </w:rPr>
              <w:t>5</w:t>
            </w:r>
          </w:p>
        </w:tc>
        <w:tc>
          <w:tcPr>
            <w:tcW w:w="757" w:type="pct"/>
            <w:vMerge w:val="continue"/>
            <w:tcBorders>
              <w:top w:val="single" w:color="000000" w:sz="4" w:space="0"/>
              <w:left w:val="nil"/>
              <w:bottom w:val="single" w:color="000000" w:sz="4" w:space="0"/>
              <w:right w:val="single" w:color="000000" w:sz="4" w:space="0"/>
            </w:tcBorders>
          </w:tcPr>
          <w:p w14:paraId="36521078"/>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CB6D05C">
            <w:pPr>
              <w:pStyle w:val="4"/>
              <w:jc w:val="center"/>
            </w:pPr>
            <w:r>
              <w:rPr>
                <w:rFonts w:ascii="仿宋_GB2312" w:hAnsi="仿宋_GB2312" w:eastAsia="仿宋_GB2312" w:cs="仿宋_GB2312"/>
                <w:color w:val="000000"/>
                <w:sz w:val="24"/>
                <w:u w:val="none"/>
              </w:rPr>
              <w:t>接口实测速率</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7F7D8631">
            <w:pPr>
              <w:pStyle w:val="4"/>
              <w:jc w:val="center"/>
            </w:pPr>
            <w:r>
              <w:rPr>
                <w:rFonts w:ascii="仿宋_GB2312" w:hAnsi="仿宋_GB2312" w:eastAsia="仿宋_GB2312" w:cs="仿宋_GB2312"/>
                <w:color w:val="000000"/>
                <w:sz w:val="24"/>
                <w:u w:val="none"/>
              </w:rPr>
              <w:t>≥接口理论速率×90%</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1747D21">
            <w:pPr>
              <w:pStyle w:val="4"/>
              <w:jc w:val="center"/>
            </w:pPr>
          </w:p>
        </w:tc>
      </w:tr>
      <w:tr w14:paraId="0451AD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E9F885">
            <w:pPr>
              <w:pStyle w:val="4"/>
              <w:jc w:val="center"/>
            </w:pPr>
            <w:r>
              <w:rPr>
                <w:rFonts w:ascii="仿宋_GB2312" w:hAnsi="仿宋_GB2312" w:eastAsia="仿宋_GB2312" w:cs="仿宋_GB2312"/>
                <w:color w:val="000000"/>
                <w:sz w:val="24"/>
                <w:u w:val="none"/>
              </w:rPr>
              <w:t>6</w:t>
            </w:r>
          </w:p>
        </w:tc>
        <w:tc>
          <w:tcPr>
            <w:tcW w:w="757" w:type="pct"/>
            <w:vMerge w:val="continue"/>
            <w:tcBorders>
              <w:top w:val="single" w:color="000000" w:sz="4" w:space="0"/>
              <w:left w:val="nil"/>
              <w:bottom w:val="single" w:color="000000" w:sz="4" w:space="0"/>
              <w:right w:val="single" w:color="000000" w:sz="4" w:space="0"/>
            </w:tcBorders>
          </w:tcPr>
          <w:p w14:paraId="1E4FF69A"/>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C59021D">
            <w:pPr>
              <w:pStyle w:val="4"/>
              <w:jc w:val="center"/>
            </w:pPr>
            <w:r>
              <w:rPr>
                <w:rFonts w:ascii="仿宋_GB2312" w:hAnsi="仿宋_GB2312" w:eastAsia="仿宋_GB2312" w:cs="仿宋_GB2312"/>
                <w:color w:val="000000"/>
                <w:sz w:val="24"/>
                <w:u w:val="none"/>
              </w:rPr>
              <w:t>上下行速率差</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32B9BA62">
            <w:pPr>
              <w:pStyle w:val="4"/>
              <w:jc w:val="center"/>
            </w:pPr>
            <w:r>
              <w:rPr>
                <w:rFonts w:ascii="仿宋_GB2312" w:hAnsi="仿宋_GB2312" w:eastAsia="仿宋_GB2312" w:cs="仿宋_GB2312"/>
                <w:color w:val="000000"/>
                <w:sz w:val="24"/>
                <w:u w:val="none"/>
              </w:rPr>
              <w:t>上行速率≥下行速率×99%</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402EB15">
            <w:pPr>
              <w:pStyle w:val="4"/>
              <w:jc w:val="center"/>
            </w:pPr>
          </w:p>
        </w:tc>
      </w:tr>
      <w:tr w14:paraId="36C438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69F668">
            <w:pPr>
              <w:pStyle w:val="4"/>
              <w:jc w:val="center"/>
            </w:pPr>
            <w:r>
              <w:rPr>
                <w:rFonts w:ascii="仿宋_GB2312" w:hAnsi="仿宋_GB2312" w:eastAsia="仿宋_GB2312" w:cs="仿宋_GB2312"/>
                <w:color w:val="000000"/>
                <w:sz w:val="24"/>
                <w:u w:val="none"/>
              </w:rPr>
              <w:t>7</w:t>
            </w:r>
          </w:p>
        </w:tc>
        <w:tc>
          <w:tcPr>
            <w:tcW w:w="757" w:type="pct"/>
            <w:vMerge w:val="continue"/>
            <w:tcBorders>
              <w:top w:val="single" w:color="000000" w:sz="4" w:space="0"/>
              <w:left w:val="nil"/>
              <w:bottom w:val="single" w:color="000000" w:sz="4" w:space="0"/>
              <w:right w:val="single" w:color="000000" w:sz="4" w:space="0"/>
            </w:tcBorders>
          </w:tcPr>
          <w:p w14:paraId="6F471338"/>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1D005D7">
            <w:pPr>
              <w:pStyle w:val="4"/>
              <w:jc w:val="center"/>
            </w:pPr>
            <w:r>
              <w:rPr>
                <w:rFonts w:ascii="仿宋_GB2312" w:hAnsi="仿宋_GB2312" w:eastAsia="仿宋_GB2312" w:cs="仿宋_GB2312"/>
                <w:color w:val="000000"/>
                <w:sz w:val="24"/>
                <w:u w:val="none"/>
              </w:rPr>
              <w:t>年中断次数</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05A573FF">
            <w:pPr>
              <w:pStyle w:val="4"/>
              <w:jc w:val="center"/>
            </w:pPr>
            <w:r>
              <w:rPr>
                <w:rFonts w:ascii="仿宋_GB2312" w:hAnsi="仿宋_GB2312" w:eastAsia="仿宋_GB2312" w:cs="仿宋_GB2312"/>
                <w:color w:val="000000"/>
                <w:sz w:val="24"/>
                <w:u w:val="none"/>
              </w:rPr>
              <w:t>≤2</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E661AC7">
            <w:pPr>
              <w:pStyle w:val="4"/>
              <w:jc w:val="center"/>
            </w:pPr>
          </w:p>
        </w:tc>
      </w:tr>
      <w:tr w14:paraId="21FBD3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A94FAA">
            <w:pPr>
              <w:pStyle w:val="4"/>
              <w:jc w:val="center"/>
            </w:pPr>
            <w:r>
              <w:rPr>
                <w:rFonts w:ascii="仿宋_GB2312" w:hAnsi="仿宋_GB2312" w:eastAsia="仿宋_GB2312" w:cs="仿宋_GB2312"/>
                <w:color w:val="000000"/>
                <w:sz w:val="24"/>
                <w:u w:val="none"/>
              </w:rPr>
              <w:t>8</w:t>
            </w:r>
          </w:p>
        </w:tc>
        <w:tc>
          <w:tcPr>
            <w:tcW w:w="757" w:type="pct"/>
            <w:vMerge w:val="continue"/>
            <w:tcBorders>
              <w:top w:val="single" w:color="000000" w:sz="4" w:space="0"/>
              <w:left w:val="nil"/>
              <w:bottom w:val="single" w:color="000000" w:sz="4" w:space="0"/>
              <w:right w:val="single" w:color="000000" w:sz="4" w:space="0"/>
            </w:tcBorders>
          </w:tcPr>
          <w:p w14:paraId="4E2A36BF"/>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8038206">
            <w:pPr>
              <w:pStyle w:val="4"/>
              <w:jc w:val="center"/>
            </w:pPr>
            <w:r>
              <w:rPr>
                <w:rFonts w:ascii="仿宋_GB2312" w:hAnsi="仿宋_GB2312" w:eastAsia="仿宋_GB2312" w:cs="仿宋_GB2312"/>
                <w:color w:val="000000"/>
                <w:sz w:val="24"/>
                <w:u w:val="none"/>
              </w:rPr>
              <w:t>每次中断时间</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08D939CF">
            <w:pPr>
              <w:pStyle w:val="4"/>
              <w:jc w:val="center"/>
            </w:pPr>
            <w:r>
              <w:rPr>
                <w:rFonts w:ascii="仿宋_GB2312" w:hAnsi="仿宋_GB2312" w:eastAsia="仿宋_GB2312" w:cs="仿宋_GB2312"/>
                <w:color w:val="000000"/>
                <w:sz w:val="24"/>
                <w:u w:val="none"/>
              </w:rPr>
              <w:t>≤60min</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8FF8EA6">
            <w:pPr>
              <w:pStyle w:val="4"/>
              <w:jc w:val="center"/>
            </w:pPr>
          </w:p>
        </w:tc>
      </w:tr>
      <w:tr w14:paraId="1CF8CE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4FE3C6">
            <w:pPr>
              <w:pStyle w:val="4"/>
              <w:jc w:val="center"/>
            </w:pPr>
            <w:r>
              <w:rPr>
                <w:rFonts w:ascii="仿宋_GB2312" w:hAnsi="仿宋_GB2312" w:eastAsia="仿宋_GB2312" w:cs="仿宋_GB2312"/>
                <w:color w:val="000000"/>
                <w:sz w:val="24"/>
                <w:u w:val="none"/>
              </w:rPr>
              <w:t>9</w:t>
            </w:r>
          </w:p>
          <w:p w14:paraId="777BC121">
            <w:pPr>
              <w:pStyle w:val="4"/>
              <w:jc w:val="center"/>
            </w:pPr>
          </w:p>
        </w:tc>
        <w:tc>
          <w:tcPr>
            <w:tcW w:w="757" w:type="pct"/>
            <w:vMerge w:val="continue"/>
            <w:tcBorders>
              <w:top w:val="single" w:color="000000" w:sz="4" w:space="0"/>
              <w:left w:val="nil"/>
              <w:bottom w:val="single" w:color="000000" w:sz="4" w:space="0"/>
              <w:right w:val="single" w:color="000000" w:sz="4" w:space="0"/>
            </w:tcBorders>
          </w:tcPr>
          <w:p w14:paraId="44F19C62"/>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8D4F75A">
            <w:pPr>
              <w:pStyle w:val="4"/>
              <w:jc w:val="center"/>
            </w:pPr>
            <w:r>
              <w:rPr>
                <w:rFonts w:ascii="仿宋_GB2312" w:hAnsi="仿宋_GB2312" w:eastAsia="仿宋_GB2312" w:cs="仿宋_GB2312"/>
                <w:color w:val="000000"/>
                <w:sz w:val="24"/>
                <w:u w:val="none"/>
              </w:rPr>
              <w:t>线路接入要求</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10988E2A">
            <w:pPr>
              <w:pStyle w:val="4"/>
              <w:jc w:val="center"/>
            </w:pPr>
            <w:r>
              <w:rPr>
                <w:rFonts w:ascii="仿宋_GB2312" w:hAnsi="仿宋_GB2312" w:eastAsia="仿宋_GB2312" w:cs="仿宋_GB2312"/>
                <w:color w:val="000000"/>
                <w:sz w:val="24"/>
                <w:u w:val="none"/>
              </w:rPr>
              <w:t>要求从投标人就近节点布放两条不同物理路由光缆接入福彩中心机房。</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2A352AC">
            <w:pPr>
              <w:pStyle w:val="4"/>
              <w:jc w:val="center"/>
            </w:pPr>
          </w:p>
        </w:tc>
      </w:tr>
      <w:tr w14:paraId="6AE857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5452BC">
            <w:pPr>
              <w:pStyle w:val="4"/>
              <w:jc w:val="center"/>
            </w:pPr>
            <w:r>
              <w:rPr>
                <w:rFonts w:ascii="仿宋_GB2312" w:hAnsi="仿宋_GB2312" w:eastAsia="仿宋_GB2312" w:cs="仿宋_GB2312"/>
                <w:color w:val="000000"/>
                <w:sz w:val="24"/>
                <w:u w:val="none"/>
              </w:rPr>
              <w:t>10</w:t>
            </w:r>
          </w:p>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6D12A0F">
            <w:pPr>
              <w:pStyle w:val="4"/>
              <w:jc w:val="center"/>
            </w:pPr>
            <w:r>
              <w:rPr>
                <w:rFonts w:ascii="仿宋_GB2312" w:hAnsi="仿宋_GB2312" w:eastAsia="仿宋_GB2312" w:cs="仿宋_GB2312"/>
                <w:color w:val="000000"/>
                <w:sz w:val="24"/>
                <w:u w:val="none"/>
              </w:rPr>
              <w:t>设备</w:t>
            </w:r>
          </w:p>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DADF246">
            <w:pPr>
              <w:pStyle w:val="4"/>
              <w:jc w:val="center"/>
            </w:pPr>
            <w:r>
              <w:rPr>
                <w:rFonts w:ascii="仿宋_GB2312" w:hAnsi="仿宋_GB2312" w:eastAsia="仿宋_GB2312" w:cs="仿宋_GB2312"/>
                <w:color w:val="000000"/>
                <w:sz w:val="24"/>
                <w:u w:val="none"/>
              </w:rPr>
              <w:t>光倒换设备</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6C831E69">
            <w:pPr>
              <w:pStyle w:val="4"/>
              <w:jc w:val="center"/>
            </w:pPr>
            <w:r>
              <w:rPr>
                <w:rFonts w:ascii="仿宋_GB2312" w:hAnsi="仿宋_GB2312" w:eastAsia="仿宋_GB2312" w:cs="仿宋_GB2312"/>
                <w:color w:val="000000"/>
                <w:sz w:val="24"/>
                <w:u w:val="none"/>
              </w:rPr>
              <w:t>主备光线路保护设备实现自动切换</w:t>
            </w:r>
          </w:p>
          <w:p w14:paraId="639064D8">
            <w:pPr>
              <w:pStyle w:val="4"/>
              <w:jc w:val="center"/>
            </w:pPr>
            <w:r>
              <w:rPr>
                <w:rFonts w:ascii="仿宋_GB2312" w:hAnsi="仿宋_GB2312" w:eastAsia="仿宋_GB2312" w:cs="仿宋_GB2312"/>
                <w:color w:val="000000"/>
                <w:sz w:val="24"/>
                <w:u w:val="none"/>
              </w:rPr>
              <w:t>要求倒换时间≤50ms</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64B3EC8">
            <w:pPr>
              <w:pStyle w:val="4"/>
              <w:jc w:val="center"/>
            </w:pPr>
          </w:p>
        </w:tc>
      </w:tr>
      <w:tr w14:paraId="78647C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124FF7">
            <w:pPr>
              <w:pStyle w:val="4"/>
              <w:jc w:val="center"/>
            </w:pPr>
            <w:r>
              <w:rPr>
                <w:rFonts w:ascii="仿宋_GB2312" w:hAnsi="仿宋_GB2312" w:eastAsia="仿宋_GB2312" w:cs="仿宋_GB2312"/>
                <w:color w:val="000000"/>
                <w:sz w:val="24"/>
                <w:u w:val="none"/>
              </w:rPr>
              <w:t>11</w:t>
            </w:r>
          </w:p>
        </w:tc>
        <w:tc>
          <w:tcPr>
            <w:tcW w:w="757"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1E9876C">
            <w:pPr>
              <w:pStyle w:val="4"/>
              <w:jc w:val="center"/>
            </w:pPr>
            <w:r>
              <w:rPr>
                <w:rFonts w:ascii="仿宋_GB2312" w:hAnsi="仿宋_GB2312" w:eastAsia="仿宋_GB2312" w:cs="仿宋_GB2312"/>
                <w:color w:val="000000"/>
                <w:sz w:val="24"/>
                <w:u w:val="none"/>
              </w:rPr>
              <w:t>服务</w:t>
            </w:r>
          </w:p>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85EB678">
            <w:pPr>
              <w:pStyle w:val="4"/>
              <w:jc w:val="center"/>
            </w:pPr>
            <w:r>
              <w:rPr>
                <w:rFonts w:ascii="仿宋_GB2312" w:hAnsi="仿宋_GB2312" w:eastAsia="仿宋_GB2312" w:cs="仿宋_GB2312"/>
                <w:color w:val="000000"/>
                <w:sz w:val="24"/>
                <w:u w:val="none"/>
              </w:rPr>
              <w:t>故障处理时间</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772C0CEE">
            <w:pPr>
              <w:pStyle w:val="4"/>
              <w:jc w:val="center"/>
            </w:pPr>
            <w:r>
              <w:rPr>
                <w:rFonts w:ascii="仿宋_GB2312" w:hAnsi="仿宋_GB2312" w:eastAsia="仿宋_GB2312" w:cs="仿宋_GB2312"/>
                <w:color w:val="000000"/>
                <w:sz w:val="24"/>
                <w:u w:val="none"/>
              </w:rPr>
              <w:t>响应时间≤2h</w:t>
            </w:r>
          </w:p>
          <w:p w14:paraId="313E62A6">
            <w:pPr>
              <w:pStyle w:val="4"/>
              <w:jc w:val="center"/>
            </w:pPr>
            <w:r>
              <w:rPr>
                <w:rFonts w:ascii="仿宋_GB2312" w:hAnsi="仿宋_GB2312" w:eastAsia="仿宋_GB2312" w:cs="仿宋_GB2312"/>
                <w:color w:val="000000"/>
                <w:sz w:val="24"/>
                <w:u w:val="none"/>
              </w:rPr>
              <w:t>排除时间≤4h</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1971407">
            <w:pPr>
              <w:pStyle w:val="4"/>
              <w:jc w:val="center"/>
            </w:pPr>
          </w:p>
        </w:tc>
      </w:tr>
      <w:tr w14:paraId="2FDB08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1EF3F3">
            <w:pPr>
              <w:pStyle w:val="4"/>
              <w:jc w:val="center"/>
            </w:pPr>
            <w:r>
              <w:rPr>
                <w:rFonts w:ascii="仿宋_GB2312" w:hAnsi="仿宋_GB2312" w:eastAsia="仿宋_GB2312" w:cs="仿宋_GB2312"/>
                <w:color w:val="000000"/>
                <w:sz w:val="24"/>
                <w:u w:val="none"/>
              </w:rPr>
              <w:t>12</w:t>
            </w:r>
          </w:p>
        </w:tc>
        <w:tc>
          <w:tcPr>
            <w:tcW w:w="757" w:type="pct"/>
            <w:vMerge w:val="continue"/>
            <w:tcBorders>
              <w:top w:val="nil"/>
              <w:left w:val="nil"/>
              <w:bottom w:val="single" w:color="000000" w:sz="4" w:space="0"/>
              <w:right w:val="single" w:color="000000" w:sz="4" w:space="0"/>
            </w:tcBorders>
          </w:tcPr>
          <w:p w14:paraId="1BDA59B5"/>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2AF8593">
            <w:pPr>
              <w:pStyle w:val="4"/>
              <w:jc w:val="center"/>
            </w:pPr>
            <w:r>
              <w:rPr>
                <w:rFonts w:ascii="仿宋_GB2312" w:hAnsi="仿宋_GB2312" w:eastAsia="仿宋_GB2312" w:cs="仿宋_GB2312"/>
                <w:color w:val="000000"/>
                <w:sz w:val="24"/>
                <w:u w:val="none"/>
              </w:rPr>
              <w:t>线路开通时间</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534BE965">
            <w:pPr>
              <w:pStyle w:val="4"/>
              <w:jc w:val="center"/>
            </w:pPr>
            <w:r>
              <w:rPr>
                <w:rFonts w:ascii="仿宋_GB2312" w:hAnsi="仿宋_GB2312" w:eastAsia="仿宋_GB2312" w:cs="仿宋_GB2312"/>
                <w:color w:val="000000"/>
                <w:sz w:val="24"/>
                <w:u w:val="none"/>
              </w:rPr>
              <w:t>10个工作日</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5972DB3">
            <w:pPr>
              <w:pStyle w:val="4"/>
              <w:jc w:val="center"/>
            </w:pPr>
          </w:p>
        </w:tc>
      </w:tr>
    </w:tbl>
    <w:p w14:paraId="6FC3A0DF">
      <w:pPr>
        <w:pStyle w:val="4"/>
        <w:jc w:val="left"/>
      </w:pPr>
      <w:r>
        <w:rPr>
          <w:rFonts w:ascii="仿宋_GB2312" w:hAnsi="仿宋_GB2312" w:eastAsia="仿宋_GB2312" w:cs="仿宋_GB2312"/>
          <w:color w:val="000000"/>
          <w:sz w:val="24"/>
          <w:u w:val="none"/>
        </w:rPr>
        <w:t>2、数字电路专线技术规范要求</w:t>
      </w:r>
    </w:p>
    <w:tbl>
      <w:tblPr>
        <w:tblStyle w:val="2"/>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78"/>
        <w:gridCol w:w="1278"/>
        <w:gridCol w:w="1278"/>
        <w:gridCol w:w="3397"/>
        <w:gridCol w:w="1291"/>
      </w:tblGrid>
      <w:tr w14:paraId="186776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gridSpan w:val="5"/>
          </w:tcPr>
          <w:p w14:paraId="4336DB6A">
            <w:pPr>
              <w:pStyle w:val="4"/>
              <w:jc w:val="left"/>
            </w:pPr>
            <w:r>
              <w:rPr>
                <w:rFonts w:ascii="仿宋_GB2312" w:hAnsi="仿宋_GB2312" w:eastAsia="仿宋_GB2312" w:cs="仿宋_GB2312"/>
                <w:color w:val="000000"/>
                <w:sz w:val="19"/>
                <w:u w:val="none"/>
              </w:rPr>
              <w:t>数字电路专线技术规范要求</w:t>
            </w:r>
          </w:p>
        </w:tc>
      </w:tr>
      <w:tr w14:paraId="010117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0" w:type="pct"/>
          </w:tcPr>
          <w:p w14:paraId="76286FF1">
            <w:pPr>
              <w:pStyle w:val="4"/>
              <w:jc w:val="center"/>
            </w:pPr>
            <w:r>
              <w:rPr>
                <w:rFonts w:ascii="仿宋_GB2312" w:hAnsi="仿宋_GB2312" w:eastAsia="仿宋_GB2312" w:cs="仿宋_GB2312"/>
                <w:color w:val="000000"/>
                <w:sz w:val="19"/>
                <w:u w:val="none"/>
              </w:rPr>
              <w:t>序号</w:t>
            </w:r>
          </w:p>
        </w:tc>
        <w:tc>
          <w:tcPr>
            <w:tcW w:w="750" w:type="pct"/>
          </w:tcPr>
          <w:p w14:paraId="5673CAD2">
            <w:pPr>
              <w:pStyle w:val="4"/>
              <w:jc w:val="left"/>
            </w:pPr>
            <w:r>
              <w:rPr>
                <w:rFonts w:ascii="仿宋_GB2312" w:hAnsi="仿宋_GB2312" w:eastAsia="仿宋_GB2312" w:cs="仿宋_GB2312"/>
                <w:color w:val="000000"/>
                <w:sz w:val="19"/>
                <w:u w:val="none"/>
              </w:rPr>
              <w:t>对象</w:t>
            </w:r>
          </w:p>
        </w:tc>
        <w:tc>
          <w:tcPr>
            <w:tcW w:w="750" w:type="pct"/>
          </w:tcPr>
          <w:p w14:paraId="2614EF40">
            <w:pPr>
              <w:pStyle w:val="4"/>
              <w:jc w:val="left"/>
            </w:pPr>
            <w:r>
              <w:rPr>
                <w:rFonts w:ascii="仿宋_GB2312" w:hAnsi="仿宋_GB2312" w:eastAsia="仿宋_GB2312" w:cs="仿宋_GB2312"/>
                <w:color w:val="000000"/>
                <w:sz w:val="19"/>
                <w:u w:val="none"/>
              </w:rPr>
              <w:t>参数/类型</w:t>
            </w:r>
          </w:p>
        </w:tc>
        <w:tc>
          <w:tcPr>
            <w:tcW w:w="1993" w:type="pct"/>
          </w:tcPr>
          <w:p w14:paraId="3C583A89">
            <w:pPr>
              <w:pStyle w:val="4"/>
              <w:jc w:val="left"/>
            </w:pPr>
            <w:r>
              <w:rPr>
                <w:rFonts w:ascii="仿宋_GB2312" w:hAnsi="仿宋_GB2312" w:eastAsia="仿宋_GB2312" w:cs="仿宋_GB2312"/>
                <w:color w:val="000000"/>
                <w:sz w:val="19"/>
                <w:u w:val="none"/>
              </w:rPr>
              <w:t>指标</w:t>
            </w:r>
          </w:p>
        </w:tc>
        <w:tc>
          <w:tcPr>
            <w:tcW w:w="753" w:type="pct"/>
          </w:tcPr>
          <w:p w14:paraId="668A4FED">
            <w:pPr>
              <w:pStyle w:val="4"/>
              <w:jc w:val="left"/>
            </w:pPr>
            <w:r>
              <w:rPr>
                <w:rFonts w:ascii="仿宋_GB2312" w:hAnsi="仿宋_GB2312" w:eastAsia="仿宋_GB2312" w:cs="仿宋_GB2312"/>
                <w:color w:val="000000"/>
                <w:sz w:val="19"/>
                <w:u w:val="none"/>
              </w:rPr>
              <w:t>说明</w:t>
            </w:r>
          </w:p>
        </w:tc>
      </w:tr>
      <w:tr w14:paraId="597CAC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0" w:type="pct"/>
          </w:tcPr>
          <w:p w14:paraId="3052D4AF">
            <w:pPr>
              <w:pStyle w:val="4"/>
              <w:jc w:val="center"/>
            </w:pPr>
            <w:r>
              <w:rPr>
                <w:rFonts w:ascii="仿宋_GB2312" w:hAnsi="仿宋_GB2312" w:eastAsia="仿宋_GB2312" w:cs="仿宋_GB2312"/>
                <w:color w:val="000000"/>
                <w:sz w:val="19"/>
                <w:u w:val="none"/>
              </w:rPr>
              <w:t>1</w:t>
            </w:r>
          </w:p>
        </w:tc>
        <w:tc>
          <w:tcPr>
            <w:tcW w:w="750" w:type="pct"/>
            <w:vMerge w:val="restart"/>
          </w:tcPr>
          <w:p w14:paraId="37683B25">
            <w:pPr>
              <w:pStyle w:val="4"/>
              <w:jc w:val="center"/>
            </w:pPr>
            <w:r>
              <w:rPr>
                <w:rFonts w:ascii="仿宋_GB2312" w:hAnsi="仿宋_GB2312" w:eastAsia="仿宋_GB2312" w:cs="仿宋_GB2312"/>
                <w:color w:val="000000"/>
                <w:sz w:val="19"/>
                <w:u w:val="none"/>
              </w:rPr>
              <w:t>数字电路专线</w:t>
            </w:r>
          </w:p>
        </w:tc>
        <w:tc>
          <w:tcPr>
            <w:tcW w:w="750" w:type="pct"/>
            <w:vMerge w:val="restart"/>
          </w:tcPr>
          <w:p w14:paraId="1263679F">
            <w:pPr>
              <w:pStyle w:val="4"/>
              <w:jc w:val="left"/>
            </w:pPr>
            <w:r>
              <w:rPr>
                <w:rFonts w:ascii="仿宋_GB2312" w:hAnsi="仿宋_GB2312" w:eastAsia="仿宋_GB2312" w:cs="仿宋_GB2312"/>
                <w:color w:val="000000"/>
                <w:sz w:val="19"/>
                <w:u w:val="none"/>
              </w:rPr>
              <w:t>接入</w:t>
            </w:r>
          </w:p>
        </w:tc>
        <w:tc>
          <w:tcPr>
            <w:tcW w:w="1993" w:type="pct"/>
          </w:tcPr>
          <w:p w14:paraId="2A8B826B">
            <w:pPr>
              <w:pStyle w:val="4"/>
              <w:jc w:val="left"/>
            </w:pPr>
            <w:r>
              <w:rPr>
                <w:rFonts w:ascii="仿宋_GB2312" w:hAnsi="仿宋_GB2312" w:eastAsia="仿宋_GB2312" w:cs="仿宋_GB2312"/>
                <w:color w:val="000000"/>
                <w:sz w:val="19"/>
                <w:u w:val="none"/>
              </w:rPr>
              <w:t>中心节点双路由</w:t>
            </w:r>
          </w:p>
        </w:tc>
        <w:tc>
          <w:tcPr>
            <w:tcW w:w="753" w:type="pct"/>
          </w:tcPr>
          <w:p w14:paraId="3A2481A9">
            <w:pPr>
              <w:pStyle w:val="4"/>
              <w:jc w:val="left"/>
            </w:pPr>
            <w:r>
              <w:rPr>
                <w:rFonts w:ascii="仿宋_GB2312" w:hAnsi="仿宋_GB2312" w:eastAsia="仿宋_GB2312" w:cs="仿宋_GB2312"/>
                <w:color w:val="000000"/>
                <w:sz w:val="19"/>
                <w:u w:val="none"/>
              </w:rPr>
              <w:t xml:space="preserve"> </w:t>
            </w:r>
          </w:p>
        </w:tc>
      </w:tr>
      <w:tr w14:paraId="2AB56A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0" w:type="pct"/>
            <w:vMerge w:val="restart"/>
          </w:tcPr>
          <w:p w14:paraId="1F57C7B7">
            <w:pPr>
              <w:pStyle w:val="4"/>
              <w:jc w:val="center"/>
            </w:pPr>
            <w:r>
              <w:rPr>
                <w:rFonts w:ascii="仿宋_GB2312" w:hAnsi="仿宋_GB2312" w:eastAsia="仿宋_GB2312" w:cs="仿宋_GB2312"/>
                <w:color w:val="000000"/>
                <w:sz w:val="19"/>
                <w:u w:val="none"/>
              </w:rPr>
              <w:t>2</w:t>
            </w:r>
          </w:p>
        </w:tc>
        <w:tc>
          <w:tcPr>
            <w:tcW w:w="750" w:type="pct"/>
            <w:vMerge w:val="continue"/>
          </w:tcPr>
          <w:p w14:paraId="0CC278B9"/>
        </w:tc>
        <w:tc>
          <w:tcPr>
            <w:tcW w:w="750" w:type="pct"/>
            <w:vMerge w:val="continue"/>
          </w:tcPr>
          <w:p w14:paraId="6A6E3F35"/>
        </w:tc>
        <w:tc>
          <w:tcPr>
            <w:tcW w:w="1993" w:type="pct"/>
          </w:tcPr>
          <w:p w14:paraId="1B50848B">
            <w:pPr>
              <w:pStyle w:val="4"/>
              <w:jc w:val="left"/>
            </w:pPr>
            <w:r>
              <w:rPr>
                <w:rFonts w:ascii="仿宋_GB2312" w:hAnsi="仿宋_GB2312" w:eastAsia="仿宋_GB2312" w:cs="仿宋_GB2312"/>
                <w:color w:val="000000"/>
                <w:sz w:val="19"/>
                <w:u w:val="none"/>
              </w:rPr>
              <w:t>分支节点单路由</w:t>
            </w:r>
          </w:p>
        </w:tc>
        <w:tc>
          <w:tcPr>
            <w:tcW w:w="753" w:type="pct"/>
            <w:vMerge w:val="restart"/>
          </w:tcPr>
          <w:p w14:paraId="6AC34E24">
            <w:pPr>
              <w:pStyle w:val="4"/>
              <w:jc w:val="left"/>
            </w:pPr>
            <w:r>
              <w:rPr>
                <w:rFonts w:ascii="仿宋_GB2312" w:hAnsi="仿宋_GB2312" w:eastAsia="仿宋_GB2312" w:cs="仿宋_GB2312"/>
                <w:color w:val="000000"/>
                <w:sz w:val="19"/>
                <w:u w:val="none"/>
              </w:rPr>
              <w:t xml:space="preserve"> </w:t>
            </w:r>
          </w:p>
        </w:tc>
      </w:tr>
      <w:tr w14:paraId="2B80B6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0" w:type="pct"/>
            <w:vMerge w:val="continue"/>
          </w:tcPr>
          <w:p w14:paraId="2BA0D175"/>
        </w:tc>
        <w:tc>
          <w:tcPr>
            <w:tcW w:w="750" w:type="pct"/>
            <w:vMerge w:val="continue"/>
          </w:tcPr>
          <w:p w14:paraId="604C7A0A"/>
        </w:tc>
        <w:tc>
          <w:tcPr>
            <w:tcW w:w="750" w:type="pct"/>
            <w:vMerge w:val="continue"/>
          </w:tcPr>
          <w:p w14:paraId="1CAA1DD3"/>
        </w:tc>
        <w:tc>
          <w:tcPr>
            <w:tcW w:w="1993" w:type="pct"/>
          </w:tcPr>
          <w:p w14:paraId="5533DFC7">
            <w:pPr>
              <w:pStyle w:val="4"/>
              <w:jc w:val="left"/>
            </w:pPr>
            <w:r>
              <w:rPr>
                <w:rFonts w:ascii="仿宋_GB2312" w:hAnsi="仿宋_GB2312" w:eastAsia="仿宋_GB2312" w:cs="仿宋_GB2312"/>
                <w:color w:val="000000"/>
                <w:sz w:val="19"/>
                <w:u w:val="none"/>
              </w:rPr>
              <w:t>接入方式为OTN/PTN/MSTP等，接入使用的物理线路必须独享。</w:t>
            </w:r>
          </w:p>
        </w:tc>
        <w:tc>
          <w:tcPr>
            <w:tcW w:w="753" w:type="pct"/>
            <w:vMerge w:val="continue"/>
          </w:tcPr>
          <w:p w14:paraId="43D19D4C"/>
        </w:tc>
      </w:tr>
      <w:tr w14:paraId="00B2E4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0" w:type="pct"/>
          </w:tcPr>
          <w:p w14:paraId="18E22FF4">
            <w:pPr>
              <w:pStyle w:val="4"/>
              <w:jc w:val="center"/>
            </w:pPr>
            <w:r>
              <w:rPr>
                <w:rFonts w:ascii="仿宋_GB2312" w:hAnsi="仿宋_GB2312" w:eastAsia="仿宋_GB2312" w:cs="仿宋_GB2312"/>
                <w:color w:val="000000"/>
                <w:sz w:val="19"/>
                <w:u w:val="none"/>
              </w:rPr>
              <w:t>3</w:t>
            </w:r>
          </w:p>
        </w:tc>
        <w:tc>
          <w:tcPr>
            <w:tcW w:w="750" w:type="pct"/>
            <w:vMerge w:val="continue"/>
          </w:tcPr>
          <w:p w14:paraId="4C40F247"/>
        </w:tc>
        <w:tc>
          <w:tcPr>
            <w:tcW w:w="750" w:type="pct"/>
          </w:tcPr>
          <w:p w14:paraId="080B61FF">
            <w:pPr>
              <w:pStyle w:val="4"/>
              <w:jc w:val="left"/>
            </w:pPr>
            <w:r>
              <w:rPr>
                <w:rFonts w:ascii="仿宋_GB2312" w:hAnsi="仿宋_GB2312" w:eastAsia="仿宋_GB2312" w:cs="仿宋_GB2312"/>
                <w:color w:val="000000"/>
                <w:sz w:val="19"/>
                <w:u w:val="none"/>
              </w:rPr>
              <w:t>带宽</w:t>
            </w:r>
          </w:p>
        </w:tc>
        <w:tc>
          <w:tcPr>
            <w:tcW w:w="1993" w:type="pct"/>
          </w:tcPr>
          <w:p w14:paraId="01D1EC8D">
            <w:pPr>
              <w:pStyle w:val="4"/>
              <w:jc w:val="left"/>
            </w:pPr>
            <w:r>
              <w:rPr>
                <w:rFonts w:ascii="仿宋_GB2312" w:hAnsi="仿宋_GB2312" w:eastAsia="仿宋_GB2312" w:cs="仿宋_GB2312"/>
                <w:color w:val="000000"/>
                <w:sz w:val="19"/>
                <w:u w:val="none"/>
              </w:rPr>
              <w:t>用户要求带宽</w:t>
            </w:r>
          </w:p>
        </w:tc>
        <w:tc>
          <w:tcPr>
            <w:tcW w:w="753" w:type="pct"/>
          </w:tcPr>
          <w:p w14:paraId="2B35DE17">
            <w:pPr>
              <w:pStyle w:val="4"/>
              <w:jc w:val="left"/>
            </w:pPr>
            <w:r>
              <w:rPr>
                <w:rFonts w:ascii="仿宋_GB2312" w:hAnsi="仿宋_GB2312" w:eastAsia="仿宋_GB2312" w:cs="仿宋_GB2312"/>
                <w:color w:val="000000"/>
                <w:sz w:val="19"/>
                <w:u w:val="none"/>
              </w:rPr>
              <w:t>见线路明细</w:t>
            </w:r>
          </w:p>
        </w:tc>
      </w:tr>
      <w:tr w14:paraId="272749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0" w:type="pct"/>
          </w:tcPr>
          <w:p w14:paraId="5D174CA9">
            <w:pPr>
              <w:pStyle w:val="4"/>
              <w:jc w:val="center"/>
            </w:pPr>
            <w:r>
              <w:rPr>
                <w:rFonts w:ascii="仿宋_GB2312" w:hAnsi="仿宋_GB2312" w:eastAsia="仿宋_GB2312" w:cs="仿宋_GB2312"/>
                <w:color w:val="000000"/>
                <w:sz w:val="19"/>
                <w:u w:val="none"/>
              </w:rPr>
              <w:t>4</w:t>
            </w:r>
          </w:p>
        </w:tc>
        <w:tc>
          <w:tcPr>
            <w:tcW w:w="750" w:type="pct"/>
            <w:vMerge w:val="continue"/>
          </w:tcPr>
          <w:p w14:paraId="6C873958"/>
        </w:tc>
        <w:tc>
          <w:tcPr>
            <w:tcW w:w="750" w:type="pct"/>
          </w:tcPr>
          <w:p w14:paraId="204ABED8">
            <w:pPr>
              <w:pStyle w:val="4"/>
              <w:jc w:val="left"/>
            </w:pPr>
            <w:r>
              <w:rPr>
                <w:rFonts w:ascii="仿宋_GB2312" w:hAnsi="仿宋_GB2312" w:eastAsia="仿宋_GB2312" w:cs="仿宋_GB2312"/>
                <w:color w:val="000000"/>
                <w:sz w:val="19"/>
                <w:u w:val="none"/>
              </w:rPr>
              <w:t>传输比特差错率</w:t>
            </w:r>
          </w:p>
        </w:tc>
        <w:tc>
          <w:tcPr>
            <w:tcW w:w="1993" w:type="pct"/>
          </w:tcPr>
          <w:p w14:paraId="1C9D0729">
            <w:pPr>
              <w:pStyle w:val="4"/>
              <w:jc w:val="left"/>
            </w:pPr>
            <w:r>
              <w:rPr>
                <w:rFonts w:ascii="仿宋_GB2312" w:hAnsi="仿宋_GB2312" w:eastAsia="仿宋_GB2312" w:cs="仿宋_GB2312"/>
                <w:color w:val="000000"/>
                <w:sz w:val="19"/>
                <w:u w:val="none"/>
              </w:rPr>
              <w:t>≤10</w:t>
            </w:r>
            <w:r>
              <w:rPr>
                <w:rFonts w:ascii="仿宋_GB2312" w:hAnsi="仿宋_GB2312" w:eastAsia="仿宋_GB2312" w:cs="仿宋_GB2312"/>
                <w:color w:val="000000"/>
                <w:sz w:val="19"/>
                <w:u w:val="none"/>
                <w:vertAlign w:val="superscript"/>
              </w:rPr>
              <w:t>-7</w:t>
            </w:r>
          </w:p>
        </w:tc>
        <w:tc>
          <w:tcPr>
            <w:tcW w:w="753" w:type="pct"/>
          </w:tcPr>
          <w:p w14:paraId="28194453">
            <w:pPr>
              <w:pStyle w:val="4"/>
              <w:jc w:val="left"/>
            </w:pPr>
            <w:r>
              <w:rPr>
                <w:rFonts w:ascii="仿宋_GB2312" w:hAnsi="仿宋_GB2312" w:eastAsia="仿宋_GB2312" w:cs="仿宋_GB2312"/>
                <w:color w:val="000000"/>
                <w:sz w:val="19"/>
                <w:u w:val="none"/>
              </w:rPr>
              <w:t xml:space="preserve"> </w:t>
            </w:r>
          </w:p>
        </w:tc>
      </w:tr>
      <w:tr w14:paraId="61E7F6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0" w:type="pct"/>
          </w:tcPr>
          <w:p w14:paraId="39A9EAE9">
            <w:pPr>
              <w:pStyle w:val="4"/>
              <w:jc w:val="center"/>
            </w:pPr>
            <w:r>
              <w:rPr>
                <w:rFonts w:ascii="仿宋_GB2312" w:hAnsi="仿宋_GB2312" w:eastAsia="仿宋_GB2312" w:cs="仿宋_GB2312"/>
                <w:color w:val="000000"/>
                <w:sz w:val="19"/>
                <w:u w:val="none"/>
              </w:rPr>
              <w:t>5</w:t>
            </w:r>
          </w:p>
        </w:tc>
        <w:tc>
          <w:tcPr>
            <w:tcW w:w="750" w:type="pct"/>
            <w:vMerge w:val="continue"/>
          </w:tcPr>
          <w:p w14:paraId="31C5BF39"/>
        </w:tc>
        <w:tc>
          <w:tcPr>
            <w:tcW w:w="750" w:type="pct"/>
          </w:tcPr>
          <w:p w14:paraId="0D92AF00">
            <w:pPr>
              <w:pStyle w:val="4"/>
              <w:jc w:val="left"/>
            </w:pPr>
            <w:r>
              <w:rPr>
                <w:rFonts w:ascii="仿宋_GB2312" w:hAnsi="仿宋_GB2312" w:eastAsia="仿宋_GB2312" w:cs="仿宋_GB2312"/>
                <w:color w:val="000000"/>
                <w:sz w:val="19"/>
                <w:u w:val="none"/>
              </w:rPr>
              <w:t>接口实测速率</w:t>
            </w:r>
          </w:p>
        </w:tc>
        <w:tc>
          <w:tcPr>
            <w:tcW w:w="1993" w:type="pct"/>
          </w:tcPr>
          <w:p w14:paraId="4826DEF5">
            <w:pPr>
              <w:pStyle w:val="4"/>
              <w:jc w:val="left"/>
            </w:pPr>
            <w:r>
              <w:rPr>
                <w:rFonts w:ascii="仿宋_GB2312" w:hAnsi="仿宋_GB2312" w:eastAsia="仿宋_GB2312" w:cs="仿宋_GB2312"/>
                <w:color w:val="000000"/>
                <w:sz w:val="19"/>
                <w:u w:val="none"/>
              </w:rPr>
              <w:t>≥接口理论速率×90%</w:t>
            </w:r>
          </w:p>
        </w:tc>
        <w:tc>
          <w:tcPr>
            <w:tcW w:w="753" w:type="pct"/>
          </w:tcPr>
          <w:p w14:paraId="629E4B07">
            <w:pPr>
              <w:pStyle w:val="4"/>
              <w:jc w:val="left"/>
            </w:pPr>
            <w:r>
              <w:rPr>
                <w:rFonts w:ascii="仿宋_GB2312" w:hAnsi="仿宋_GB2312" w:eastAsia="仿宋_GB2312" w:cs="仿宋_GB2312"/>
                <w:color w:val="000000"/>
                <w:sz w:val="19"/>
                <w:u w:val="none"/>
              </w:rPr>
              <w:t xml:space="preserve"> </w:t>
            </w:r>
          </w:p>
        </w:tc>
      </w:tr>
      <w:tr w14:paraId="365516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0" w:type="pct"/>
          </w:tcPr>
          <w:p w14:paraId="284D74BD">
            <w:pPr>
              <w:pStyle w:val="4"/>
              <w:jc w:val="center"/>
            </w:pPr>
            <w:r>
              <w:rPr>
                <w:rFonts w:ascii="仿宋_GB2312" w:hAnsi="仿宋_GB2312" w:eastAsia="仿宋_GB2312" w:cs="仿宋_GB2312"/>
                <w:color w:val="000000"/>
                <w:sz w:val="19"/>
                <w:u w:val="none"/>
              </w:rPr>
              <w:t>6</w:t>
            </w:r>
          </w:p>
        </w:tc>
        <w:tc>
          <w:tcPr>
            <w:tcW w:w="750" w:type="pct"/>
            <w:vMerge w:val="continue"/>
          </w:tcPr>
          <w:p w14:paraId="005634D2"/>
        </w:tc>
        <w:tc>
          <w:tcPr>
            <w:tcW w:w="750" w:type="pct"/>
          </w:tcPr>
          <w:p w14:paraId="2A29409F">
            <w:pPr>
              <w:pStyle w:val="4"/>
              <w:jc w:val="left"/>
            </w:pPr>
            <w:r>
              <w:rPr>
                <w:rFonts w:ascii="仿宋_GB2312" w:hAnsi="仿宋_GB2312" w:eastAsia="仿宋_GB2312" w:cs="仿宋_GB2312"/>
                <w:color w:val="000000"/>
                <w:sz w:val="19"/>
                <w:u w:val="none"/>
              </w:rPr>
              <w:t>上下行速率差</w:t>
            </w:r>
          </w:p>
        </w:tc>
        <w:tc>
          <w:tcPr>
            <w:tcW w:w="1993" w:type="pct"/>
          </w:tcPr>
          <w:p w14:paraId="437A4196">
            <w:pPr>
              <w:pStyle w:val="4"/>
              <w:jc w:val="left"/>
            </w:pPr>
            <w:r>
              <w:rPr>
                <w:rFonts w:ascii="仿宋_GB2312" w:hAnsi="仿宋_GB2312" w:eastAsia="仿宋_GB2312" w:cs="仿宋_GB2312"/>
                <w:color w:val="000000"/>
                <w:sz w:val="19"/>
                <w:u w:val="none"/>
              </w:rPr>
              <w:t>上行速率≥下行速率×99%</w:t>
            </w:r>
          </w:p>
        </w:tc>
        <w:tc>
          <w:tcPr>
            <w:tcW w:w="753" w:type="pct"/>
          </w:tcPr>
          <w:p w14:paraId="6E170A47">
            <w:pPr>
              <w:pStyle w:val="4"/>
              <w:jc w:val="left"/>
            </w:pPr>
            <w:r>
              <w:rPr>
                <w:rFonts w:ascii="仿宋_GB2312" w:hAnsi="仿宋_GB2312" w:eastAsia="仿宋_GB2312" w:cs="仿宋_GB2312"/>
                <w:color w:val="000000"/>
                <w:sz w:val="19"/>
                <w:u w:val="none"/>
              </w:rPr>
              <w:t xml:space="preserve"> </w:t>
            </w:r>
          </w:p>
        </w:tc>
      </w:tr>
      <w:tr w14:paraId="1A4958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0" w:type="pct"/>
          </w:tcPr>
          <w:p w14:paraId="355F9A60">
            <w:pPr>
              <w:pStyle w:val="4"/>
              <w:jc w:val="center"/>
            </w:pPr>
            <w:r>
              <w:rPr>
                <w:rFonts w:ascii="仿宋_GB2312" w:hAnsi="仿宋_GB2312" w:eastAsia="仿宋_GB2312" w:cs="仿宋_GB2312"/>
                <w:color w:val="000000"/>
                <w:sz w:val="19"/>
                <w:u w:val="none"/>
              </w:rPr>
              <w:t>7</w:t>
            </w:r>
          </w:p>
        </w:tc>
        <w:tc>
          <w:tcPr>
            <w:tcW w:w="750" w:type="pct"/>
            <w:vMerge w:val="continue"/>
          </w:tcPr>
          <w:p w14:paraId="18FD0EC2"/>
        </w:tc>
        <w:tc>
          <w:tcPr>
            <w:tcW w:w="750" w:type="pct"/>
          </w:tcPr>
          <w:p w14:paraId="325AED34">
            <w:pPr>
              <w:pStyle w:val="4"/>
              <w:jc w:val="left"/>
            </w:pPr>
            <w:r>
              <w:rPr>
                <w:rFonts w:ascii="仿宋_GB2312" w:hAnsi="仿宋_GB2312" w:eastAsia="仿宋_GB2312" w:cs="仿宋_GB2312"/>
                <w:color w:val="000000"/>
                <w:sz w:val="19"/>
                <w:u w:val="none"/>
              </w:rPr>
              <w:t>传输延时</w:t>
            </w:r>
          </w:p>
        </w:tc>
        <w:tc>
          <w:tcPr>
            <w:tcW w:w="1993" w:type="pct"/>
          </w:tcPr>
          <w:p w14:paraId="46A6AA8A">
            <w:pPr>
              <w:pStyle w:val="4"/>
              <w:jc w:val="left"/>
            </w:pPr>
            <w:r>
              <w:rPr>
                <w:rFonts w:ascii="仿宋_GB2312" w:hAnsi="仿宋_GB2312" w:eastAsia="仿宋_GB2312" w:cs="仿宋_GB2312"/>
                <w:color w:val="000000"/>
                <w:sz w:val="19"/>
                <w:u w:val="none"/>
              </w:rPr>
              <w:t>≤50ms</w:t>
            </w:r>
          </w:p>
        </w:tc>
        <w:tc>
          <w:tcPr>
            <w:tcW w:w="753" w:type="pct"/>
          </w:tcPr>
          <w:p w14:paraId="526256E2">
            <w:pPr>
              <w:pStyle w:val="4"/>
              <w:jc w:val="left"/>
            </w:pPr>
            <w:r>
              <w:rPr>
                <w:rFonts w:ascii="仿宋_GB2312" w:hAnsi="仿宋_GB2312" w:eastAsia="仿宋_GB2312" w:cs="仿宋_GB2312"/>
                <w:color w:val="000000"/>
                <w:sz w:val="19"/>
                <w:u w:val="none"/>
              </w:rPr>
              <w:t xml:space="preserve"> </w:t>
            </w:r>
          </w:p>
        </w:tc>
      </w:tr>
      <w:tr w14:paraId="06BD26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0" w:type="pct"/>
          </w:tcPr>
          <w:p w14:paraId="59E967A4">
            <w:pPr>
              <w:pStyle w:val="4"/>
              <w:jc w:val="center"/>
            </w:pPr>
            <w:r>
              <w:rPr>
                <w:rFonts w:ascii="仿宋_GB2312" w:hAnsi="仿宋_GB2312" w:eastAsia="仿宋_GB2312" w:cs="仿宋_GB2312"/>
                <w:color w:val="000000"/>
                <w:sz w:val="19"/>
                <w:u w:val="none"/>
              </w:rPr>
              <w:t>9</w:t>
            </w:r>
          </w:p>
        </w:tc>
        <w:tc>
          <w:tcPr>
            <w:tcW w:w="750" w:type="pct"/>
            <w:vMerge w:val="restart"/>
          </w:tcPr>
          <w:p w14:paraId="6572196C">
            <w:pPr>
              <w:pStyle w:val="4"/>
              <w:jc w:val="center"/>
            </w:pPr>
            <w:r>
              <w:rPr>
                <w:rFonts w:ascii="仿宋_GB2312" w:hAnsi="仿宋_GB2312" w:eastAsia="仿宋_GB2312" w:cs="仿宋_GB2312"/>
                <w:color w:val="000000"/>
                <w:sz w:val="19"/>
                <w:u w:val="none"/>
              </w:rPr>
              <w:t>服务</w:t>
            </w:r>
          </w:p>
        </w:tc>
        <w:tc>
          <w:tcPr>
            <w:tcW w:w="750" w:type="pct"/>
          </w:tcPr>
          <w:p w14:paraId="3F8A872F">
            <w:pPr>
              <w:pStyle w:val="4"/>
              <w:jc w:val="left"/>
            </w:pPr>
            <w:r>
              <w:rPr>
                <w:rFonts w:ascii="仿宋_GB2312" w:hAnsi="仿宋_GB2312" w:eastAsia="仿宋_GB2312" w:cs="仿宋_GB2312"/>
                <w:color w:val="000000"/>
                <w:sz w:val="19"/>
                <w:u w:val="none"/>
              </w:rPr>
              <w:t>故障处理时间</w:t>
            </w:r>
          </w:p>
        </w:tc>
        <w:tc>
          <w:tcPr>
            <w:tcW w:w="1993" w:type="pct"/>
          </w:tcPr>
          <w:p w14:paraId="006E4648">
            <w:pPr>
              <w:pStyle w:val="4"/>
              <w:jc w:val="left"/>
            </w:pPr>
            <w:r>
              <w:rPr>
                <w:rFonts w:ascii="仿宋_GB2312" w:hAnsi="仿宋_GB2312" w:eastAsia="仿宋_GB2312" w:cs="仿宋_GB2312"/>
                <w:color w:val="000000"/>
                <w:sz w:val="19"/>
                <w:u w:val="none"/>
              </w:rPr>
              <w:t>响应时间≤30min</w:t>
            </w:r>
          </w:p>
        </w:tc>
        <w:tc>
          <w:tcPr>
            <w:tcW w:w="753" w:type="pct"/>
          </w:tcPr>
          <w:p w14:paraId="72B8A771">
            <w:pPr>
              <w:pStyle w:val="4"/>
              <w:jc w:val="left"/>
            </w:pPr>
            <w:r>
              <w:rPr>
                <w:rFonts w:ascii="仿宋_GB2312" w:hAnsi="仿宋_GB2312" w:eastAsia="仿宋_GB2312" w:cs="仿宋_GB2312"/>
                <w:color w:val="000000"/>
                <w:sz w:val="19"/>
                <w:u w:val="none"/>
              </w:rPr>
              <w:t xml:space="preserve"> </w:t>
            </w:r>
          </w:p>
        </w:tc>
      </w:tr>
      <w:tr w14:paraId="50CA63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0" w:type="pct"/>
          </w:tcPr>
          <w:p w14:paraId="21BE6595">
            <w:pPr>
              <w:pStyle w:val="4"/>
              <w:jc w:val="center"/>
            </w:pPr>
            <w:r>
              <w:rPr>
                <w:rFonts w:ascii="仿宋_GB2312" w:hAnsi="仿宋_GB2312" w:eastAsia="仿宋_GB2312" w:cs="仿宋_GB2312"/>
                <w:color w:val="000000"/>
                <w:sz w:val="19"/>
                <w:u w:val="none"/>
              </w:rPr>
              <w:t>10</w:t>
            </w:r>
          </w:p>
        </w:tc>
        <w:tc>
          <w:tcPr>
            <w:tcW w:w="750" w:type="pct"/>
            <w:vMerge w:val="continue"/>
          </w:tcPr>
          <w:p w14:paraId="41B43C99"/>
        </w:tc>
        <w:tc>
          <w:tcPr>
            <w:tcW w:w="750" w:type="pct"/>
          </w:tcPr>
          <w:p w14:paraId="7BC8FD28">
            <w:pPr>
              <w:pStyle w:val="4"/>
              <w:jc w:val="left"/>
            </w:pPr>
            <w:r>
              <w:rPr>
                <w:rFonts w:ascii="仿宋_GB2312" w:hAnsi="仿宋_GB2312" w:eastAsia="仿宋_GB2312" w:cs="仿宋_GB2312"/>
                <w:color w:val="000000"/>
                <w:sz w:val="19"/>
                <w:u w:val="none"/>
              </w:rPr>
              <w:t>线路开通时间</w:t>
            </w:r>
          </w:p>
        </w:tc>
        <w:tc>
          <w:tcPr>
            <w:tcW w:w="1993" w:type="pct"/>
          </w:tcPr>
          <w:p w14:paraId="0F2CDC1D">
            <w:pPr>
              <w:pStyle w:val="4"/>
              <w:jc w:val="left"/>
            </w:pPr>
            <w:r>
              <w:rPr>
                <w:rFonts w:ascii="仿宋_GB2312" w:hAnsi="仿宋_GB2312" w:eastAsia="仿宋_GB2312" w:cs="仿宋_GB2312"/>
                <w:color w:val="000000"/>
                <w:sz w:val="19"/>
                <w:u w:val="none"/>
              </w:rPr>
              <w:t>10个工作日</w:t>
            </w:r>
          </w:p>
        </w:tc>
        <w:tc>
          <w:tcPr>
            <w:tcW w:w="753" w:type="pct"/>
          </w:tcPr>
          <w:p w14:paraId="2632B5A4">
            <w:pPr>
              <w:pStyle w:val="4"/>
              <w:jc w:val="left"/>
            </w:pPr>
            <w:r>
              <w:rPr>
                <w:rFonts w:ascii="仿宋_GB2312" w:hAnsi="仿宋_GB2312" w:eastAsia="仿宋_GB2312" w:cs="仿宋_GB2312"/>
                <w:color w:val="000000"/>
                <w:sz w:val="19"/>
                <w:u w:val="none"/>
              </w:rPr>
              <w:t xml:space="preserve"> </w:t>
            </w:r>
          </w:p>
        </w:tc>
      </w:tr>
      <w:tr w14:paraId="56D074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0" w:type="pct"/>
          </w:tcPr>
          <w:p w14:paraId="039FDDFB">
            <w:pPr>
              <w:pStyle w:val="4"/>
              <w:jc w:val="center"/>
            </w:pPr>
            <w:r>
              <w:rPr>
                <w:rFonts w:ascii="仿宋_GB2312" w:hAnsi="仿宋_GB2312" w:eastAsia="仿宋_GB2312" w:cs="仿宋_GB2312"/>
                <w:color w:val="000000"/>
                <w:sz w:val="19"/>
                <w:u w:val="none"/>
              </w:rPr>
              <w:t>11</w:t>
            </w:r>
          </w:p>
        </w:tc>
        <w:tc>
          <w:tcPr>
            <w:tcW w:w="750" w:type="pct"/>
          </w:tcPr>
          <w:p w14:paraId="642EA1D1">
            <w:pPr>
              <w:pStyle w:val="4"/>
              <w:jc w:val="center"/>
            </w:pPr>
            <w:r>
              <w:rPr>
                <w:rFonts w:ascii="仿宋_GB2312" w:hAnsi="仿宋_GB2312" w:eastAsia="仿宋_GB2312" w:cs="仿宋_GB2312"/>
                <w:color w:val="000000"/>
                <w:sz w:val="19"/>
                <w:u w:val="none"/>
              </w:rPr>
              <w:t>设备</w:t>
            </w:r>
          </w:p>
        </w:tc>
        <w:tc>
          <w:tcPr>
            <w:tcW w:w="750" w:type="pct"/>
          </w:tcPr>
          <w:p w14:paraId="4211CC9D">
            <w:pPr>
              <w:pStyle w:val="4"/>
              <w:jc w:val="left"/>
            </w:pPr>
            <w:r>
              <w:rPr>
                <w:rFonts w:ascii="仿宋_GB2312" w:hAnsi="仿宋_GB2312" w:eastAsia="仿宋_GB2312" w:cs="仿宋_GB2312"/>
                <w:color w:val="000000"/>
                <w:sz w:val="19"/>
                <w:u w:val="none"/>
              </w:rPr>
              <w:t>光端机等设备</w:t>
            </w:r>
          </w:p>
        </w:tc>
        <w:tc>
          <w:tcPr>
            <w:tcW w:w="1993" w:type="pct"/>
          </w:tcPr>
          <w:p w14:paraId="71C6A42B">
            <w:pPr>
              <w:pStyle w:val="4"/>
              <w:jc w:val="left"/>
            </w:pPr>
            <w:r>
              <w:rPr>
                <w:rFonts w:ascii="仿宋_GB2312" w:hAnsi="仿宋_GB2312" w:eastAsia="仿宋_GB2312" w:cs="仿宋_GB2312"/>
                <w:color w:val="000000"/>
                <w:sz w:val="19"/>
                <w:u w:val="none"/>
              </w:rPr>
              <w:t>满足线路需求及更高标准，根据需要提供光口或RJ45接口或E1等接口</w:t>
            </w:r>
          </w:p>
        </w:tc>
        <w:tc>
          <w:tcPr>
            <w:tcW w:w="753" w:type="pct"/>
          </w:tcPr>
          <w:p w14:paraId="694B02F4">
            <w:pPr>
              <w:pStyle w:val="4"/>
              <w:jc w:val="left"/>
            </w:pPr>
            <w:r>
              <w:rPr>
                <w:rFonts w:ascii="仿宋_GB2312" w:hAnsi="仿宋_GB2312" w:eastAsia="仿宋_GB2312" w:cs="仿宋_GB2312"/>
                <w:color w:val="000000"/>
                <w:sz w:val="19"/>
                <w:u w:val="none"/>
              </w:rPr>
              <w:t xml:space="preserve"> </w:t>
            </w:r>
          </w:p>
        </w:tc>
      </w:tr>
    </w:tbl>
    <w:p w14:paraId="33BE0BCB">
      <w:pPr>
        <w:pStyle w:val="4"/>
        <w:jc w:val="left"/>
      </w:pPr>
      <w:r>
        <w:rPr>
          <w:rFonts w:ascii="仿宋_GB2312" w:hAnsi="仿宋_GB2312" w:eastAsia="仿宋_GB2312" w:cs="仿宋_GB2312"/>
          <w:color w:val="000000"/>
          <w:sz w:val="24"/>
          <w:u w:val="none"/>
        </w:rPr>
        <w:t>3、裸光纤技术规范要求</w:t>
      </w:r>
    </w:p>
    <w:tbl>
      <w:tblPr>
        <w:tblStyle w:val="2"/>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6"/>
        <w:gridCol w:w="706"/>
        <w:gridCol w:w="1778"/>
        <w:gridCol w:w="1776"/>
        <w:gridCol w:w="1776"/>
        <w:gridCol w:w="1777"/>
      </w:tblGrid>
      <w:tr w14:paraId="702F4D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4" w:type="pct"/>
          </w:tcPr>
          <w:p w14:paraId="5D1C5F21">
            <w:pPr>
              <w:pStyle w:val="4"/>
              <w:jc w:val="center"/>
            </w:pPr>
            <w:r>
              <w:rPr>
                <w:rFonts w:ascii="仿宋_GB2312" w:hAnsi="仿宋_GB2312" w:eastAsia="仿宋_GB2312" w:cs="仿宋_GB2312"/>
                <w:color w:val="000000"/>
                <w:sz w:val="19"/>
                <w:u w:val="none"/>
              </w:rPr>
              <w:t>序号</w:t>
            </w:r>
          </w:p>
        </w:tc>
        <w:tc>
          <w:tcPr>
            <w:tcW w:w="1457" w:type="pct"/>
            <w:gridSpan w:val="2"/>
          </w:tcPr>
          <w:p w14:paraId="39F8B635">
            <w:pPr>
              <w:pStyle w:val="4"/>
              <w:jc w:val="center"/>
            </w:pPr>
            <w:r>
              <w:rPr>
                <w:rFonts w:ascii="仿宋_GB2312" w:hAnsi="仿宋_GB2312" w:eastAsia="仿宋_GB2312" w:cs="仿宋_GB2312"/>
                <w:color w:val="000000"/>
                <w:sz w:val="19"/>
                <w:u w:val="none"/>
              </w:rPr>
              <w:t>项目</w:t>
            </w:r>
          </w:p>
        </w:tc>
        <w:tc>
          <w:tcPr>
            <w:tcW w:w="1042" w:type="pct"/>
          </w:tcPr>
          <w:p w14:paraId="5467E23E">
            <w:pPr>
              <w:pStyle w:val="4"/>
              <w:jc w:val="center"/>
            </w:pPr>
            <w:r>
              <w:rPr>
                <w:rFonts w:ascii="仿宋_GB2312" w:hAnsi="仿宋_GB2312" w:eastAsia="仿宋_GB2312" w:cs="仿宋_GB2312"/>
                <w:color w:val="000000"/>
                <w:sz w:val="19"/>
                <w:u w:val="none"/>
              </w:rPr>
              <w:t>单位</w:t>
            </w:r>
          </w:p>
        </w:tc>
        <w:tc>
          <w:tcPr>
            <w:tcW w:w="1042" w:type="pct"/>
          </w:tcPr>
          <w:p w14:paraId="6ED59750">
            <w:pPr>
              <w:pStyle w:val="4"/>
              <w:jc w:val="center"/>
            </w:pPr>
            <w:r>
              <w:rPr>
                <w:rFonts w:ascii="仿宋_GB2312" w:hAnsi="仿宋_GB2312" w:eastAsia="仿宋_GB2312" w:cs="仿宋_GB2312"/>
                <w:color w:val="000000"/>
                <w:sz w:val="19"/>
                <w:u w:val="none"/>
              </w:rPr>
              <w:t>技术标准</w:t>
            </w:r>
          </w:p>
        </w:tc>
        <w:tc>
          <w:tcPr>
            <w:tcW w:w="1042" w:type="pct"/>
          </w:tcPr>
          <w:p w14:paraId="565BFC5B">
            <w:pPr>
              <w:pStyle w:val="4"/>
              <w:jc w:val="center"/>
            </w:pPr>
            <w:r>
              <w:rPr>
                <w:rFonts w:ascii="仿宋_GB2312" w:hAnsi="仿宋_GB2312" w:eastAsia="仿宋_GB2312" w:cs="仿宋_GB2312"/>
                <w:color w:val="000000"/>
                <w:sz w:val="19"/>
                <w:u w:val="none"/>
              </w:rPr>
              <w:t>备注</w:t>
            </w:r>
          </w:p>
        </w:tc>
      </w:tr>
      <w:tr w14:paraId="595C1A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4" w:type="pct"/>
          </w:tcPr>
          <w:p w14:paraId="15BF3CC9">
            <w:pPr>
              <w:pStyle w:val="4"/>
              <w:jc w:val="left"/>
            </w:pPr>
            <w:r>
              <w:rPr>
                <w:rFonts w:ascii="仿宋_GB2312" w:hAnsi="仿宋_GB2312" w:eastAsia="仿宋_GB2312" w:cs="仿宋_GB2312"/>
                <w:color w:val="000000"/>
                <w:sz w:val="19"/>
                <w:u w:val="none"/>
              </w:rPr>
              <w:t>1</w:t>
            </w:r>
          </w:p>
        </w:tc>
        <w:tc>
          <w:tcPr>
            <w:tcW w:w="1457" w:type="pct"/>
            <w:gridSpan w:val="2"/>
          </w:tcPr>
          <w:p w14:paraId="35AE8969">
            <w:pPr>
              <w:pStyle w:val="4"/>
              <w:jc w:val="left"/>
            </w:pPr>
            <w:r>
              <w:rPr>
                <w:rFonts w:ascii="仿宋_GB2312" w:hAnsi="仿宋_GB2312" w:eastAsia="仿宋_GB2312" w:cs="仿宋_GB2312"/>
                <w:color w:val="000000"/>
                <w:sz w:val="19"/>
                <w:u w:val="none"/>
              </w:rPr>
              <w:t>模场    1310nm</w:t>
            </w:r>
          </w:p>
          <w:p w14:paraId="746A459C">
            <w:pPr>
              <w:pStyle w:val="4"/>
              <w:jc w:val="left"/>
            </w:pPr>
            <w:r>
              <w:rPr>
                <w:rFonts w:ascii="仿宋_GB2312" w:hAnsi="仿宋_GB2312" w:eastAsia="仿宋_GB2312" w:cs="仿宋_GB2312"/>
                <w:color w:val="000000"/>
                <w:sz w:val="19"/>
                <w:u w:val="none"/>
              </w:rPr>
              <w:t>直径    1550nm</w:t>
            </w:r>
          </w:p>
        </w:tc>
        <w:tc>
          <w:tcPr>
            <w:tcW w:w="1042" w:type="pct"/>
          </w:tcPr>
          <w:p w14:paraId="28EFAE48">
            <w:pPr>
              <w:pStyle w:val="4"/>
              <w:jc w:val="left"/>
            </w:pPr>
            <w:r>
              <w:rPr>
                <w:rFonts w:ascii="仿宋_GB2312" w:hAnsi="仿宋_GB2312" w:eastAsia="仿宋_GB2312" w:cs="仿宋_GB2312"/>
                <w:color w:val="000000"/>
                <w:sz w:val="19"/>
                <w:u w:val="none"/>
              </w:rPr>
              <w:t>μm</w:t>
            </w:r>
          </w:p>
        </w:tc>
        <w:tc>
          <w:tcPr>
            <w:tcW w:w="1042" w:type="pct"/>
          </w:tcPr>
          <w:p w14:paraId="55949D4F">
            <w:pPr>
              <w:pStyle w:val="4"/>
              <w:jc w:val="left"/>
            </w:pPr>
            <w:r>
              <w:rPr>
                <w:rFonts w:ascii="仿宋_GB2312" w:hAnsi="仿宋_GB2312" w:eastAsia="仿宋_GB2312" w:cs="仿宋_GB2312"/>
                <w:color w:val="000000"/>
                <w:sz w:val="19"/>
                <w:u w:val="none"/>
              </w:rPr>
              <w:t>9.3±0.5</w:t>
            </w:r>
          </w:p>
          <w:p w14:paraId="0AEB074C">
            <w:pPr>
              <w:pStyle w:val="4"/>
              <w:jc w:val="left"/>
            </w:pPr>
            <w:r>
              <w:rPr>
                <w:rFonts w:ascii="仿宋_GB2312" w:hAnsi="仿宋_GB2312" w:eastAsia="仿宋_GB2312" w:cs="仿宋_GB2312"/>
                <w:color w:val="000000"/>
                <w:sz w:val="19"/>
                <w:u w:val="none"/>
              </w:rPr>
              <w:t>10.5±1.0</w:t>
            </w:r>
          </w:p>
        </w:tc>
        <w:tc>
          <w:tcPr>
            <w:tcW w:w="1042" w:type="pct"/>
          </w:tcPr>
          <w:p w14:paraId="7E80BA77">
            <w:pPr>
              <w:pStyle w:val="4"/>
              <w:jc w:val="left"/>
            </w:pPr>
            <w:r>
              <w:rPr>
                <w:rFonts w:ascii="仿宋_GB2312" w:hAnsi="仿宋_GB2312" w:eastAsia="仿宋_GB2312" w:cs="仿宋_GB2312"/>
                <w:color w:val="000000"/>
                <w:sz w:val="19"/>
                <w:u w:val="none"/>
              </w:rPr>
              <w:t xml:space="preserve"> </w:t>
            </w:r>
          </w:p>
        </w:tc>
      </w:tr>
      <w:tr w14:paraId="0E7077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4" w:type="pct"/>
          </w:tcPr>
          <w:p w14:paraId="55B98896">
            <w:pPr>
              <w:pStyle w:val="4"/>
              <w:jc w:val="left"/>
            </w:pPr>
            <w:r>
              <w:rPr>
                <w:rFonts w:ascii="仿宋_GB2312" w:hAnsi="仿宋_GB2312" w:eastAsia="仿宋_GB2312" w:cs="仿宋_GB2312"/>
                <w:color w:val="000000"/>
                <w:sz w:val="19"/>
                <w:u w:val="none"/>
              </w:rPr>
              <w:t>2</w:t>
            </w:r>
          </w:p>
        </w:tc>
        <w:tc>
          <w:tcPr>
            <w:tcW w:w="1457" w:type="pct"/>
            <w:gridSpan w:val="2"/>
          </w:tcPr>
          <w:p w14:paraId="1D152398">
            <w:pPr>
              <w:pStyle w:val="4"/>
              <w:jc w:val="left"/>
            </w:pPr>
            <w:r>
              <w:rPr>
                <w:rFonts w:ascii="仿宋_GB2312" w:hAnsi="仿宋_GB2312" w:eastAsia="仿宋_GB2312" w:cs="仿宋_GB2312"/>
                <w:color w:val="000000"/>
                <w:sz w:val="19"/>
                <w:u w:val="none"/>
              </w:rPr>
              <w:t>包层直径</w:t>
            </w:r>
          </w:p>
        </w:tc>
        <w:tc>
          <w:tcPr>
            <w:tcW w:w="1042" w:type="pct"/>
          </w:tcPr>
          <w:p w14:paraId="7CCCFAB7">
            <w:pPr>
              <w:pStyle w:val="4"/>
              <w:jc w:val="left"/>
            </w:pPr>
            <w:r>
              <w:rPr>
                <w:rFonts w:ascii="仿宋_GB2312" w:hAnsi="仿宋_GB2312" w:eastAsia="仿宋_GB2312" w:cs="仿宋_GB2312"/>
                <w:color w:val="000000"/>
                <w:sz w:val="19"/>
                <w:u w:val="none"/>
              </w:rPr>
              <w:t>μm</w:t>
            </w:r>
          </w:p>
        </w:tc>
        <w:tc>
          <w:tcPr>
            <w:tcW w:w="1042" w:type="pct"/>
          </w:tcPr>
          <w:p w14:paraId="6AC8B7AA">
            <w:pPr>
              <w:pStyle w:val="4"/>
              <w:jc w:val="left"/>
            </w:pPr>
            <w:r>
              <w:rPr>
                <w:rFonts w:ascii="仿宋_GB2312" w:hAnsi="仿宋_GB2312" w:eastAsia="仿宋_GB2312" w:cs="仿宋_GB2312"/>
                <w:color w:val="000000"/>
                <w:sz w:val="19"/>
                <w:u w:val="none"/>
              </w:rPr>
              <w:t>125±2</w:t>
            </w:r>
          </w:p>
        </w:tc>
        <w:tc>
          <w:tcPr>
            <w:tcW w:w="1042" w:type="pct"/>
          </w:tcPr>
          <w:p w14:paraId="05D1922E">
            <w:pPr>
              <w:pStyle w:val="4"/>
              <w:jc w:val="left"/>
            </w:pPr>
            <w:r>
              <w:rPr>
                <w:rFonts w:ascii="仿宋_GB2312" w:hAnsi="仿宋_GB2312" w:eastAsia="仿宋_GB2312" w:cs="仿宋_GB2312"/>
                <w:color w:val="000000"/>
                <w:sz w:val="19"/>
                <w:u w:val="none"/>
              </w:rPr>
              <w:t xml:space="preserve"> </w:t>
            </w:r>
          </w:p>
        </w:tc>
      </w:tr>
      <w:tr w14:paraId="3CCE99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4" w:type="pct"/>
          </w:tcPr>
          <w:p w14:paraId="750469CF">
            <w:pPr>
              <w:pStyle w:val="4"/>
              <w:jc w:val="left"/>
            </w:pPr>
            <w:r>
              <w:rPr>
                <w:rFonts w:ascii="仿宋_GB2312" w:hAnsi="仿宋_GB2312" w:eastAsia="仿宋_GB2312" w:cs="仿宋_GB2312"/>
                <w:color w:val="000000"/>
                <w:sz w:val="19"/>
                <w:u w:val="none"/>
              </w:rPr>
              <w:t>3</w:t>
            </w:r>
          </w:p>
        </w:tc>
        <w:tc>
          <w:tcPr>
            <w:tcW w:w="1457" w:type="pct"/>
            <w:gridSpan w:val="2"/>
          </w:tcPr>
          <w:p w14:paraId="6A89CDBF">
            <w:pPr>
              <w:pStyle w:val="4"/>
              <w:jc w:val="left"/>
            </w:pPr>
            <w:r>
              <w:rPr>
                <w:rFonts w:ascii="仿宋_GB2312" w:hAnsi="仿宋_GB2312" w:eastAsia="仿宋_GB2312" w:cs="仿宋_GB2312"/>
                <w:color w:val="000000"/>
                <w:sz w:val="19"/>
                <w:u w:val="none"/>
              </w:rPr>
              <w:t>模场同心度偏率</w:t>
            </w:r>
          </w:p>
        </w:tc>
        <w:tc>
          <w:tcPr>
            <w:tcW w:w="1042" w:type="pct"/>
          </w:tcPr>
          <w:p w14:paraId="7A94DBC2">
            <w:pPr>
              <w:pStyle w:val="4"/>
              <w:jc w:val="left"/>
            </w:pPr>
            <w:r>
              <w:rPr>
                <w:rFonts w:ascii="仿宋_GB2312" w:hAnsi="仿宋_GB2312" w:eastAsia="仿宋_GB2312" w:cs="仿宋_GB2312"/>
                <w:color w:val="000000"/>
                <w:sz w:val="19"/>
                <w:u w:val="none"/>
              </w:rPr>
              <w:t>μm</w:t>
            </w:r>
          </w:p>
        </w:tc>
        <w:tc>
          <w:tcPr>
            <w:tcW w:w="1042" w:type="pct"/>
          </w:tcPr>
          <w:p w14:paraId="55C73637">
            <w:pPr>
              <w:pStyle w:val="4"/>
              <w:jc w:val="left"/>
            </w:pPr>
            <w:r>
              <w:rPr>
                <w:rFonts w:ascii="仿宋_GB2312" w:hAnsi="仿宋_GB2312" w:eastAsia="仿宋_GB2312" w:cs="仿宋_GB2312"/>
                <w:color w:val="000000"/>
                <w:sz w:val="19"/>
                <w:u w:val="none"/>
              </w:rPr>
              <w:t>≤1.0</w:t>
            </w:r>
          </w:p>
        </w:tc>
        <w:tc>
          <w:tcPr>
            <w:tcW w:w="1042" w:type="pct"/>
          </w:tcPr>
          <w:p w14:paraId="701E43DB">
            <w:pPr>
              <w:pStyle w:val="4"/>
              <w:jc w:val="left"/>
            </w:pPr>
            <w:r>
              <w:rPr>
                <w:rFonts w:ascii="仿宋_GB2312" w:hAnsi="仿宋_GB2312" w:eastAsia="仿宋_GB2312" w:cs="仿宋_GB2312"/>
                <w:color w:val="000000"/>
                <w:sz w:val="19"/>
                <w:u w:val="none"/>
              </w:rPr>
              <w:t xml:space="preserve"> </w:t>
            </w:r>
          </w:p>
        </w:tc>
      </w:tr>
      <w:tr w14:paraId="167017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4" w:type="pct"/>
          </w:tcPr>
          <w:p w14:paraId="3A8DCB4C">
            <w:pPr>
              <w:pStyle w:val="4"/>
              <w:jc w:val="left"/>
            </w:pPr>
            <w:r>
              <w:rPr>
                <w:rFonts w:ascii="仿宋_GB2312" w:hAnsi="仿宋_GB2312" w:eastAsia="仿宋_GB2312" w:cs="仿宋_GB2312"/>
                <w:color w:val="000000"/>
                <w:sz w:val="19"/>
                <w:u w:val="none"/>
              </w:rPr>
              <w:t>4</w:t>
            </w:r>
          </w:p>
        </w:tc>
        <w:tc>
          <w:tcPr>
            <w:tcW w:w="1457" w:type="pct"/>
            <w:gridSpan w:val="2"/>
          </w:tcPr>
          <w:p w14:paraId="25CEF4DD">
            <w:pPr>
              <w:pStyle w:val="4"/>
              <w:jc w:val="left"/>
            </w:pPr>
            <w:r>
              <w:rPr>
                <w:rFonts w:ascii="仿宋_GB2312" w:hAnsi="仿宋_GB2312" w:eastAsia="仿宋_GB2312" w:cs="仿宋_GB2312"/>
                <w:color w:val="000000"/>
                <w:sz w:val="19"/>
                <w:u w:val="none"/>
              </w:rPr>
              <w:t>包层不园度</w:t>
            </w:r>
          </w:p>
        </w:tc>
        <w:tc>
          <w:tcPr>
            <w:tcW w:w="1042" w:type="pct"/>
          </w:tcPr>
          <w:p w14:paraId="28CB749E">
            <w:pPr>
              <w:pStyle w:val="4"/>
              <w:jc w:val="left"/>
            </w:pPr>
            <w:r>
              <w:rPr>
                <w:rFonts w:ascii="仿宋_GB2312" w:hAnsi="仿宋_GB2312" w:eastAsia="仿宋_GB2312" w:cs="仿宋_GB2312"/>
                <w:color w:val="000000"/>
                <w:sz w:val="19"/>
                <w:u w:val="none"/>
              </w:rPr>
              <w:t xml:space="preserve"> </w:t>
            </w:r>
          </w:p>
        </w:tc>
        <w:tc>
          <w:tcPr>
            <w:tcW w:w="1042" w:type="pct"/>
          </w:tcPr>
          <w:p w14:paraId="4688D28A">
            <w:pPr>
              <w:pStyle w:val="4"/>
              <w:jc w:val="left"/>
            </w:pPr>
            <w:r>
              <w:rPr>
                <w:rFonts w:ascii="仿宋_GB2312" w:hAnsi="仿宋_GB2312" w:eastAsia="仿宋_GB2312" w:cs="仿宋_GB2312"/>
                <w:color w:val="000000"/>
                <w:sz w:val="19"/>
                <w:u w:val="none"/>
              </w:rPr>
              <w:t>≤2%</w:t>
            </w:r>
          </w:p>
        </w:tc>
        <w:tc>
          <w:tcPr>
            <w:tcW w:w="1042" w:type="pct"/>
          </w:tcPr>
          <w:p w14:paraId="689251F6">
            <w:pPr>
              <w:pStyle w:val="4"/>
              <w:jc w:val="left"/>
            </w:pPr>
            <w:r>
              <w:rPr>
                <w:rFonts w:ascii="仿宋_GB2312" w:hAnsi="仿宋_GB2312" w:eastAsia="仿宋_GB2312" w:cs="仿宋_GB2312"/>
                <w:color w:val="000000"/>
                <w:sz w:val="19"/>
                <w:u w:val="none"/>
              </w:rPr>
              <w:t xml:space="preserve"> </w:t>
            </w:r>
          </w:p>
        </w:tc>
      </w:tr>
      <w:tr w14:paraId="169DFD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4" w:type="pct"/>
            <w:vMerge w:val="restart"/>
          </w:tcPr>
          <w:p w14:paraId="2AE73254">
            <w:pPr>
              <w:pStyle w:val="4"/>
              <w:jc w:val="left"/>
            </w:pPr>
            <w:r>
              <w:rPr>
                <w:rFonts w:ascii="仿宋_GB2312" w:hAnsi="仿宋_GB2312" w:eastAsia="仿宋_GB2312" w:cs="仿宋_GB2312"/>
                <w:color w:val="000000"/>
                <w:sz w:val="19"/>
                <w:u w:val="none"/>
              </w:rPr>
              <w:t>5</w:t>
            </w:r>
          </w:p>
        </w:tc>
        <w:tc>
          <w:tcPr>
            <w:tcW w:w="414" w:type="pct"/>
          </w:tcPr>
          <w:p w14:paraId="43B6A6B9">
            <w:pPr>
              <w:pStyle w:val="4"/>
              <w:jc w:val="left"/>
            </w:pPr>
            <w:r>
              <w:rPr>
                <w:rFonts w:ascii="仿宋_GB2312" w:hAnsi="仿宋_GB2312" w:eastAsia="仿宋_GB2312" w:cs="仿宋_GB2312"/>
                <w:color w:val="000000"/>
                <w:sz w:val="19"/>
                <w:u w:val="none"/>
              </w:rPr>
              <w:t>截止</w:t>
            </w:r>
          </w:p>
        </w:tc>
        <w:tc>
          <w:tcPr>
            <w:tcW w:w="1042" w:type="pct"/>
          </w:tcPr>
          <w:p w14:paraId="637B21F8">
            <w:pPr>
              <w:pStyle w:val="4"/>
              <w:jc w:val="left"/>
            </w:pPr>
            <w:r>
              <w:rPr>
                <w:rFonts w:ascii="仿宋_GB2312" w:hAnsi="仿宋_GB2312" w:eastAsia="仿宋_GB2312" w:cs="仿宋_GB2312"/>
                <w:color w:val="000000"/>
                <w:sz w:val="19"/>
                <w:u w:val="none"/>
              </w:rPr>
              <w:t>Λc</w:t>
            </w:r>
          </w:p>
        </w:tc>
        <w:tc>
          <w:tcPr>
            <w:tcW w:w="1042" w:type="pct"/>
          </w:tcPr>
          <w:p w14:paraId="45AECD26">
            <w:pPr>
              <w:pStyle w:val="4"/>
              <w:jc w:val="left"/>
            </w:pPr>
            <w:r>
              <w:rPr>
                <w:rFonts w:ascii="仿宋_GB2312" w:hAnsi="仿宋_GB2312" w:eastAsia="仿宋_GB2312" w:cs="仿宋_GB2312"/>
                <w:color w:val="000000"/>
                <w:sz w:val="19"/>
                <w:u w:val="none"/>
              </w:rPr>
              <w:t>Nm</w:t>
            </w:r>
          </w:p>
        </w:tc>
        <w:tc>
          <w:tcPr>
            <w:tcW w:w="1042" w:type="pct"/>
          </w:tcPr>
          <w:p w14:paraId="2B144F95">
            <w:pPr>
              <w:pStyle w:val="4"/>
              <w:jc w:val="left"/>
            </w:pPr>
            <w:r>
              <w:rPr>
                <w:rFonts w:ascii="仿宋_GB2312" w:hAnsi="仿宋_GB2312" w:eastAsia="仿宋_GB2312" w:cs="仿宋_GB2312"/>
                <w:color w:val="000000"/>
                <w:sz w:val="19"/>
                <w:u w:val="none"/>
              </w:rPr>
              <w:t>1100~1280</w:t>
            </w:r>
          </w:p>
        </w:tc>
        <w:tc>
          <w:tcPr>
            <w:tcW w:w="1042" w:type="pct"/>
          </w:tcPr>
          <w:p w14:paraId="1B15B705">
            <w:pPr>
              <w:pStyle w:val="4"/>
              <w:jc w:val="left"/>
            </w:pPr>
            <w:r>
              <w:rPr>
                <w:rFonts w:ascii="仿宋_GB2312" w:hAnsi="仿宋_GB2312" w:eastAsia="仿宋_GB2312" w:cs="仿宋_GB2312"/>
                <w:color w:val="000000"/>
                <w:sz w:val="19"/>
                <w:u w:val="none"/>
              </w:rPr>
              <w:t>2m光缆上测试</w:t>
            </w:r>
          </w:p>
        </w:tc>
      </w:tr>
      <w:tr w14:paraId="260B8C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4" w:type="pct"/>
            <w:vMerge w:val="continue"/>
          </w:tcPr>
          <w:p w14:paraId="406BBF6E"/>
        </w:tc>
        <w:tc>
          <w:tcPr>
            <w:tcW w:w="414" w:type="pct"/>
          </w:tcPr>
          <w:p w14:paraId="52064049">
            <w:pPr>
              <w:pStyle w:val="4"/>
              <w:jc w:val="left"/>
            </w:pPr>
            <w:r>
              <w:rPr>
                <w:rFonts w:ascii="仿宋_GB2312" w:hAnsi="仿宋_GB2312" w:eastAsia="仿宋_GB2312" w:cs="仿宋_GB2312"/>
                <w:color w:val="000000"/>
                <w:sz w:val="19"/>
                <w:u w:val="none"/>
              </w:rPr>
              <w:t>波长</w:t>
            </w:r>
          </w:p>
        </w:tc>
        <w:tc>
          <w:tcPr>
            <w:tcW w:w="1042" w:type="pct"/>
          </w:tcPr>
          <w:p w14:paraId="53B19B69">
            <w:pPr>
              <w:pStyle w:val="4"/>
              <w:jc w:val="left"/>
            </w:pPr>
            <w:r>
              <w:rPr>
                <w:rFonts w:ascii="仿宋_GB2312" w:hAnsi="仿宋_GB2312" w:eastAsia="仿宋_GB2312" w:cs="仿宋_GB2312"/>
                <w:color w:val="000000"/>
                <w:sz w:val="19"/>
                <w:u w:val="none"/>
              </w:rPr>
              <w:t>Λcc</w:t>
            </w:r>
          </w:p>
        </w:tc>
        <w:tc>
          <w:tcPr>
            <w:tcW w:w="1042" w:type="pct"/>
          </w:tcPr>
          <w:p w14:paraId="27BD186F">
            <w:pPr>
              <w:pStyle w:val="4"/>
              <w:jc w:val="left"/>
            </w:pPr>
            <w:r>
              <w:rPr>
                <w:rFonts w:ascii="仿宋_GB2312" w:hAnsi="仿宋_GB2312" w:eastAsia="仿宋_GB2312" w:cs="仿宋_GB2312"/>
                <w:color w:val="000000"/>
                <w:sz w:val="19"/>
                <w:u w:val="none"/>
              </w:rPr>
              <w:t>Nm</w:t>
            </w:r>
          </w:p>
        </w:tc>
        <w:tc>
          <w:tcPr>
            <w:tcW w:w="1042" w:type="pct"/>
          </w:tcPr>
          <w:p w14:paraId="63039870">
            <w:pPr>
              <w:pStyle w:val="4"/>
              <w:jc w:val="left"/>
            </w:pPr>
            <w:r>
              <w:rPr>
                <w:rFonts w:ascii="仿宋_GB2312" w:hAnsi="仿宋_GB2312" w:eastAsia="仿宋_GB2312" w:cs="仿宋_GB2312"/>
                <w:color w:val="000000"/>
                <w:sz w:val="19"/>
                <w:u w:val="none"/>
              </w:rPr>
              <w:t>≤1260</w:t>
            </w:r>
          </w:p>
        </w:tc>
        <w:tc>
          <w:tcPr>
            <w:tcW w:w="1042" w:type="pct"/>
          </w:tcPr>
          <w:p w14:paraId="1E104A2F">
            <w:pPr>
              <w:pStyle w:val="4"/>
              <w:jc w:val="left"/>
            </w:pPr>
            <w:r>
              <w:rPr>
                <w:rFonts w:ascii="仿宋_GB2312" w:hAnsi="仿宋_GB2312" w:eastAsia="仿宋_GB2312" w:cs="仿宋_GB2312"/>
                <w:color w:val="000000"/>
                <w:sz w:val="19"/>
                <w:u w:val="none"/>
              </w:rPr>
              <w:t>20m光缆+2m光纤上测</w:t>
            </w:r>
          </w:p>
        </w:tc>
      </w:tr>
      <w:tr w14:paraId="2DAFD9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4" w:type="pct"/>
            <w:vMerge w:val="restart"/>
          </w:tcPr>
          <w:p w14:paraId="1EAF0BA2">
            <w:pPr>
              <w:pStyle w:val="4"/>
              <w:jc w:val="left"/>
            </w:pPr>
            <w:r>
              <w:rPr>
                <w:rFonts w:ascii="仿宋_GB2312" w:hAnsi="仿宋_GB2312" w:eastAsia="仿宋_GB2312" w:cs="仿宋_GB2312"/>
                <w:color w:val="000000"/>
                <w:sz w:val="19"/>
                <w:u w:val="none"/>
              </w:rPr>
              <w:t>6</w:t>
            </w:r>
          </w:p>
        </w:tc>
        <w:tc>
          <w:tcPr>
            <w:tcW w:w="414" w:type="pct"/>
            <w:vMerge w:val="restart"/>
          </w:tcPr>
          <w:p w14:paraId="51C295C3">
            <w:pPr>
              <w:pStyle w:val="4"/>
              <w:jc w:val="left"/>
            </w:pPr>
            <w:r>
              <w:rPr>
                <w:rFonts w:ascii="仿宋_GB2312" w:hAnsi="仿宋_GB2312" w:eastAsia="仿宋_GB2312" w:cs="仿宋_GB2312"/>
                <w:color w:val="000000"/>
                <w:sz w:val="19"/>
                <w:u w:val="none"/>
              </w:rPr>
              <w:t>衰减</w:t>
            </w:r>
          </w:p>
        </w:tc>
        <w:tc>
          <w:tcPr>
            <w:tcW w:w="1042" w:type="pct"/>
          </w:tcPr>
          <w:p w14:paraId="41673608">
            <w:pPr>
              <w:pStyle w:val="4"/>
              <w:jc w:val="left"/>
            </w:pPr>
            <w:r>
              <w:rPr>
                <w:rFonts w:ascii="仿宋_GB2312" w:hAnsi="仿宋_GB2312" w:eastAsia="仿宋_GB2312" w:cs="仿宋_GB2312"/>
                <w:color w:val="000000"/>
                <w:sz w:val="19"/>
                <w:u w:val="none"/>
              </w:rPr>
              <w:t>1310nm</w:t>
            </w:r>
          </w:p>
        </w:tc>
        <w:tc>
          <w:tcPr>
            <w:tcW w:w="1042" w:type="pct"/>
            <w:vMerge w:val="restart"/>
          </w:tcPr>
          <w:p w14:paraId="2DA040DA">
            <w:pPr>
              <w:pStyle w:val="4"/>
              <w:jc w:val="left"/>
            </w:pPr>
            <w:r>
              <w:rPr>
                <w:rFonts w:ascii="仿宋_GB2312" w:hAnsi="仿宋_GB2312" w:eastAsia="仿宋_GB2312" w:cs="仿宋_GB2312"/>
                <w:color w:val="000000"/>
                <w:sz w:val="19"/>
                <w:u w:val="none"/>
              </w:rPr>
              <w:t>dB/Km</w:t>
            </w:r>
          </w:p>
        </w:tc>
        <w:tc>
          <w:tcPr>
            <w:tcW w:w="1042" w:type="pct"/>
            <w:vMerge w:val="restart"/>
          </w:tcPr>
          <w:p w14:paraId="4D8ADCD0">
            <w:pPr>
              <w:pStyle w:val="4"/>
              <w:jc w:val="left"/>
            </w:pPr>
            <w:r>
              <w:rPr>
                <w:rFonts w:ascii="仿宋_GB2312" w:hAnsi="仿宋_GB2312" w:eastAsia="仿宋_GB2312" w:cs="仿宋_GB2312"/>
                <w:color w:val="000000"/>
                <w:sz w:val="19"/>
                <w:u w:val="none"/>
              </w:rPr>
              <w:t>≤0.4</w:t>
            </w:r>
          </w:p>
          <w:p w14:paraId="188D9D32">
            <w:pPr>
              <w:pStyle w:val="4"/>
              <w:jc w:val="left"/>
            </w:pPr>
            <w:r>
              <w:rPr>
                <w:rFonts w:ascii="仿宋_GB2312" w:hAnsi="仿宋_GB2312" w:eastAsia="仿宋_GB2312" w:cs="仿宋_GB2312"/>
                <w:color w:val="000000"/>
                <w:sz w:val="19"/>
                <w:u w:val="none"/>
              </w:rPr>
              <w:t>≤0.35</w:t>
            </w:r>
          </w:p>
        </w:tc>
        <w:tc>
          <w:tcPr>
            <w:tcW w:w="1042" w:type="pct"/>
            <w:vMerge w:val="restart"/>
          </w:tcPr>
          <w:p w14:paraId="09179E3C">
            <w:pPr>
              <w:pStyle w:val="4"/>
              <w:jc w:val="left"/>
            </w:pPr>
            <w:r>
              <w:rPr>
                <w:rFonts w:ascii="仿宋_GB2312" w:hAnsi="仿宋_GB2312" w:eastAsia="仿宋_GB2312" w:cs="仿宋_GB2312"/>
                <w:color w:val="000000"/>
                <w:sz w:val="19"/>
                <w:u w:val="none"/>
              </w:rPr>
              <w:t xml:space="preserve"> </w:t>
            </w:r>
          </w:p>
        </w:tc>
      </w:tr>
      <w:tr w14:paraId="0E9641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4" w:type="pct"/>
            <w:vMerge w:val="continue"/>
          </w:tcPr>
          <w:p w14:paraId="2DC9BCFB"/>
        </w:tc>
        <w:tc>
          <w:tcPr>
            <w:tcW w:w="414" w:type="pct"/>
            <w:vMerge w:val="continue"/>
          </w:tcPr>
          <w:p w14:paraId="602592D7"/>
        </w:tc>
        <w:tc>
          <w:tcPr>
            <w:tcW w:w="1042" w:type="pct"/>
          </w:tcPr>
          <w:p w14:paraId="16BCF9C3">
            <w:pPr>
              <w:pStyle w:val="4"/>
              <w:jc w:val="left"/>
            </w:pPr>
            <w:r>
              <w:rPr>
                <w:rFonts w:ascii="仿宋_GB2312" w:hAnsi="仿宋_GB2312" w:eastAsia="仿宋_GB2312" w:cs="仿宋_GB2312"/>
                <w:color w:val="000000"/>
                <w:sz w:val="19"/>
                <w:u w:val="none"/>
              </w:rPr>
              <w:t>1550nm</w:t>
            </w:r>
          </w:p>
        </w:tc>
        <w:tc>
          <w:tcPr>
            <w:tcW w:w="1042" w:type="pct"/>
            <w:vMerge w:val="continue"/>
          </w:tcPr>
          <w:p w14:paraId="4D3F957C"/>
        </w:tc>
        <w:tc>
          <w:tcPr>
            <w:tcW w:w="1042" w:type="pct"/>
            <w:vMerge w:val="continue"/>
          </w:tcPr>
          <w:p w14:paraId="09A83304"/>
        </w:tc>
        <w:tc>
          <w:tcPr>
            <w:tcW w:w="1042" w:type="pct"/>
            <w:vMerge w:val="continue"/>
          </w:tcPr>
          <w:p w14:paraId="101E2FD9"/>
        </w:tc>
      </w:tr>
      <w:tr w14:paraId="0DB286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4" w:type="pct"/>
          </w:tcPr>
          <w:p w14:paraId="3C0D0B38">
            <w:pPr>
              <w:pStyle w:val="4"/>
              <w:jc w:val="left"/>
            </w:pPr>
            <w:r>
              <w:rPr>
                <w:rFonts w:ascii="仿宋_GB2312" w:hAnsi="仿宋_GB2312" w:eastAsia="仿宋_GB2312" w:cs="仿宋_GB2312"/>
                <w:color w:val="000000"/>
                <w:sz w:val="19"/>
                <w:u w:val="none"/>
              </w:rPr>
              <w:t>7</w:t>
            </w:r>
          </w:p>
        </w:tc>
        <w:tc>
          <w:tcPr>
            <w:tcW w:w="1457" w:type="pct"/>
            <w:gridSpan w:val="2"/>
          </w:tcPr>
          <w:p w14:paraId="690062F4">
            <w:pPr>
              <w:pStyle w:val="4"/>
              <w:jc w:val="left"/>
            </w:pPr>
            <w:r>
              <w:rPr>
                <w:rFonts w:ascii="仿宋_GB2312" w:hAnsi="仿宋_GB2312" w:eastAsia="仿宋_GB2312" w:cs="仿宋_GB2312"/>
                <w:color w:val="000000"/>
                <w:sz w:val="19"/>
                <w:u w:val="none"/>
              </w:rPr>
              <w:t>1550nm处弯曲敏感性能</w:t>
            </w:r>
          </w:p>
        </w:tc>
        <w:tc>
          <w:tcPr>
            <w:tcW w:w="1042" w:type="pct"/>
          </w:tcPr>
          <w:p w14:paraId="7F1A89FE">
            <w:pPr>
              <w:pStyle w:val="4"/>
              <w:jc w:val="left"/>
            </w:pPr>
            <w:r>
              <w:rPr>
                <w:rFonts w:ascii="仿宋_GB2312" w:hAnsi="仿宋_GB2312" w:eastAsia="仿宋_GB2312" w:cs="仿宋_GB2312"/>
                <w:color w:val="000000"/>
                <w:sz w:val="19"/>
                <w:u w:val="none"/>
              </w:rPr>
              <w:t>dB</w:t>
            </w:r>
          </w:p>
        </w:tc>
        <w:tc>
          <w:tcPr>
            <w:tcW w:w="1042" w:type="pct"/>
          </w:tcPr>
          <w:p w14:paraId="66DCDE15">
            <w:pPr>
              <w:pStyle w:val="4"/>
              <w:jc w:val="left"/>
            </w:pPr>
            <w:r>
              <w:rPr>
                <w:rFonts w:ascii="仿宋_GB2312" w:hAnsi="仿宋_GB2312" w:eastAsia="仿宋_GB2312" w:cs="仿宋_GB2312"/>
                <w:color w:val="000000"/>
                <w:sz w:val="19"/>
                <w:u w:val="none"/>
              </w:rPr>
              <w:t>0.5</w:t>
            </w:r>
          </w:p>
        </w:tc>
        <w:tc>
          <w:tcPr>
            <w:tcW w:w="1042" w:type="pct"/>
          </w:tcPr>
          <w:p w14:paraId="11C78F48">
            <w:pPr>
              <w:pStyle w:val="4"/>
              <w:jc w:val="left"/>
            </w:pPr>
            <w:r>
              <w:rPr>
                <w:rFonts w:ascii="仿宋_GB2312" w:hAnsi="仿宋_GB2312" w:eastAsia="仿宋_GB2312" w:cs="仿宋_GB2312"/>
                <w:color w:val="000000"/>
                <w:sz w:val="19"/>
                <w:u w:val="none"/>
              </w:rPr>
              <w:t>半径37.5mmsrc松绕100圈</w:t>
            </w:r>
          </w:p>
        </w:tc>
      </w:tr>
      <w:tr w14:paraId="2115FB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4" w:type="pct"/>
          </w:tcPr>
          <w:p w14:paraId="1E41350D">
            <w:pPr>
              <w:pStyle w:val="4"/>
              <w:jc w:val="left"/>
            </w:pPr>
            <w:r>
              <w:rPr>
                <w:rFonts w:ascii="仿宋_GB2312" w:hAnsi="仿宋_GB2312" w:eastAsia="仿宋_GB2312" w:cs="仿宋_GB2312"/>
                <w:color w:val="000000"/>
                <w:sz w:val="19"/>
                <w:u w:val="none"/>
              </w:rPr>
              <w:t>8</w:t>
            </w:r>
          </w:p>
        </w:tc>
        <w:tc>
          <w:tcPr>
            <w:tcW w:w="1457" w:type="pct"/>
            <w:gridSpan w:val="2"/>
          </w:tcPr>
          <w:p w14:paraId="1D7A8B67">
            <w:pPr>
              <w:pStyle w:val="4"/>
              <w:jc w:val="left"/>
            </w:pPr>
            <w:r>
              <w:rPr>
                <w:rFonts w:ascii="仿宋_GB2312" w:hAnsi="仿宋_GB2312" w:eastAsia="仿宋_GB2312" w:cs="仿宋_GB2312"/>
                <w:color w:val="000000"/>
                <w:sz w:val="19"/>
                <w:u w:val="none"/>
              </w:rPr>
              <w:t>零色散波长范围</w:t>
            </w:r>
          </w:p>
        </w:tc>
        <w:tc>
          <w:tcPr>
            <w:tcW w:w="1042" w:type="pct"/>
          </w:tcPr>
          <w:p w14:paraId="3D7880FF">
            <w:pPr>
              <w:pStyle w:val="4"/>
              <w:jc w:val="left"/>
            </w:pPr>
            <w:r>
              <w:rPr>
                <w:rFonts w:ascii="仿宋_GB2312" w:hAnsi="仿宋_GB2312" w:eastAsia="仿宋_GB2312" w:cs="仿宋_GB2312"/>
                <w:color w:val="000000"/>
                <w:sz w:val="19"/>
                <w:u w:val="none"/>
              </w:rPr>
              <w:t>Nm</w:t>
            </w:r>
          </w:p>
        </w:tc>
        <w:tc>
          <w:tcPr>
            <w:tcW w:w="1042" w:type="pct"/>
          </w:tcPr>
          <w:p w14:paraId="2E5A2B5A">
            <w:pPr>
              <w:pStyle w:val="4"/>
              <w:jc w:val="left"/>
            </w:pPr>
            <w:r>
              <w:rPr>
                <w:rFonts w:ascii="仿宋_GB2312" w:hAnsi="仿宋_GB2312" w:eastAsia="仿宋_GB2312" w:cs="仿宋_GB2312"/>
                <w:color w:val="000000"/>
                <w:sz w:val="19"/>
                <w:u w:val="none"/>
              </w:rPr>
              <w:t>1300~1324</w:t>
            </w:r>
          </w:p>
        </w:tc>
        <w:tc>
          <w:tcPr>
            <w:tcW w:w="1042" w:type="pct"/>
          </w:tcPr>
          <w:p w14:paraId="5C2A4808">
            <w:pPr>
              <w:pStyle w:val="4"/>
              <w:jc w:val="left"/>
            </w:pPr>
            <w:r>
              <w:rPr>
                <w:rFonts w:ascii="仿宋_GB2312" w:hAnsi="仿宋_GB2312" w:eastAsia="仿宋_GB2312" w:cs="仿宋_GB2312"/>
                <w:color w:val="000000"/>
                <w:sz w:val="19"/>
                <w:u w:val="none"/>
              </w:rPr>
              <w:t xml:space="preserve"> </w:t>
            </w:r>
          </w:p>
        </w:tc>
      </w:tr>
      <w:tr w14:paraId="115900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4" w:type="pct"/>
          </w:tcPr>
          <w:p w14:paraId="25FE755A">
            <w:pPr>
              <w:pStyle w:val="4"/>
              <w:jc w:val="left"/>
            </w:pPr>
            <w:r>
              <w:rPr>
                <w:rFonts w:ascii="仿宋_GB2312" w:hAnsi="仿宋_GB2312" w:eastAsia="仿宋_GB2312" w:cs="仿宋_GB2312"/>
                <w:color w:val="000000"/>
                <w:sz w:val="19"/>
                <w:u w:val="none"/>
              </w:rPr>
              <w:t>9</w:t>
            </w:r>
          </w:p>
        </w:tc>
        <w:tc>
          <w:tcPr>
            <w:tcW w:w="1457" w:type="pct"/>
            <w:gridSpan w:val="2"/>
          </w:tcPr>
          <w:p w14:paraId="2D627239">
            <w:pPr>
              <w:pStyle w:val="4"/>
              <w:jc w:val="left"/>
            </w:pPr>
            <w:r>
              <w:rPr>
                <w:rFonts w:ascii="仿宋_GB2312" w:hAnsi="仿宋_GB2312" w:eastAsia="仿宋_GB2312" w:cs="仿宋_GB2312"/>
                <w:color w:val="000000"/>
                <w:sz w:val="19"/>
                <w:u w:val="none"/>
              </w:rPr>
              <w:t>最大零色散斜率</w:t>
            </w:r>
          </w:p>
        </w:tc>
        <w:tc>
          <w:tcPr>
            <w:tcW w:w="1042" w:type="pct"/>
          </w:tcPr>
          <w:p w14:paraId="6EACA093">
            <w:pPr>
              <w:pStyle w:val="4"/>
              <w:jc w:val="left"/>
            </w:pPr>
            <w:r>
              <w:rPr>
                <w:rFonts w:ascii="仿宋_GB2312" w:hAnsi="仿宋_GB2312" w:eastAsia="仿宋_GB2312" w:cs="仿宋_GB2312"/>
                <w:color w:val="000000"/>
                <w:sz w:val="19"/>
                <w:u w:val="none"/>
              </w:rPr>
              <w:t>PS/nm2XKm</w:t>
            </w:r>
          </w:p>
        </w:tc>
        <w:tc>
          <w:tcPr>
            <w:tcW w:w="1042" w:type="pct"/>
          </w:tcPr>
          <w:p w14:paraId="43844A7F">
            <w:pPr>
              <w:pStyle w:val="4"/>
              <w:jc w:val="left"/>
            </w:pPr>
            <w:r>
              <w:rPr>
                <w:rFonts w:ascii="仿宋_GB2312" w:hAnsi="仿宋_GB2312" w:eastAsia="仿宋_GB2312" w:cs="仿宋_GB2312"/>
                <w:color w:val="000000"/>
                <w:sz w:val="19"/>
                <w:u w:val="none"/>
              </w:rPr>
              <w:t>≤0.093</w:t>
            </w:r>
          </w:p>
        </w:tc>
        <w:tc>
          <w:tcPr>
            <w:tcW w:w="1042" w:type="pct"/>
          </w:tcPr>
          <w:p w14:paraId="13E178FA">
            <w:pPr>
              <w:pStyle w:val="4"/>
              <w:jc w:val="left"/>
            </w:pPr>
            <w:r>
              <w:rPr>
                <w:rFonts w:ascii="仿宋_GB2312" w:hAnsi="仿宋_GB2312" w:eastAsia="仿宋_GB2312" w:cs="仿宋_GB2312"/>
                <w:color w:val="000000"/>
                <w:sz w:val="19"/>
                <w:u w:val="none"/>
              </w:rPr>
              <w:t xml:space="preserve"> </w:t>
            </w:r>
          </w:p>
        </w:tc>
      </w:tr>
      <w:tr w14:paraId="7A6DDC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4" w:type="pct"/>
            <w:vMerge w:val="restart"/>
          </w:tcPr>
          <w:p w14:paraId="4A111606">
            <w:pPr>
              <w:pStyle w:val="4"/>
              <w:jc w:val="left"/>
            </w:pPr>
            <w:r>
              <w:rPr>
                <w:rFonts w:ascii="仿宋_GB2312" w:hAnsi="仿宋_GB2312" w:eastAsia="仿宋_GB2312" w:cs="仿宋_GB2312"/>
                <w:color w:val="000000"/>
                <w:sz w:val="19"/>
                <w:u w:val="none"/>
              </w:rPr>
              <w:t>10</w:t>
            </w:r>
          </w:p>
        </w:tc>
        <w:tc>
          <w:tcPr>
            <w:tcW w:w="414" w:type="pct"/>
            <w:vMerge w:val="restart"/>
          </w:tcPr>
          <w:p w14:paraId="3782BEB6">
            <w:pPr>
              <w:pStyle w:val="4"/>
              <w:jc w:val="left"/>
            </w:pPr>
            <w:r>
              <w:rPr>
                <w:rFonts w:ascii="仿宋_GB2312" w:hAnsi="仿宋_GB2312" w:eastAsia="仿宋_GB2312" w:cs="仿宋_GB2312"/>
                <w:color w:val="000000"/>
                <w:sz w:val="19"/>
                <w:u w:val="none"/>
              </w:rPr>
              <w:t>色散</w:t>
            </w:r>
          </w:p>
          <w:p w14:paraId="2B5F3879">
            <w:pPr>
              <w:pStyle w:val="4"/>
              <w:jc w:val="left"/>
            </w:pPr>
            <w:r>
              <w:rPr>
                <w:rFonts w:ascii="仿宋_GB2312" w:hAnsi="仿宋_GB2312" w:eastAsia="仿宋_GB2312" w:cs="仿宋_GB2312"/>
                <w:color w:val="000000"/>
                <w:sz w:val="19"/>
                <w:u w:val="none"/>
              </w:rPr>
              <w:t>系数</w:t>
            </w:r>
          </w:p>
        </w:tc>
        <w:tc>
          <w:tcPr>
            <w:tcW w:w="1042" w:type="pct"/>
          </w:tcPr>
          <w:p w14:paraId="69195B42">
            <w:pPr>
              <w:pStyle w:val="4"/>
              <w:jc w:val="left"/>
            </w:pPr>
            <w:r>
              <w:rPr>
                <w:rFonts w:ascii="仿宋_GB2312" w:hAnsi="仿宋_GB2312" w:eastAsia="仿宋_GB2312" w:cs="仿宋_GB2312"/>
                <w:color w:val="000000"/>
                <w:sz w:val="19"/>
                <w:u w:val="none"/>
              </w:rPr>
              <w:t>1288-1339</w:t>
            </w:r>
          </w:p>
          <w:p w14:paraId="6B164614">
            <w:pPr>
              <w:pStyle w:val="4"/>
              <w:jc w:val="left"/>
            </w:pPr>
            <w:r>
              <w:rPr>
                <w:rFonts w:ascii="仿宋_GB2312" w:hAnsi="仿宋_GB2312" w:eastAsia="仿宋_GB2312" w:cs="仿宋_GB2312"/>
                <w:color w:val="000000"/>
                <w:sz w:val="19"/>
                <w:u w:val="none"/>
              </w:rPr>
              <w:t>nm</w:t>
            </w:r>
          </w:p>
        </w:tc>
        <w:tc>
          <w:tcPr>
            <w:tcW w:w="1042" w:type="pct"/>
          </w:tcPr>
          <w:p w14:paraId="4B4AC6C4">
            <w:pPr>
              <w:pStyle w:val="4"/>
              <w:jc w:val="left"/>
            </w:pPr>
            <w:r>
              <w:rPr>
                <w:rFonts w:ascii="仿宋_GB2312" w:hAnsi="仿宋_GB2312" w:eastAsia="仿宋_GB2312" w:cs="仿宋_GB2312"/>
                <w:color w:val="000000"/>
                <w:sz w:val="19"/>
                <w:u w:val="none"/>
              </w:rPr>
              <w:t>PS/nmXKm</w:t>
            </w:r>
          </w:p>
        </w:tc>
        <w:tc>
          <w:tcPr>
            <w:tcW w:w="1042" w:type="pct"/>
          </w:tcPr>
          <w:p w14:paraId="16352342">
            <w:pPr>
              <w:pStyle w:val="4"/>
              <w:jc w:val="left"/>
            </w:pPr>
            <w:r>
              <w:rPr>
                <w:rFonts w:ascii="仿宋_GB2312" w:hAnsi="仿宋_GB2312" w:eastAsia="仿宋_GB2312" w:cs="仿宋_GB2312"/>
                <w:color w:val="000000"/>
                <w:sz w:val="19"/>
                <w:u w:val="none"/>
              </w:rPr>
              <w:t>≤3.5</w:t>
            </w:r>
          </w:p>
          <w:p w14:paraId="6A31D141">
            <w:pPr>
              <w:pStyle w:val="4"/>
              <w:jc w:val="left"/>
            </w:pPr>
            <w:r>
              <w:rPr>
                <w:rFonts w:ascii="仿宋_GB2312" w:hAnsi="仿宋_GB2312" w:eastAsia="仿宋_GB2312" w:cs="仿宋_GB2312"/>
                <w:color w:val="000000"/>
                <w:sz w:val="19"/>
                <w:u w:val="none"/>
              </w:rPr>
              <w:t xml:space="preserve"> </w:t>
            </w:r>
          </w:p>
        </w:tc>
        <w:tc>
          <w:tcPr>
            <w:tcW w:w="1042" w:type="pct"/>
          </w:tcPr>
          <w:p w14:paraId="607AE65D">
            <w:pPr>
              <w:pStyle w:val="4"/>
              <w:jc w:val="left"/>
            </w:pPr>
            <w:r>
              <w:rPr>
                <w:rFonts w:ascii="仿宋_GB2312" w:hAnsi="仿宋_GB2312" w:eastAsia="仿宋_GB2312" w:cs="仿宋_GB2312"/>
                <w:color w:val="000000"/>
                <w:sz w:val="19"/>
                <w:u w:val="none"/>
              </w:rPr>
              <w:t xml:space="preserve"> </w:t>
            </w:r>
          </w:p>
        </w:tc>
      </w:tr>
      <w:tr w14:paraId="7ED07C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4" w:type="pct"/>
            <w:vMerge w:val="continue"/>
          </w:tcPr>
          <w:p w14:paraId="6EDD8E9C"/>
        </w:tc>
        <w:tc>
          <w:tcPr>
            <w:tcW w:w="414" w:type="pct"/>
            <w:vMerge w:val="continue"/>
          </w:tcPr>
          <w:p w14:paraId="4049C613"/>
        </w:tc>
        <w:tc>
          <w:tcPr>
            <w:tcW w:w="1042" w:type="pct"/>
          </w:tcPr>
          <w:p w14:paraId="4304FB75">
            <w:pPr>
              <w:pStyle w:val="4"/>
              <w:jc w:val="left"/>
            </w:pPr>
            <w:r>
              <w:rPr>
                <w:rFonts w:ascii="仿宋_GB2312" w:hAnsi="仿宋_GB2312" w:eastAsia="仿宋_GB2312" w:cs="仿宋_GB2312"/>
                <w:color w:val="000000"/>
                <w:sz w:val="19"/>
                <w:u w:val="none"/>
              </w:rPr>
              <w:t>1550</w:t>
            </w:r>
          </w:p>
        </w:tc>
        <w:tc>
          <w:tcPr>
            <w:tcW w:w="1042" w:type="pct"/>
          </w:tcPr>
          <w:p w14:paraId="39F94AA1">
            <w:pPr>
              <w:pStyle w:val="4"/>
              <w:jc w:val="left"/>
            </w:pPr>
            <w:r>
              <w:rPr>
                <w:rFonts w:ascii="仿宋_GB2312" w:hAnsi="仿宋_GB2312" w:eastAsia="仿宋_GB2312" w:cs="仿宋_GB2312"/>
                <w:color w:val="000000"/>
                <w:sz w:val="19"/>
                <w:u w:val="none"/>
              </w:rPr>
              <w:t xml:space="preserve"> </w:t>
            </w:r>
          </w:p>
        </w:tc>
        <w:tc>
          <w:tcPr>
            <w:tcW w:w="1042" w:type="pct"/>
          </w:tcPr>
          <w:p w14:paraId="4F8CF4BE">
            <w:pPr>
              <w:pStyle w:val="4"/>
              <w:jc w:val="left"/>
            </w:pPr>
            <w:r>
              <w:rPr>
                <w:rFonts w:ascii="仿宋_GB2312" w:hAnsi="仿宋_GB2312" w:eastAsia="仿宋_GB2312" w:cs="仿宋_GB2312"/>
                <w:color w:val="000000"/>
                <w:sz w:val="19"/>
                <w:u w:val="none"/>
              </w:rPr>
              <w:t>≤18</w:t>
            </w:r>
          </w:p>
        </w:tc>
        <w:tc>
          <w:tcPr>
            <w:tcW w:w="1042" w:type="pct"/>
          </w:tcPr>
          <w:p w14:paraId="5681AA41">
            <w:pPr>
              <w:pStyle w:val="4"/>
              <w:jc w:val="left"/>
            </w:pPr>
            <w:r>
              <w:rPr>
                <w:rFonts w:ascii="仿宋_GB2312" w:hAnsi="仿宋_GB2312" w:eastAsia="仿宋_GB2312" w:cs="仿宋_GB2312"/>
                <w:color w:val="000000"/>
                <w:sz w:val="19"/>
                <w:u w:val="none"/>
              </w:rPr>
              <w:t xml:space="preserve"> </w:t>
            </w:r>
          </w:p>
        </w:tc>
      </w:tr>
      <w:tr w14:paraId="590762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4" w:type="pct"/>
          </w:tcPr>
          <w:p w14:paraId="3E908A13">
            <w:pPr>
              <w:pStyle w:val="4"/>
              <w:jc w:val="left"/>
            </w:pPr>
            <w:r>
              <w:rPr>
                <w:rFonts w:ascii="仿宋_GB2312" w:hAnsi="仿宋_GB2312" w:eastAsia="仿宋_GB2312" w:cs="仿宋_GB2312"/>
                <w:color w:val="000000"/>
                <w:sz w:val="19"/>
                <w:u w:val="none"/>
              </w:rPr>
              <w:t>11</w:t>
            </w:r>
          </w:p>
        </w:tc>
        <w:tc>
          <w:tcPr>
            <w:tcW w:w="1457" w:type="pct"/>
            <w:gridSpan w:val="2"/>
          </w:tcPr>
          <w:p w14:paraId="0F585487">
            <w:pPr>
              <w:pStyle w:val="4"/>
              <w:jc w:val="left"/>
            </w:pPr>
            <w:r>
              <w:rPr>
                <w:rFonts w:ascii="仿宋_GB2312" w:hAnsi="仿宋_GB2312" w:eastAsia="仿宋_GB2312" w:cs="仿宋_GB2312"/>
                <w:color w:val="000000"/>
                <w:sz w:val="19"/>
                <w:u w:val="none"/>
              </w:rPr>
              <w:t>光纤筛选试验拉力</w:t>
            </w:r>
          </w:p>
        </w:tc>
        <w:tc>
          <w:tcPr>
            <w:tcW w:w="1042" w:type="pct"/>
          </w:tcPr>
          <w:p w14:paraId="5AA9D375">
            <w:pPr>
              <w:pStyle w:val="4"/>
              <w:jc w:val="left"/>
            </w:pPr>
            <w:r>
              <w:rPr>
                <w:rFonts w:ascii="仿宋_GB2312" w:hAnsi="仿宋_GB2312" w:eastAsia="仿宋_GB2312" w:cs="仿宋_GB2312"/>
                <w:color w:val="000000"/>
                <w:sz w:val="19"/>
                <w:u w:val="none"/>
              </w:rPr>
              <w:t>N</w:t>
            </w:r>
          </w:p>
        </w:tc>
        <w:tc>
          <w:tcPr>
            <w:tcW w:w="1042" w:type="pct"/>
          </w:tcPr>
          <w:p w14:paraId="37DD26F0">
            <w:pPr>
              <w:pStyle w:val="4"/>
              <w:jc w:val="left"/>
            </w:pPr>
            <w:r>
              <w:rPr>
                <w:rFonts w:ascii="仿宋_GB2312" w:hAnsi="仿宋_GB2312" w:eastAsia="仿宋_GB2312" w:cs="仿宋_GB2312"/>
                <w:color w:val="000000"/>
                <w:sz w:val="19"/>
                <w:u w:val="none"/>
              </w:rPr>
              <w:t>5</w:t>
            </w:r>
          </w:p>
        </w:tc>
        <w:tc>
          <w:tcPr>
            <w:tcW w:w="1042" w:type="pct"/>
          </w:tcPr>
          <w:p w14:paraId="6FAD09A9">
            <w:pPr>
              <w:pStyle w:val="4"/>
              <w:jc w:val="left"/>
            </w:pPr>
            <w:r>
              <w:rPr>
                <w:rFonts w:ascii="仿宋_GB2312" w:hAnsi="仿宋_GB2312" w:eastAsia="仿宋_GB2312" w:cs="仿宋_GB2312"/>
                <w:color w:val="000000"/>
                <w:sz w:val="19"/>
                <w:u w:val="none"/>
              </w:rPr>
              <w:t xml:space="preserve"> </w:t>
            </w:r>
          </w:p>
        </w:tc>
      </w:tr>
      <w:tr w14:paraId="429D8C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4" w:type="pct"/>
            <w:vMerge w:val="restart"/>
          </w:tcPr>
          <w:p w14:paraId="0A457DE6">
            <w:pPr>
              <w:pStyle w:val="4"/>
              <w:jc w:val="left"/>
            </w:pPr>
            <w:r>
              <w:rPr>
                <w:rFonts w:ascii="仿宋_GB2312" w:hAnsi="仿宋_GB2312" w:eastAsia="仿宋_GB2312" w:cs="仿宋_GB2312"/>
                <w:color w:val="000000"/>
                <w:sz w:val="19"/>
                <w:u w:val="none"/>
              </w:rPr>
              <w:t>12</w:t>
            </w:r>
          </w:p>
        </w:tc>
        <w:tc>
          <w:tcPr>
            <w:tcW w:w="414" w:type="pct"/>
            <w:vMerge w:val="restart"/>
          </w:tcPr>
          <w:p w14:paraId="06B455EF">
            <w:pPr>
              <w:pStyle w:val="4"/>
              <w:jc w:val="left"/>
            </w:pPr>
            <w:r>
              <w:rPr>
                <w:rFonts w:ascii="仿宋_GB2312" w:hAnsi="仿宋_GB2312" w:eastAsia="仿宋_GB2312" w:cs="仿宋_GB2312"/>
                <w:color w:val="000000"/>
                <w:sz w:val="19"/>
                <w:u w:val="none"/>
              </w:rPr>
              <w:t>光纤折射率</w:t>
            </w:r>
          </w:p>
        </w:tc>
        <w:tc>
          <w:tcPr>
            <w:tcW w:w="1042" w:type="pct"/>
          </w:tcPr>
          <w:p w14:paraId="7D4CC43E">
            <w:pPr>
              <w:pStyle w:val="4"/>
              <w:jc w:val="left"/>
            </w:pPr>
            <w:r>
              <w:rPr>
                <w:rFonts w:ascii="仿宋_GB2312" w:hAnsi="仿宋_GB2312" w:eastAsia="仿宋_GB2312" w:cs="仿宋_GB2312"/>
                <w:color w:val="000000"/>
                <w:sz w:val="19"/>
                <w:u w:val="none"/>
              </w:rPr>
              <w:t>1310nm</w:t>
            </w:r>
          </w:p>
        </w:tc>
        <w:tc>
          <w:tcPr>
            <w:tcW w:w="1042" w:type="pct"/>
          </w:tcPr>
          <w:p w14:paraId="0A445459">
            <w:pPr>
              <w:pStyle w:val="4"/>
              <w:jc w:val="left"/>
            </w:pPr>
            <w:r>
              <w:rPr>
                <w:rFonts w:ascii="仿宋_GB2312" w:hAnsi="仿宋_GB2312" w:eastAsia="仿宋_GB2312" w:cs="仿宋_GB2312"/>
                <w:color w:val="000000"/>
                <w:sz w:val="19"/>
                <w:u w:val="none"/>
              </w:rPr>
              <w:t xml:space="preserve"> </w:t>
            </w:r>
          </w:p>
        </w:tc>
        <w:tc>
          <w:tcPr>
            <w:tcW w:w="1042" w:type="pct"/>
          </w:tcPr>
          <w:p w14:paraId="29903260">
            <w:pPr>
              <w:pStyle w:val="4"/>
              <w:jc w:val="left"/>
            </w:pPr>
            <w:r>
              <w:rPr>
                <w:rFonts w:ascii="仿宋_GB2312" w:hAnsi="仿宋_GB2312" w:eastAsia="仿宋_GB2312" w:cs="仿宋_GB2312"/>
                <w:color w:val="000000"/>
                <w:sz w:val="19"/>
                <w:u w:val="none"/>
              </w:rPr>
              <w:t>1.4648</w:t>
            </w:r>
          </w:p>
        </w:tc>
        <w:tc>
          <w:tcPr>
            <w:tcW w:w="1042" w:type="pct"/>
          </w:tcPr>
          <w:p w14:paraId="486BDC0A">
            <w:pPr>
              <w:pStyle w:val="4"/>
              <w:jc w:val="left"/>
            </w:pPr>
            <w:r>
              <w:rPr>
                <w:rFonts w:ascii="仿宋_GB2312" w:hAnsi="仿宋_GB2312" w:eastAsia="仿宋_GB2312" w:cs="仿宋_GB2312"/>
                <w:color w:val="000000"/>
                <w:sz w:val="19"/>
                <w:u w:val="none"/>
              </w:rPr>
              <w:t xml:space="preserve"> </w:t>
            </w:r>
          </w:p>
        </w:tc>
      </w:tr>
      <w:tr w14:paraId="559301DE">
        <w:tblPrEx>
          <w:tblCellMar>
            <w:top w:w="0" w:type="dxa"/>
            <w:left w:w="108" w:type="dxa"/>
            <w:bottom w:w="0" w:type="dxa"/>
            <w:right w:w="108" w:type="dxa"/>
          </w:tblCellMar>
        </w:tblPrEx>
        <w:tc>
          <w:tcPr>
            <w:tcW w:w="414" w:type="pct"/>
            <w:vMerge w:val="continue"/>
          </w:tcPr>
          <w:p w14:paraId="4321FDBA"/>
        </w:tc>
        <w:tc>
          <w:tcPr>
            <w:tcW w:w="414" w:type="pct"/>
            <w:vMerge w:val="continue"/>
          </w:tcPr>
          <w:p w14:paraId="3D505DE1"/>
        </w:tc>
        <w:tc>
          <w:tcPr>
            <w:tcW w:w="1042" w:type="pct"/>
          </w:tcPr>
          <w:p w14:paraId="58F5B3B7">
            <w:pPr>
              <w:pStyle w:val="4"/>
              <w:jc w:val="left"/>
            </w:pPr>
            <w:r>
              <w:rPr>
                <w:rFonts w:ascii="仿宋_GB2312" w:hAnsi="仿宋_GB2312" w:eastAsia="仿宋_GB2312" w:cs="仿宋_GB2312"/>
                <w:color w:val="000000"/>
                <w:sz w:val="19"/>
                <w:u w:val="none"/>
              </w:rPr>
              <w:t>4芯</w:t>
            </w:r>
          </w:p>
        </w:tc>
        <w:tc>
          <w:tcPr>
            <w:tcW w:w="1042" w:type="pct"/>
          </w:tcPr>
          <w:p w14:paraId="0C4CD173">
            <w:pPr>
              <w:pStyle w:val="4"/>
              <w:jc w:val="left"/>
            </w:pPr>
            <w:r>
              <w:rPr>
                <w:rFonts w:ascii="仿宋_GB2312" w:hAnsi="仿宋_GB2312" w:eastAsia="仿宋_GB2312" w:cs="仿宋_GB2312"/>
                <w:color w:val="000000"/>
                <w:sz w:val="19"/>
                <w:u w:val="none"/>
              </w:rPr>
              <w:t xml:space="preserve"> </w:t>
            </w:r>
          </w:p>
        </w:tc>
        <w:tc>
          <w:tcPr>
            <w:tcW w:w="1042" w:type="pct"/>
          </w:tcPr>
          <w:p w14:paraId="3B25E4D1">
            <w:pPr>
              <w:pStyle w:val="4"/>
              <w:jc w:val="left"/>
            </w:pPr>
            <w:r>
              <w:rPr>
                <w:rFonts w:ascii="仿宋_GB2312" w:hAnsi="仿宋_GB2312" w:eastAsia="仿宋_GB2312" w:cs="仿宋_GB2312"/>
                <w:color w:val="000000"/>
                <w:sz w:val="19"/>
                <w:u w:val="none"/>
              </w:rPr>
              <w:t>1.4653</w:t>
            </w:r>
          </w:p>
        </w:tc>
        <w:tc>
          <w:tcPr>
            <w:tcW w:w="1042" w:type="pct"/>
          </w:tcPr>
          <w:p w14:paraId="68975B9C">
            <w:pPr>
              <w:pStyle w:val="4"/>
              <w:jc w:val="left"/>
            </w:pPr>
            <w:r>
              <w:rPr>
                <w:rFonts w:ascii="仿宋_GB2312" w:hAnsi="仿宋_GB2312" w:eastAsia="仿宋_GB2312" w:cs="仿宋_GB2312"/>
                <w:color w:val="000000"/>
                <w:sz w:val="19"/>
                <w:u w:val="none"/>
              </w:rPr>
              <w:t xml:space="preserve"> </w:t>
            </w:r>
          </w:p>
        </w:tc>
      </w:tr>
    </w:tbl>
    <w:p w14:paraId="602B47CD">
      <w:pPr>
        <w:pStyle w:val="4"/>
        <w:jc w:val="both"/>
      </w:pPr>
      <w:r>
        <w:rPr>
          <w:rFonts w:ascii="仿宋_GB2312" w:hAnsi="仿宋_GB2312" w:eastAsia="仿宋_GB2312" w:cs="仿宋_GB2312"/>
          <w:color w:val="000000"/>
          <w:sz w:val="24"/>
          <w:u w:val="none"/>
        </w:rPr>
        <w:t>（二）</w:t>
      </w:r>
      <w:r>
        <w:rPr>
          <w:rFonts w:ascii="仿宋_GB2312" w:hAnsi="仿宋_GB2312" w:eastAsia="仿宋_GB2312" w:cs="仿宋_GB2312"/>
          <w:b/>
          <w:color w:val="000000"/>
          <w:sz w:val="24"/>
          <w:u w:val="none"/>
        </w:rPr>
        <w:t>线路开通时限及要求</w:t>
      </w:r>
    </w:p>
    <w:p w14:paraId="5CE4E7F4">
      <w:pPr>
        <w:pStyle w:val="4"/>
        <w:ind w:firstLine="480"/>
        <w:jc w:val="both"/>
      </w:pPr>
      <w:r>
        <w:rPr>
          <w:rFonts w:ascii="仿宋_GB2312" w:hAnsi="仿宋_GB2312" w:eastAsia="仿宋_GB2312" w:cs="仿宋_GB2312"/>
          <w:color w:val="000000"/>
          <w:sz w:val="24"/>
          <w:u w:val="none"/>
        </w:rPr>
        <w:t>1、对于采购人新增电路，运营商在接到采购人提交的电路开通申请后10个工作日完成电路的开通工作。</w:t>
      </w:r>
    </w:p>
    <w:p w14:paraId="353D6BAE">
      <w:pPr>
        <w:pStyle w:val="4"/>
        <w:ind w:firstLine="480"/>
        <w:jc w:val="both"/>
      </w:pPr>
      <w:r>
        <w:rPr>
          <w:rFonts w:ascii="仿宋_GB2312" w:hAnsi="仿宋_GB2312" w:eastAsia="仿宋_GB2312" w:cs="仿宋_GB2312"/>
          <w:color w:val="000000"/>
          <w:sz w:val="24"/>
          <w:u w:val="none"/>
        </w:rPr>
        <w:t>2、对于采购人电路变更（升速/降速/迁移），运营商在接到采购人提交的电路变更申请后15个工作日完成电路的变更工作，不收取该条线路租费之外的任何费用。</w:t>
      </w:r>
    </w:p>
    <w:p w14:paraId="34A7823F">
      <w:pPr>
        <w:pStyle w:val="4"/>
        <w:ind w:firstLine="480"/>
        <w:jc w:val="both"/>
      </w:pPr>
      <w:r>
        <w:rPr>
          <w:rFonts w:ascii="仿宋_GB2312" w:hAnsi="仿宋_GB2312" w:eastAsia="仿宋_GB2312" w:cs="仿宋_GB2312"/>
          <w:color w:val="000000"/>
          <w:sz w:val="24"/>
          <w:u w:val="none"/>
        </w:rPr>
        <w:t>3、对于采购人退租电路，运营商在接到采购人提交的电路退租申请后10个工作日完成电路的退租工作。</w:t>
      </w:r>
    </w:p>
    <w:p w14:paraId="641F2B00">
      <w:pPr>
        <w:pStyle w:val="4"/>
        <w:ind w:firstLine="480"/>
        <w:jc w:val="both"/>
      </w:pPr>
      <w:r>
        <w:rPr>
          <w:rFonts w:ascii="仿宋_GB2312" w:hAnsi="仿宋_GB2312" w:eastAsia="仿宋_GB2312" w:cs="仿宋_GB2312"/>
          <w:color w:val="000000"/>
          <w:sz w:val="24"/>
          <w:u w:val="none"/>
        </w:rPr>
        <w:t>4、因运营商原因，未能按照上述时限要求完成开通或变更电路的，则每逾期1个工作日减免该条电路单月月租费的百分之五（5%），在开通后的首月月租费中扣除，如逾期10个工作日仍不能开通，则继续扣减开通后的次月月租费，以此类推。采购人有权因此终止合同。</w:t>
      </w:r>
    </w:p>
    <w:p w14:paraId="6E34E431">
      <w:pPr>
        <w:pStyle w:val="4"/>
        <w:ind w:firstLine="480"/>
        <w:jc w:val="both"/>
      </w:pPr>
      <w:r>
        <w:rPr>
          <w:rFonts w:ascii="仿宋_GB2312" w:hAnsi="仿宋_GB2312" w:eastAsia="仿宋_GB2312" w:cs="仿宋_GB2312"/>
          <w:color w:val="000000"/>
          <w:sz w:val="24"/>
          <w:u w:val="none"/>
        </w:rPr>
        <w:t>5、线路开通后，运营商应提供给采购人线路用户手册，包含该线路的线号、规格参数等详细属性信息，以及相关的障碍处理流程、准确的障碍处理联系人和联系方式，如后期信息发生更新，运营商应及时将新的用户手册提供给采购人。</w:t>
      </w:r>
    </w:p>
    <w:p w14:paraId="146921E6">
      <w:pPr>
        <w:pStyle w:val="4"/>
        <w:jc w:val="both"/>
      </w:pPr>
      <w:r>
        <w:rPr>
          <w:rFonts w:ascii="仿宋_GB2312" w:hAnsi="仿宋_GB2312" w:eastAsia="仿宋_GB2312" w:cs="仿宋_GB2312"/>
          <w:color w:val="000000"/>
          <w:sz w:val="24"/>
          <w:u w:val="none"/>
        </w:rPr>
        <w:t>（三）</w:t>
      </w:r>
      <w:r>
        <w:rPr>
          <w:rFonts w:ascii="仿宋_GB2312" w:hAnsi="仿宋_GB2312" w:eastAsia="仿宋_GB2312" w:cs="仿宋_GB2312"/>
          <w:b/>
          <w:color w:val="000000"/>
          <w:sz w:val="24"/>
          <w:u w:val="none"/>
        </w:rPr>
        <w:t>障碍修复时限要求</w:t>
      </w:r>
    </w:p>
    <w:p w14:paraId="07972FEA">
      <w:pPr>
        <w:pStyle w:val="4"/>
        <w:ind w:firstLine="480"/>
        <w:jc w:val="both"/>
      </w:pPr>
      <w:r>
        <w:rPr>
          <w:rFonts w:ascii="仿宋_GB2312" w:hAnsi="仿宋_GB2312" w:eastAsia="仿宋_GB2312" w:cs="仿宋_GB2312"/>
          <w:color w:val="000000"/>
          <w:sz w:val="24"/>
          <w:u w:val="none"/>
        </w:rPr>
        <w:t>1、对于生产系统线路中断，运营商承诺在1小时内修复，超过1小时未修复则减免该条电路当月月租的50%，超过2小时未修复则减免该条电路当月月租费。生产系统线路丢包、变慢等非中断性故障，运营商维修人员应在采购人申告后1小时内响应，2小时内到达现场，24小时内修复，超过24小时未修复则减免该条电路50%的月租费，超过48小时未修复则减免该条电路当月月租费。</w:t>
      </w:r>
    </w:p>
    <w:p w14:paraId="679EF110">
      <w:pPr>
        <w:pStyle w:val="4"/>
        <w:ind w:firstLine="480"/>
        <w:jc w:val="both"/>
      </w:pPr>
      <w:r>
        <w:rPr>
          <w:rFonts w:ascii="仿宋_GB2312" w:hAnsi="仿宋_GB2312" w:eastAsia="仿宋_GB2312" w:cs="仿宋_GB2312"/>
          <w:color w:val="000000"/>
          <w:sz w:val="24"/>
          <w:u w:val="none"/>
        </w:rPr>
        <w:t>2、业务办公系统线路中断，运营商承诺在2小时内修复，超过2小时未修复则减免该条电路当月月租的50%，超过24小时未修复则减免该条电路当月月租费。业务办公系统线路丢包、变慢等非中断性故障，运营商维修人员应在采购人申告后1小时内响应，2小时内到达现场，48小时内修复，超过48小时未修复则减免该条电路50%的月租费，超过72小时未修复则减免该条电路当月月租费。</w:t>
      </w:r>
    </w:p>
    <w:p w14:paraId="7F8C8A65">
      <w:pPr>
        <w:pStyle w:val="4"/>
        <w:ind w:firstLine="480"/>
        <w:jc w:val="both"/>
      </w:pPr>
      <w:r>
        <w:rPr>
          <w:rFonts w:ascii="仿宋_GB2312" w:hAnsi="仿宋_GB2312" w:eastAsia="仿宋_GB2312" w:cs="仿宋_GB2312"/>
          <w:color w:val="000000"/>
          <w:sz w:val="24"/>
          <w:u w:val="none"/>
        </w:rPr>
        <w:t>3、故障发生时间以采购人拨打运营商客服电话或客户经理电话申报故障后开始计算。运营商在障碍修复5个工作日内，向采购人提交故障分析报告。</w:t>
      </w:r>
    </w:p>
    <w:p w14:paraId="4A3C5B1A">
      <w:pPr>
        <w:pStyle w:val="4"/>
        <w:ind w:firstLine="480"/>
        <w:jc w:val="both"/>
      </w:pPr>
      <w:r>
        <w:rPr>
          <w:rFonts w:ascii="仿宋_GB2312" w:hAnsi="仿宋_GB2312" w:eastAsia="仿宋_GB2312" w:cs="仿宋_GB2312"/>
          <w:color w:val="000000"/>
          <w:sz w:val="24"/>
          <w:u w:val="none"/>
        </w:rPr>
        <w:t>4、对于由采购人原因造成的通信故障，运营商应积极配合采购人及时处理。因运营商施工、网络割接等原因影响租用电路的正常使用的，运营商应当提前通知采购人，并且尽快消除故障、恢复通信线路。</w:t>
      </w:r>
    </w:p>
    <w:p w14:paraId="5D161C90">
      <w:pPr>
        <w:pStyle w:val="4"/>
        <w:ind w:firstLine="480"/>
        <w:jc w:val="both"/>
      </w:pPr>
      <w:r>
        <w:rPr>
          <w:rFonts w:ascii="仿宋_GB2312" w:hAnsi="仿宋_GB2312" w:eastAsia="仿宋_GB2312" w:cs="仿宋_GB2312"/>
          <w:color w:val="000000"/>
          <w:sz w:val="24"/>
          <w:u w:val="none"/>
        </w:rPr>
        <w:t>5、采购人业务系统对线路的高可靠性和高可用性有非常高的要求，如运营商提供的线路达不到采购人的要求和标准，例如线路未提供双路由备份、双局向物理接入、主备光路倒换等，一经发现则视为运营商违约，采购人有权立即终止合作，并追究责任，由此对采购人造成的一切损失全部由运营商承担。</w:t>
      </w:r>
    </w:p>
    <w:p w14:paraId="73A89B1E">
      <w:pPr>
        <w:pStyle w:val="4"/>
        <w:jc w:val="both"/>
      </w:pPr>
      <w:r>
        <w:rPr>
          <w:rFonts w:ascii="仿宋_GB2312" w:hAnsi="仿宋_GB2312" w:eastAsia="仿宋_GB2312" w:cs="仿宋_GB2312"/>
          <w:color w:val="000000"/>
          <w:sz w:val="24"/>
          <w:u w:val="none"/>
        </w:rPr>
        <w:t>（四）</w:t>
      </w:r>
      <w:r>
        <w:rPr>
          <w:rFonts w:ascii="仿宋_GB2312" w:hAnsi="仿宋_GB2312" w:eastAsia="仿宋_GB2312" w:cs="仿宋_GB2312"/>
          <w:b/>
          <w:color w:val="000000"/>
          <w:sz w:val="24"/>
          <w:u w:val="none"/>
        </w:rPr>
        <w:t>技术支持服务要求</w:t>
      </w:r>
    </w:p>
    <w:p w14:paraId="0C1D65A9">
      <w:pPr>
        <w:pStyle w:val="4"/>
        <w:ind w:firstLine="480"/>
        <w:jc w:val="both"/>
      </w:pPr>
      <w:r>
        <w:rPr>
          <w:rFonts w:ascii="仿宋_GB2312" w:hAnsi="仿宋_GB2312" w:eastAsia="仿宋_GB2312" w:cs="仿宋_GB2312"/>
          <w:color w:val="000000"/>
          <w:sz w:val="24"/>
          <w:u w:val="none"/>
        </w:rPr>
        <w:t>1、生产系统线路运营商应配备一名专业技术工程师向采购人提供技术支撑服务， 7*24小时电话响应及到场服务。</w:t>
      </w:r>
    </w:p>
    <w:p w14:paraId="141E271C">
      <w:pPr>
        <w:pStyle w:val="4"/>
        <w:ind w:firstLine="480"/>
        <w:jc w:val="both"/>
      </w:pPr>
      <w:r>
        <w:rPr>
          <w:rFonts w:ascii="仿宋_GB2312" w:hAnsi="仿宋_GB2312" w:eastAsia="仿宋_GB2312" w:cs="仿宋_GB2312"/>
          <w:color w:val="000000"/>
          <w:sz w:val="24"/>
          <w:u w:val="none"/>
        </w:rPr>
        <w:t>2、生产系统运营商应建立一个可支持短信发送告警的网络管理及线路中断告警平台，实现对现网设备的监控及线路故障实时短信告警，全年告警短信发送量在5000条以内不收取任何费用。</w:t>
      </w:r>
    </w:p>
    <w:p w14:paraId="5CA4C849">
      <w:pPr>
        <w:pStyle w:val="4"/>
        <w:jc w:val="both"/>
      </w:pPr>
      <w:r>
        <w:rPr>
          <w:rFonts w:ascii="仿宋_GB2312" w:hAnsi="仿宋_GB2312" w:eastAsia="仿宋_GB2312" w:cs="仿宋_GB2312"/>
          <w:color w:val="000000"/>
          <w:sz w:val="24"/>
          <w:u w:val="none"/>
        </w:rPr>
        <w:t>（五）</w:t>
      </w:r>
      <w:r>
        <w:rPr>
          <w:rFonts w:ascii="仿宋_GB2312" w:hAnsi="仿宋_GB2312" w:eastAsia="仿宋_GB2312" w:cs="仿宋_GB2312"/>
          <w:b/>
          <w:color w:val="000000"/>
          <w:sz w:val="24"/>
          <w:u w:val="none"/>
        </w:rPr>
        <w:t>线路服务要求</w:t>
      </w:r>
    </w:p>
    <w:p w14:paraId="0719A5DA">
      <w:pPr>
        <w:pStyle w:val="4"/>
        <w:ind w:firstLine="480"/>
        <w:jc w:val="both"/>
      </w:pPr>
      <w:r>
        <w:rPr>
          <w:rFonts w:ascii="仿宋_GB2312" w:hAnsi="仿宋_GB2312" w:eastAsia="仿宋_GB2312" w:cs="仿宋_GB2312"/>
          <w:color w:val="000000"/>
          <w:sz w:val="24"/>
          <w:u w:val="none"/>
        </w:rPr>
        <w:t>1、运营商为采购人生产系统线路、各类互联网线路提供双路由备份和双局向物理接入，提供主备光路倒换设备（须到采购人机房）实现主备线路间自动切换，保证网络安全。</w:t>
      </w:r>
    </w:p>
    <w:p w14:paraId="3C747933">
      <w:pPr>
        <w:pStyle w:val="4"/>
        <w:ind w:firstLine="480"/>
        <w:jc w:val="both"/>
      </w:pPr>
      <w:r>
        <w:rPr>
          <w:rFonts w:ascii="仿宋_GB2312" w:hAnsi="仿宋_GB2312" w:eastAsia="仿宋_GB2312" w:cs="仿宋_GB2312"/>
          <w:color w:val="000000"/>
          <w:sz w:val="24"/>
          <w:u w:val="none"/>
        </w:rPr>
        <w:t>2、运营商为采购人的每条互联网线路免费提供不少于8个可用公网IP地址（特殊要求除外）。</w:t>
      </w:r>
    </w:p>
    <w:p w14:paraId="25C4D12B">
      <w:pPr>
        <w:pStyle w:val="4"/>
        <w:ind w:firstLine="480"/>
        <w:jc w:val="both"/>
      </w:pPr>
      <w:r>
        <w:rPr>
          <w:rFonts w:ascii="仿宋_GB2312" w:hAnsi="仿宋_GB2312" w:eastAsia="仿宋_GB2312" w:cs="仿宋_GB2312"/>
          <w:color w:val="000000"/>
          <w:sz w:val="24"/>
          <w:u w:val="none"/>
        </w:rPr>
        <w:t>3、服务期内所有线路须免费提供移机服务，次数不限。</w:t>
      </w:r>
    </w:p>
    <w:p w14:paraId="21F08E0D">
      <w:pPr>
        <w:pStyle w:val="4"/>
        <w:ind w:firstLine="480"/>
        <w:jc w:val="both"/>
      </w:pPr>
      <w:r>
        <w:rPr>
          <w:rFonts w:ascii="仿宋_GB2312" w:hAnsi="仿宋_GB2312" w:eastAsia="仿宋_GB2312" w:cs="仿宋_GB2312"/>
          <w:color w:val="000000"/>
          <w:sz w:val="24"/>
          <w:u w:val="none"/>
        </w:rPr>
        <w:t>4、涉及到投注终端VPN组网的线路必须在要求的线路开通时间的同时无条件完成全省7000余个投注终端的VPN组网，必须与现有组网实现无缝切换。</w:t>
      </w:r>
    </w:p>
    <w:p w14:paraId="23065A0E">
      <w:pPr>
        <w:pStyle w:val="4"/>
        <w:ind w:firstLine="480"/>
        <w:jc w:val="both"/>
      </w:pPr>
      <w:r>
        <w:rPr>
          <w:rFonts w:ascii="仿宋_GB2312" w:hAnsi="仿宋_GB2312" w:eastAsia="仿宋_GB2312" w:cs="仿宋_GB2312"/>
          <w:color w:val="000000"/>
          <w:sz w:val="24"/>
          <w:u w:val="none"/>
        </w:rPr>
        <w:t>5、涉及到全省多地组网的线路必须在要求的线路开通时间的同时无条件完成全省组网，至少承载包括全省视频会议和OA等2组以上专网同时使用，各专网之间实现逻辑隔离不互通，必须与现有组网实现无缝切换。</w:t>
      </w:r>
    </w:p>
    <w:p w14:paraId="7992E6ED">
      <w:pPr>
        <w:pStyle w:val="4"/>
        <w:ind w:firstLine="480"/>
        <w:jc w:val="both"/>
      </w:pPr>
      <w:r>
        <w:rPr>
          <w:rFonts w:ascii="仿宋_GB2312" w:hAnsi="仿宋_GB2312" w:eastAsia="仿宋_GB2312" w:cs="仿宋_GB2312"/>
          <w:color w:val="000000"/>
          <w:sz w:val="24"/>
          <w:u w:val="none"/>
        </w:rPr>
        <w:t>6、涉及到不同运营商对接的线路必须在前期进行可行性调研评估，确定可行后在要求的线路开通时间内自行无条件完成与不同运营商的情况调研、沟通协调、对接测试等全部事宜，必须与现有网络实现无缝切换。采购人对此不承担任何义务。</w:t>
      </w:r>
    </w:p>
    <w:p w14:paraId="2BBC97CF">
      <w:pPr>
        <w:pStyle w:val="4"/>
        <w:jc w:val="both"/>
      </w:pPr>
      <w:r>
        <w:rPr>
          <w:rFonts w:ascii="仿宋_GB2312" w:hAnsi="仿宋_GB2312" w:eastAsia="仿宋_GB2312" w:cs="仿宋_GB2312"/>
          <w:color w:val="000000"/>
          <w:sz w:val="24"/>
          <w:u w:val="none"/>
        </w:rPr>
        <w:t>（六）</w:t>
      </w:r>
      <w:r>
        <w:rPr>
          <w:rFonts w:ascii="仿宋_GB2312" w:hAnsi="仿宋_GB2312" w:eastAsia="仿宋_GB2312" w:cs="仿宋_GB2312"/>
          <w:b/>
          <w:color w:val="000000"/>
          <w:sz w:val="24"/>
          <w:u w:val="none"/>
        </w:rPr>
        <w:t>设备要求</w:t>
      </w:r>
    </w:p>
    <w:p w14:paraId="16C6A591">
      <w:pPr>
        <w:pStyle w:val="4"/>
      </w:pPr>
      <w:r>
        <w:rPr>
          <w:rFonts w:ascii="仿宋_GB2312" w:hAnsi="仿宋_GB2312" w:eastAsia="仿宋_GB2312" w:cs="仿宋_GB2312"/>
          <w:color w:val="000000"/>
          <w:sz w:val="24"/>
          <w:u w:val="none"/>
        </w:rPr>
        <w:t>生产线路运营商所提供的通讯设备发生故障，应具备1小时内更换备件的服务能力，其他线路设备应具备4小时更换备件的服务能力，且新的设备性能不能低于原有设备。</w:t>
      </w:r>
    </w:p>
    <w:p w14:paraId="73F0B15F">
      <w:pPr>
        <w:jc w:val="both"/>
        <w:rPr>
          <w:rFonts w:hint="eastAsia"/>
          <w:sz w:val="28"/>
          <w:szCs w:val="28"/>
          <w:lang w:val="en-US" w:eastAsia="zh-CN"/>
        </w:rPr>
      </w:pPr>
      <w:r>
        <w:rPr>
          <w:rFonts w:hint="eastAsia"/>
          <w:sz w:val="28"/>
          <w:szCs w:val="28"/>
          <w:lang w:val="en-US" w:eastAsia="zh-CN"/>
        </w:rPr>
        <w:t>采购包2：</w:t>
      </w:r>
    </w:p>
    <w:p w14:paraId="2845557C">
      <w:pPr>
        <w:pStyle w:val="4"/>
        <w:jc w:val="left"/>
      </w:pPr>
      <w:r>
        <w:rPr>
          <w:rFonts w:ascii="仿宋_GB2312" w:hAnsi="仿宋_GB2312" w:eastAsia="仿宋_GB2312" w:cs="仿宋_GB2312"/>
          <w:b/>
          <w:color w:val="000000"/>
          <w:sz w:val="30"/>
          <w:u w:val="none"/>
        </w:rPr>
        <w:t>一、全省福彩系统网络线路明细</w:t>
      </w:r>
    </w:p>
    <w:tbl>
      <w:tblPr>
        <w:tblStyle w:val="2"/>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50"/>
        <w:gridCol w:w="1250"/>
        <w:gridCol w:w="1967"/>
        <w:gridCol w:w="4046"/>
      </w:tblGrid>
      <w:tr w14:paraId="4C4652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AF4297C">
            <w:pPr>
              <w:pStyle w:val="4"/>
              <w:jc w:val="center"/>
            </w:pPr>
            <w:r>
              <w:rPr>
                <w:rFonts w:ascii="仿宋_GB2312" w:hAnsi="仿宋_GB2312" w:eastAsia="仿宋_GB2312" w:cs="仿宋_GB2312"/>
                <w:color w:val="000000"/>
                <w:sz w:val="24"/>
                <w:u w:val="none"/>
              </w:rPr>
              <w:t>分类</w:t>
            </w:r>
          </w:p>
        </w:tc>
        <w:tc>
          <w:tcPr>
            <w:tcW w:w="73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63CFEA4">
            <w:pPr>
              <w:pStyle w:val="4"/>
              <w:jc w:val="center"/>
            </w:pPr>
            <w:r>
              <w:rPr>
                <w:rFonts w:ascii="仿宋_GB2312" w:hAnsi="仿宋_GB2312" w:eastAsia="仿宋_GB2312" w:cs="仿宋_GB2312"/>
                <w:color w:val="000000"/>
                <w:sz w:val="24"/>
                <w:u w:val="none"/>
              </w:rPr>
              <w:t>采购包</w:t>
            </w:r>
          </w:p>
        </w:tc>
        <w:tc>
          <w:tcPr>
            <w:tcW w:w="115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68DD8C8">
            <w:pPr>
              <w:pStyle w:val="4"/>
              <w:jc w:val="center"/>
            </w:pPr>
            <w:r>
              <w:rPr>
                <w:rFonts w:ascii="仿宋_GB2312" w:hAnsi="仿宋_GB2312" w:eastAsia="仿宋_GB2312" w:cs="仿宋_GB2312"/>
                <w:color w:val="000000"/>
                <w:sz w:val="24"/>
                <w:u w:val="none"/>
              </w:rPr>
              <w:t>线路属性</w:t>
            </w:r>
          </w:p>
        </w:tc>
        <w:tc>
          <w:tcPr>
            <w:tcW w:w="237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C9BA0D9">
            <w:pPr>
              <w:pStyle w:val="4"/>
              <w:jc w:val="center"/>
            </w:pPr>
            <w:r>
              <w:rPr>
                <w:rFonts w:ascii="仿宋_GB2312" w:hAnsi="仿宋_GB2312" w:eastAsia="仿宋_GB2312" w:cs="仿宋_GB2312"/>
                <w:color w:val="000000"/>
                <w:sz w:val="24"/>
                <w:u w:val="none"/>
              </w:rPr>
              <w:t>线路起止、用途和要求</w:t>
            </w:r>
          </w:p>
        </w:tc>
      </w:tr>
      <w:tr w14:paraId="6EF663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CA9A39">
            <w:pPr>
              <w:pStyle w:val="4"/>
              <w:jc w:val="center"/>
            </w:pPr>
            <w:r>
              <w:rPr>
                <w:rFonts w:ascii="仿宋_GB2312" w:hAnsi="仿宋_GB2312" w:eastAsia="仿宋_GB2312" w:cs="仿宋_GB2312"/>
                <w:color w:val="000000"/>
                <w:sz w:val="24"/>
                <w:u w:val="none"/>
              </w:rPr>
              <w:t>业务办公系统线路</w:t>
            </w:r>
          </w:p>
        </w:tc>
        <w:tc>
          <w:tcPr>
            <w:tcW w:w="73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6D8B51">
            <w:pPr>
              <w:pStyle w:val="4"/>
              <w:jc w:val="center"/>
            </w:pPr>
            <w:r>
              <w:rPr>
                <w:rFonts w:ascii="仿宋_GB2312" w:hAnsi="仿宋_GB2312" w:eastAsia="仿宋_GB2312" w:cs="仿宋_GB2312"/>
                <w:color w:val="000000"/>
                <w:sz w:val="24"/>
                <w:u w:val="none"/>
              </w:rPr>
              <w:t>2</w:t>
            </w:r>
          </w:p>
          <w:p w14:paraId="75662372">
            <w:pPr>
              <w:pStyle w:val="4"/>
              <w:jc w:val="center"/>
            </w:pPr>
            <w:r>
              <w:rPr>
                <w:rFonts w:ascii="仿宋_GB2312" w:hAnsi="仿宋_GB2312" w:eastAsia="仿宋_GB2312" w:cs="仿宋_GB2312"/>
                <w:color w:val="000000"/>
                <w:sz w:val="24"/>
                <w:u w:val="none"/>
              </w:rPr>
              <w:t>包</w:t>
            </w:r>
          </w:p>
        </w:tc>
        <w:tc>
          <w:tcPr>
            <w:tcW w:w="1155"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A1A49E">
            <w:pPr>
              <w:pStyle w:val="4"/>
              <w:jc w:val="center"/>
            </w:pPr>
            <w:r>
              <w:rPr>
                <w:rFonts w:ascii="仿宋_GB2312" w:hAnsi="仿宋_GB2312" w:eastAsia="仿宋_GB2312" w:cs="仿宋_GB2312"/>
                <w:color w:val="000000"/>
                <w:sz w:val="24"/>
                <w:u w:val="none"/>
              </w:rPr>
              <w:t>4M数字电路</w:t>
            </w:r>
          </w:p>
        </w:tc>
        <w:tc>
          <w:tcPr>
            <w:tcW w:w="2376"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66196D">
            <w:pPr>
              <w:pStyle w:val="4"/>
              <w:jc w:val="center"/>
            </w:pPr>
            <w:r>
              <w:rPr>
                <w:rFonts w:ascii="仿宋_GB2312" w:hAnsi="仿宋_GB2312" w:eastAsia="仿宋_GB2312" w:cs="仿宋_GB2312"/>
                <w:color w:val="000000"/>
                <w:sz w:val="24"/>
                <w:u w:val="none"/>
              </w:rPr>
              <w:t>民政大楼机房到世纪互联（备）</w:t>
            </w:r>
          </w:p>
        </w:tc>
      </w:tr>
      <w:tr w14:paraId="313BDB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4" w:type="pct"/>
            <w:vMerge w:val="continue"/>
            <w:tcBorders>
              <w:top w:val="nil"/>
              <w:left w:val="single" w:color="000000" w:sz="4" w:space="0"/>
              <w:bottom w:val="single" w:color="000000" w:sz="4" w:space="0"/>
              <w:right w:val="single" w:color="000000" w:sz="4" w:space="0"/>
            </w:tcBorders>
          </w:tcPr>
          <w:p w14:paraId="67673613"/>
        </w:tc>
        <w:tc>
          <w:tcPr>
            <w:tcW w:w="734" w:type="pct"/>
            <w:vMerge w:val="continue"/>
            <w:tcBorders>
              <w:top w:val="nil"/>
              <w:left w:val="single" w:color="000000" w:sz="4" w:space="0"/>
              <w:bottom w:val="single" w:color="000000" w:sz="4" w:space="0"/>
              <w:right w:val="single" w:color="000000" w:sz="4" w:space="0"/>
            </w:tcBorders>
          </w:tcPr>
          <w:p w14:paraId="2325680B"/>
        </w:tc>
        <w:tc>
          <w:tcPr>
            <w:tcW w:w="1155" w:type="pct"/>
            <w:vMerge w:val="continue"/>
            <w:tcBorders>
              <w:top w:val="nil"/>
              <w:left w:val="single" w:color="000000" w:sz="4" w:space="0"/>
              <w:bottom w:val="single" w:color="000000" w:sz="4" w:space="0"/>
              <w:right w:val="single" w:color="000000" w:sz="4" w:space="0"/>
            </w:tcBorders>
          </w:tcPr>
          <w:p w14:paraId="05E578C4"/>
        </w:tc>
        <w:tc>
          <w:tcPr>
            <w:tcW w:w="2376" w:type="pct"/>
            <w:vMerge w:val="continue"/>
            <w:tcBorders>
              <w:top w:val="nil"/>
              <w:left w:val="single" w:color="000000" w:sz="4" w:space="0"/>
              <w:bottom w:val="single" w:color="000000" w:sz="4" w:space="0"/>
              <w:right w:val="single" w:color="000000" w:sz="4" w:space="0"/>
            </w:tcBorders>
          </w:tcPr>
          <w:p w14:paraId="72CA1219"/>
        </w:tc>
      </w:tr>
      <w:tr w14:paraId="6D8F3E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4" w:type="pct"/>
            <w:vMerge w:val="continue"/>
            <w:tcBorders>
              <w:top w:val="nil"/>
              <w:left w:val="single" w:color="000000" w:sz="4" w:space="0"/>
              <w:bottom w:val="single" w:color="000000" w:sz="4" w:space="0"/>
              <w:right w:val="single" w:color="000000" w:sz="4" w:space="0"/>
            </w:tcBorders>
          </w:tcPr>
          <w:p w14:paraId="62025E19"/>
        </w:tc>
        <w:tc>
          <w:tcPr>
            <w:tcW w:w="734" w:type="pct"/>
            <w:vMerge w:val="continue"/>
            <w:tcBorders>
              <w:top w:val="nil"/>
              <w:left w:val="single" w:color="000000" w:sz="4" w:space="0"/>
              <w:bottom w:val="single" w:color="000000" w:sz="4" w:space="0"/>
              <w:right w:val="single" w:color="000000" w:sz="4" w:space="0"/>
            </w:tcBorders>
          </w:tcPr>
          <w:p w14:paraId="31946174"/>
        </w:tc>
        <w:tc>
          <w:tcPr>
            <w:tcW w:w="1155" w:type="pct"/>
            <w:vMerge w:val="continue"/>
            <w:tcBorders>
              <w:top w:val="nil"/>
              <w:left w:val="single" w:color="000000" w:sz="4" w:space="0"/>
              <w:bottom w:val="single" w:color="000000" w:sz="4" w:space="0"/>
              <w:right w:val="single" w:color="000000" w:sz="4" w:space="0"/>
            </w:tcBorders>
          </w:tcPr>
          <w:p w14:paraId="1555643F"/>
        </w:tc>
        <w:tc>
          <w:tcPr>
            <w:tcW w:w="2376" w:type="pct"/>
            <w:vMerge w:val="continue"/>
            <w:tcBorders>
              <w:top w:val="nil"/>
              <w:left w:val="single" w:color="000000" w:sz="4" w:space="0"/>
              <w:bottom w:val="single" w:color="000000" w:sz="4" w:space="0"/>
              <w:right w:val="single" w:color="000000" w:sz="4" w:space="0"/>
            </w:tcBorders>
          </w:tcPr>
          <w:p w14:paraId="2E7797E6"/>
        </w:tc>
      </w:tr>
      <w:tr w14:paraId="23C892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4" w:type="pct"/>
            <w:vMerge w:val="continue"/>
            <w:tcBorders>
              <w:top w:val="nil"/>
              <w:left w:val="single" w:color="000000" w:sz="4" w:space="0"/>
              <w:bottom w:val="single" w:color="000000" w:sz="4" w:space="0"/>
              <w:right w:val="single" w:color="000000" w:sz="4" w:space="0"/>
            </w:tcBorders>
          </w:tcPr>
          <w:p w14:paraId="333CB22E"/>
        </w:tc>
        <w:tc>
          <w:tcPr>
            <w:tcW w:w="734" w:type="pct"/>
            <w:vMerge w:val="continue"/>
            <w:tcBorders>
              <w:top w:val="nil"/>
              <w:left w:val="single" w:color="000000" w:sz="4" w:space="0"/>
              <w:bottom w:val="single" w:color="000000" w:sz="4" w:space="0"/>
              <w:right w:val="single" w:color="000000" w:sz="4" w:space="0"/>
            </w:tcBorders>
          </w:tcPr>
          <w:p w14:paraId="7B98B5D2"/>
        </w:tc>
        <w:tc>
          <w:tcPr>
            <w:tcW w:w="115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754A83">
            <w:pPr>
              <w:pStyle w:val="4"/>
              <w:jc w:val="center"/>
            </w:pPr>
            <w:r>
              <w:rPr>
                <w:rFonts w:ascii="仿宋_GB2312" w:hAnsi="仿宋_GB2312" w:eastAsia="仿宋_GB2312" w:cs="仿宋_GB2312"/>
                <w:color w:val="000000"/>
                <w:sz w:val="24"/>
                <w:u w:val="none"/>
              </w:rPr>
              <w:t>12M 数字电路</w:t>
            </w:r>
          </w:p>
        </w:tc>
        <w:tc>
          <w:tcPr>
            <w:tcW w:w="237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64CDF7">
            <w:pPr>
              <w:pStyle w:val="4"/>
              <w:jc w:val="center"/>
            </w:pPr>
            <w:r>
              <w:rPr>
                <w:rFonts w:ascii="仿宋_GB2312" w:hAnsi="仿宋_GB2312" w:eastAsia="仿宋_GB2312" w:cs="仿宋_GB2312"/>
                <w:color w:val="000000"/>
                <w:sz w:val="24"/>
                <w:u w:val="none"/>
              </w:rPr>
              <w:t>民政大楼机房到凤城四路电信IDC机房（路由心跳备用）</w:t>
            </w:r>
          </w:p>
        </w:tc>
      </w:tr>
      <w:tr w14:paraId="4634BF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4" w:type="pct"/>
            <w:vMerge w:val="continue"/>
            <w:tcBorders>
              <w:top w:val="nil"/>
              <w:left w:val="single" w:color="000000" w:sz="4" w:space="0"/>
              <w:bottom w:val="single" w:color="000000" w:sz="4" w:space="0"/>
              <w:right w:val="single" w:color="000000" w:sz="4" w:space="0"/>
            </w:tcBorders>
          </w:tcPr>
          <w:p w14:paraId="32578807"/>
        </w:tc>
        <w:tc>
          <w:tcPr>
            <w:tcW w:w="734" w:type="pct"/>
            <w:vMerge w:val="continue"/>
            <w:tcBorders>
              <w:top w:val="nil"/>
              <w:left w:val="single" w:color="000000" w:sz="4" w:space="0"/>
              <w:bottom w:val="single" w:color="000000" w:sz="4" w:space="0"/>
              <w:right w:val="single" w:color="000000" w:sz="4" w:space="0"/>
            </w:tcBorders>
          </w:tcPr>
          <w:p w14:paraId="509532E7"/>
        </w:tc>
        <w:tc>
          <w:tcPr>
            <w:tcW w:w="115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FC61E8">
            <w:pPr>
              <w:pStyle w:val="4"/>
              <w:jc w:val="center"/>
            </w:pPr>
            <w:r>
              <w:rPr>
                <w:rFonts w:ascii="仿宋_GB2312" w:hAnsi="仿宋_GB2312" w:eastAsia="仿宋_GB2312" w:cs="仿宋_GB2312"/>
                <w:color w:val="000000"/>
                <w:sz w:val="24"/>
                <w:u w:val="none"/>
              </w:rPr>
              <w:t>12M 数字电路</w:t>
            </w:r>
          </w:p>
        </w:tc>
        <w:tc>
          <w:tcPr>
            <w:tcW w:w="237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AE2E97">
            <w:pPr>
              <w:pStyle w:val="4"/>
              <w:jc w:val="center"/>
            </w:pPr>
            <w:r>
              <w:rPr>
                <w:rFonts w:ascii="仿宋_GB2312" w:hAnsi="仿宋_GB2312" w:eastAsia="仿宋_GB2312" w:cs="仿宋_GB2312"/>
                <w:color w:val="000000"/>
                <w:sz w:val="24"/>
                <w:u w:val="none"/>
              </w:rPr>
              <w:t>民政大楼机房到凤城四路电信IDC机房（交换互联备用）</w:t>
            </w:r>
          </w:p>
        </w:tc>
      </w:tr>
      <w:tr w14:paraId="1A29E3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4" w:type="pct"/>
            <w:vMerge w:val="continue"/>
            <w:tcBorders>
              <w:top w:val="nil"/>
              <w:left w:val="single" w:color="000000" w:sz="4" w:space="0"/>
              <w:bottom w:val="single" w:color="000000" w:sz="4" w:space="0"/>
              <w:right w:val="single" w:color="000000" w:sz="4" w:space="0"/>
            </w:tcBorders>
          </w:tcPr>
          <w:p w14:paraId="4463F590"/>
        </w:tc>
        <w:tc>
          <w:tcPr>
            <w:tcW w:w="734" w:type="pct"/>
            <w:vMerge w:val="continue"/>
            <w:tcBorders>
              <w:top w:val="nil"/>
              <w:left w:val="single" w:color="000000" w:sz="4" w:space="0"/>
              <w:bottom w:val="single" w:color="000000" w:sz="4" w:space="0"/>
              <w:right w:val="single" w:color="000000" w:sz="4" w:space="0"/>
            </w:tcBorders>
          </w:tcPr>
          <w:p w14:paraId="198F22DB"/>
        </w:tc>
        <w:tc>
          <w:tcPr>
            <w:tcW w:w="115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AD5502">
            <w:pPr>
              <w:pStyle w:val="4"/>
              <w:jc w:val="center"/>
            </w:pPr>
            <w:r>
              <w:rPr>
                <w:rFonts w:ascii="仿宋_GB2312" w:hAnsi="仿宋_GB2312" w:eastAsia="仿宋_GB2312" w:cs="仿宋_GB2312"/>
                <w:color w:val="000000"/>
                <w:sz w:val="24"/>
                <w:u w:val="none"/>
              </w:rPr>
              <w:t>应急裸光纤</w:t>
            </w:r>
          </w:p>
        </w:tc>
        <w:tc>
          <w:tcPr>
            <w:tcW w:w="237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7A7395">
            <w:pPr>
              <w:pStyle w:val="4"/>
              <w:jc w:val="center"/>
            </w:pPr>
            <w:r>
              <w:rPr>
                <w:rFonts w:ascii="仿宋_GB2312" w:hAnsi="仿宋_GB2312" w:eastAsia="仿宋_GB2312" w:cs="仿宋_GB2312"/>
                <w:color w:val="000000"/>
                <w:sz w:val="24"/>
                <w:u w:val="none"/>
              </w:rPr>
              <w:t>民政大楼机房到凤城四路电信IDC机房（与主备裸光纤不同运营商）</w:t>
            </w:r>
          </w:p>
        </w:tc>
      </w:tr>
      <w:tr w14:paraId="751C7F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4" w:type="pct"/>
            <w:vMerge w:val="continue"/>
            <w:tcBorders>
              <w:top w:val="nil"/>
              <w:left w:val="single" w:color="000000" w:sz="4" w:space="0"/>
              <w:bottom w:val="single" w:color="000000" w:sz="4" w:space="0"/>
              <w:right w:val="single" w:color="000000" w:sz="4" w:space="0"/>
            </w:tcBorders>
          </w:tcPr>
          <w:p w14:paraId="0158DAC6"/>
        </w:tc>
        <w:tc>
          <w:tcPr>
            <w:tcW w:w="734" w:type="pct"/>
            <w:vMerge w:val="continue"/>
            <w:tcBorders>
              <w:top w:val="nil"/>
              <w:left w:val="single" w:color="000000" w:sz="4" w:space="0"/>
              <w:bottom w:val="single" w:color="000000" w:sz="4" w:space="0"/>
              <w:right w:val="single" w:color="000000" w:sz="4" w:space="0"/>
            </w:tcBorders>
          </w:tcPr>
          <w:p w14:paraId="7BBEAC24"/>
        </w:tc>
        <w:tc>
          <w:tcPr>
            <w:tcW w:w="115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5700F2">
            <w:pPr>
              <w:pStyle w:val="4"/>
              <w:jc w:val="center"/>
            </w:pPr>
            <w:r>
              <w:rPr>
                <w:rFonts w:ascii="仿宋_GB2312" w:hAnsi="仿宋_GB2312" w:eastAsia="仿宋_GB2312" w:cs="仿宋_GB2312"/>
                <w:color w:val="000000"/>
                <w:sz w:val="24"/>
                <w:u w:val="none"/>
              </w:rPr>
              <w:t>100M互联网光纤</w:t>
            </w:r>
          </w:p>
        </w:tc>
        <w:tc>
          <w:tcPr>
            <w:tcW w:w="237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5F795C">
            <w:pPr>
              <w:pStyle w:val="4"/>
              <w:jc w:val="center"/>
            </w:pPr>
            <w:r>
              <w:rPr>
                <w:rFonts w:ascii="仿宋_GB2312" w:hAnsi="仿宋_GB2312" w:eastAsia="仿宋_GB2312" w:cs="仿宋_GB2312"/>
                <w:color w:val="000000"/>
                <w:sz w:val="24"/>
                <w:u w:val="none"/>
              </w:rPr>
              <w:t>业务接入、信息发布、办公宽带</w:t>
            </w:r>
          </w:p>
        </w:tc>
      </w:tr>
      <w:tr w14:paraId="4FEAF2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4" w:type="pct"/>
            <w:vMerge w:val="continue"/>
            <w:tcBorders>
              <w:top w:val="nil"/>
              <w:left w:val="single" w:color="000000" w:sz="4" w:space="0"/>
              <w:bottom w:val="single" w:color="000000" w:sz="4" w:space="0"/>
              <w:right w:val="single" w:color="000000" w:sz="4" w:space="0"/>
            </w:tcBorders>
          </w:tcPr>
          <w:p w14:paraId="780C08A9"/>
        </w:tc>
        <w:tc>
          <w:tcPr>
            <w:tcW w:w="734" w:type="pct"/>
            <w:vMerge w:val="continue"/>
            <w:tcBorders>
              <w:top w:val="nil"/>
              <w:left w:val="single" w:color="000000" w:sz="4" w:space="0"/>
              <w:bottom w:val="single" w:color="000000" w:sz="4" w:space="0"/>
              <w:right w:val="single" w:color="000000" w:sz="4" w:space="0"/>
            </w:tcBorders>
          </w:tcPr>
          <w:p w14:paraId="6885B122"/>
        </w:tc>
        <w:tc>
          <w:tcPr>
            <w:tcW w:w="115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EFA22A">
            <w:pPr>
              <w:pStyle w:val="4"/>
              <w:jc w:val="center"/>
            </w:pPr>
            <w:r>
              <w:rPr>
                <w:rFonts w:ascii="仿宋_GB2312" w:hAnsi="仿宋_GB2312" w:eastAsia="仿宋_GB2312" w:cs="仿宋_GB2312"/>
                <w:color w:val="000000"/>
                <w:sz w:val="24"/>
                <w:u w:val="none"/>
              </w:rPr>
              <w:t>100M互联网光纤</w:t>
            </w:r>
          </w:p>
        </w:tc>
        <w:tc>
          <w:tcPr>
            <w:tcW w:w="237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D15B2A">
            <w:pPr>
              <w:pStyle w:val="4"/>
              <w:jc w:val="center"/>
            </w:pPr>
            <w:r>
              <w:rPr>
                <w:rFonts w:ascii="仿宋_GB2312" w:hAnsi="仿宋_GB2312" w:eastAsia="仿宋_GB2312" w:cs="仿宋_GB2312"/>
                <w:color w:val="000000"/>
                <w:sz w:val="24"/>
                <w:u w:val="none"/>
              </w:rPr>
              <w:t>业务接入、信息发布、办公宽带备用</w:t>
            </w:r>
          </w:p>
        </w:tc>
      </w:tr>
      <w:tr w14:paraId="0139A6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4" w:type="pct"/>
            <w:vMerge w:val="continue"/>
            <w:tcBorders>
              <w:top w:val="nil"/>
              <w:left w:val="single" w:color="000000" w:sz="4" w:space="0"/>
              <w:bottom w:val="single" w:color="000000" w:sz="4" w:space="0"/>
              <w:right w:val="single" w:color="000000" w:sz="4" w:space="0"/>
            </w:tcBorders>
          </w:tcPr>
          <w:p w14:paraId="4463DD95"/>
        </w:tc>
        <w:tc>
          <w:tcPr>
            <w:tcW w:w="734" w:type="pct"/>
            <w:vMerge w:val="continue"/>
            <w:tcBorders>
              <w:top w:val="nil"/>
              <w:left w:val="single" w:color="000000" w:sz="4" w:space="0"/>
              <w:bottom w:val="single" w:color="000000" w:sz="4" w:space="0"/>
              <w:right w:val="single" w:color="000000" w:sz="4" w:space="0"/>
            </w:tcBorders>
          </w:tcPr>
          <w:p w14:paraId="5221674F"/>
        </w:tc>
        <w:tc>
          <w:tcPr>
            <w:tcW w:w="115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E972FD">
            <w:pPr>
              <w:pStyle w:val="4"/>
              <w:jc w:val="center"/>
            </w:pPr>
            <w:r>
              <w:rPr>
                <w:rFonts w:ascii="仿宋_GB2312" w:hAnsi="仿宋_GB2312" w:eastAsia="仿宋_GB2312" w:cs="仿宋_GB2312"/>
                <w:color w:val="000000"/>
                <w:sz w:val="24"/>
                <w:u w:val="none"/>
              </w:rPr>
              <w:t>4M数字电路</w:t>
            </w:r>
          </w:p>
        </w:tc>
        <w:tc>
          <w:tcPr>
            <w:tcW w:w="237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ED7CAC">
            <w:pPr>
              <w:pStyle w:val="4"/>
              <w:jc w:val="center"/>
            </w:pPr>
            <w:r>
              <w:rPr>
                <w:rFonts w:ascii="仿宋_GB2312" w:hAnsi="仿宋_GB2312" w:eastAsia="仿宋_GB2312" w:cs="仿宋_GB2312"/>
                <w:color w:val="000000"/>
                <w:sz w:val="24"/>
                <w:u w:val="none"/>
              </w:rPr>
              <w:t>民政大楼到全省所有地市机构（共11条，须至少承载包括全省视频会议和OA系统等2组以上业务专网同时使用，各专网之间实现逻辑隔离不互通）</w:t>
            </w:r>
          </w:p>
        </w:tc>
      </w:tr>
    </w:tbl>
    <w:p w14:paraId="490BD3E0">
      <w:pPr>
        <w:pStyle w:val="4"/>
        <w:jc w:val="left"/>
      </w:pPr>
      <w:r>
        <w:rPr>
          <w:rFonts w:ascii="仿宋_GB2312" w:hAnsi="仿宋_GB2312" w:eastAsia="仿宋_GB2312" w:cs="仿宋_GB2312"/>
          <w:b/>
          <w:color w:val="000000"/>
          <w:sz w:val="30"/>
          <w:u w:val="none"/>
        </w:rPr>
        <w:t>二、技术要求</w:t>
      </w:r>
    </w:p>
    <w:p w14:paraId="7FFF5347">
      <w:pPr>
        <w:pStyle w:val="4"/>
        <w:jc w:val="left"/>
      </w:pPr>
      <w:r>
        <w:rPr>
          <w:rFonts w:ascii="仿宋_GB2312" w:hAnsi="仿宋_GB2312" w:eastAsia="仿宋_GB2312" w:cs="仿宋_GB2312"/>
          <w:color w:val="000000"/>
          <w:sz w:val="24"/>
          <w:u w:val="none"/>
        </w:rPr>
        <w:t>（一）</w:t>
      </w:r>
      <w:r>
        <w:rPr>
          <w:rFonts w:ascii="仿宋_GB2312" w:hAnsi="仿宋_GB2312" w:eastAsia="仿宋_GB2312" w:cs="仿宋_GB2312"/>
          <w:b/>
          <w:color w:val="000000"/>
          <w:sz w:val="24"/>
          <w:u w:val="none"/>
        </w:rPr>
        <w:t>线路技术需求</w:t>
      </w:r>
    </w:p>
    <w:p w14:paraId="3AAB0A46">
      <w:pPr>
        <w:pStyle w:val="4"/>
        <w:jc w:val="left"/>
      </w:pPr>
      <w:r>
        <w:rPr>
          <w:rFonts w:ascii="仿宋_GB2312" w:hAnsi="仿宋_GB2312" w:eastAsia="仿宋_GB2312" w:cs="仿宋_GB2312"/>
          <w:color w:val="000000"/>
          <w:sz w:val="24"/>
          <w:u w:val="none"/>
        </w:rPr>
        <w:t>1、互联网光纤技术规范要求</w:t>
      </w:r>
    </w:p>
    <w:tbl>
      <w:tblPr>
        <w:tblStyle w:val="2"/>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89"/>
        <w:gridCol w:w="1289"/>
        <w:gridCol w:w="1289"/>
        <w:gridCol w:w="3354"/>
        <w:gridCol w:w="1295"/>
      </w:tblGrid>
      <w:tr w14:paraId="330A4C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gridSpan w:val="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E57E68C">
            <w:pPr>
              <w:pStyle w:val="4"/>
              <w:jc w:val="center"/>
            </w:pPr>
            <w:r>
              <w:rPr>
                <w:rFonts w:ascii="仿宋_GB2312" w:hAnsi="仿宋_GB2312" w:eastAsia="仿宋_GB2312" w:cs="仿宋_GB2312"/>
                <w:b/>
                <w:color w:val="000000"/>
                <w:sz w:val="24"/>
                <w:u w:val="none"/>
              </w:rPr>
              <w:t>互联网光纤技术规范要求</w:t>
            </w:r>
          </w:p>
        </w:tc>
      </w:tr>
      <w:tr w14:paraId="7ED05C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D891A0">
            <w:pPr>
              <w:pStyle w:val="4"/>
              <w:jc w:val="center"/>
            </w:pPr>
            <w:r>
              <w:rPr>
                <w:rFonts w:ascii="仿宋_GB2312" w:hAnsi="仿宋_GB2312" w:eastAsia="仿宋_GB2312" w:cs="仿宋_GB2312"/>
                <w:color w:val="000000"/>
                <w:sz w:val="24"/>
                <w:u w:val="none"/>
              </w:rPr>
              <w:t>1</w:t>
            </w:r>
          </w:p>
        </w:tc>
        <w:tc>
          <w:tcPr>
            <w:tcW w:w="757" w:type="pct"/>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E8C7789">
            <w:pPr>
              <w:pStyle w:val="4"/>
              <w:jc w:val="center"/>
            </w:pPr>
            <w:r>
              <w:rPr>
                <w:rFonts w:ascii="仿宋_GB2312" w:hAnsi="仿宋_GB2312" w:eastAsia="仿宋_GB2312" w:cs="仿宋_GB2312"/>
                <w:color w:val="000000"/>
                <w:sz w:val="24"/>
                <w:u w:val="none"/>
              </w:rPr>
              <w:t>线路</w:t>
            </w:r>
          </w:p>
        </w:tc>
        <w:tc>
          <w:tcPr>
            <w:tcW w:w="75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EA95D1E">
            <w:pPr>
              <w:pStyle w:val="4"/>
              <w:jc w:val="center"/>
            </w:pPr>
            <w:r>
              <w:rPr>
                <w:rFonts w:ascii="仿宋_GB2312" w:hAnsi="仿宋_GB2312" w:eastAsia="仿宋_GB2312" w:cs="仿宋_GB2312"/>
                <w:color w:val="000000"/>
                <w:sz w:val="24"/>
                <w:u w:val="none"/>
              </w:rPr>
              <w:t>接入</w:t>
            </w:r>
          </w:p>
        </w:tc>
        <w:tc>
          <w:tcPr>
            <w:tcW w:w="1969"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E2D917E">
            <w:pPr>
              <w:pStyle w:val="4"/>
              <w:jc w:val="center"/>
            </w:pPr>
            <w:r>
              <w:rPr>
                <w:rFonts w:ascii="仿宋_GB2312" w:hAnsi="仿宋_GB2312" w:eastAsia="仿宋_GB2312" w:cs="仿宋_GB2312"/>
                <w:color w:val="000000"/>
                <w:sz w:val="24"/>
                <w:u w:val="none"/>
              </w:rPr>
              <w:t>互联网光纤专线</w:t>
            </w:r>
          </w:p>
        </w:tc>
        <w:tc>
          <w:tcPr>
            <w:tcW w:w="75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167043F">
            <w:pPr>
              <w:pStyle w:val="4"/>
              <w:jc w:val="center"/>
            </w:pPr>
            <w:r>
              <w:rPr>
                <w:rFonts w:ascii="仿宋_GB2312" w:hAnsi="仿宋_GB2312" w:eastAsia="仿宋_GB2312" w:cs="仿宋_GB2312"/>
                <w:color w:val="000000"/>
                <w:sz w:val="24"/>
                <w:u w:val="none"/>
              </w:rPr>
              <w:t>说明</w:t>
            </w:r>
          </w:p>
        </w:tc>
      </w:tr>
      <w:tr w14:paraId="2DCDF7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EDF3F0">
            <w:pPr>
              <w:pStyle w:val="4"/>
              <w:jc w:val="center"/>
            </w:pPr>
            <w:r>
              <w:rPr>
                <w:rFonts w:ascii="仿宋_GB2312" w:hAnsi="仿宋_GB2312" w:eastAsia="仿宋_GB2312" w:cs="仿宋_GB2312"/>
                <w:color w:val="000000"/>
                <w:sz w:val="24"/>
                <w:u w:val="none"/>
              </w:rPr>
              <w:t>2</w:t>
            </w:r>
          </w:p>
        </w:tc>
        <w:tc>
          <w:tcPr>
            <w:tcW w:w="757" w:type="pct"/>
            <w:vMerge w:val="continue"/>
            <w:tcBorders>
              <w:top w:val="single" w:color="000000" w:sz="4" w:space="0"/>
              <w:left w:val="nil"/>
              <w:bottom w:val="single" w:color="000000" w:sz="4" w:space="0"/>
              <w:right w:val="single" w:color="000000" w:sz="4" w:space="0"/>
            </w:tcBorders>
          </w:tcPr>
          <w:p w14:paraId="0E48DAA3"/>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72261D8">
            <w:pPr>
              <w:pStyle w:val="4"/>
              <w:jc w:val="center"/>
            </w:pPr>
            <w:r>
              <w:rPr>
                <w:rFonts w:ascii="仿宋_GB2312" w:hAnsi="仿宋_GB2312" w:eastAsia="仿宋_GB2312" w:cs="仿宋_GB2312"/>
                <w:color w:val="000000"/>
                <w:sz w:val="24"/>
                <w:u w:val="none"/>
              </w:rPr>
              <w:t>带宽</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4AA39F1F">
            <w:pPr>
              <w:pStyle w:val="4"/>
              <w:jc w:val="center"/>
            </w:pPr>
            <w:r>
              <w:rPr>
                <w:rFonts w:ascii="仿宋_GB2312" w:hAnsi="仿宋_GB2312" w:eastAsia="仿宋_GB2312" w:cs="仿宋_GB2312"/>
                <w:color w:val="000000"/>
                <w:sz w:val="24"/>
                <w:u w:val="none"/>
              </w:rPr>
              <w:t>用户要求带宽</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299EA88">
            <w:pPr>
              <w:pStyle w:val="4"/>
              <w:jc w:val="center"/>
            </w:pPr>
            <w:r>
              <w:rPr>
                <w:rFonts w:ascii="仿宋_GB2312" w:hAnsi="仿宋_GB2312" w:eastAsia="仿宋_GB2312" w:cs="仿宋_GB2312"/>
                <w:color w:val="000000"/>
                <w:sz w:val="24"/>
                <w:u w:val="none"/>
              </w:rPr>
              <w:t>见线路明细</w:t>
            </w:r>
          </w:p>
        </w:tc>
      </w:tr>
      <w:tr w14:paraId="52434D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F0E304">
            <w:pPr>
              <w:pStyle w:val="4"/>
              <w:jc w:val="center"/>
            </w:pPr>
            <w:r>
              <w:rPr>
                <w:rFonts w:ascii="仿宋_GB2312" w:hAnsi="仿宋_GB2312" w:eastAsia="仿宋_GB2312" w:cs="仿宋_GB2312"/>
                <w:color w:val="000000"/>
                <w:sz w:val="24"/>
                <w:u w:val="none"/>
              </w:rPr>
              <w:t>3</w:t>
            </w:r>
          </w:p>
        </w:tc>
        <w:tc>
          <w:tcPr>
            <w:tcW w:w="757" w:type="pct"/>
            <w:vMerge w:val="continue"/>
            <w:tcBorders>
              <w:top w:val="single" w:color="000000" w:sz="4" w:space="0"/>
              <w:left w:val="nil"/>
              <w:bottom w:val="single" w:color="000000" w:sz="4" w:space="0"/>
              <w:right w:val="single" w:color="000000" w:sz="4" w:space="0"/>
            </w:tcBorders>
          </w:tcPr>
          <w:p w14:paraId="4F66496A"/>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9D7A43E">
            <w:pPr>
              <w:pStyle w:val="4"/>
              <w:jc w:val="center"/>
            </w:pPr>
            <w:r>
              <w:rPr>
                <w:rFonts w:ascii="仿宋_GB2312" w:hAnsi="仿宋_GB2312" w:eastAsia="仿宋_GB2312" w:cs="仿宋_GB2312"/>
                <w:color w:val="000000"/>
                <w:sz w:val="24"/>
                <w:u w:val="none"/>
              </w:rPr>
              <w:t>接口</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5D2DCB1B">
            <w:pPr>
              <w:pStyle w:val="4"/>
              <w:jc w:val="center"/>
            </w:pPr>
            <w:r>
              <w:rPr>
                <w:rFonts w:ascii="仿宋_GB2312" w:hAnsi="仿宋_GB2312" w:eastAsia="仿宋_GB2312" w:cs="仿宋_GB2312"/>
                <w:color w:val="000000"/>
                <w:sz w:val="24"/>
                <w:u w:val="none"/>
              </w:rPr>
              <w:t>IEEE 802.3z Ethernet</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1C3A4E0">
            <w:pPr>
              <w:pStyle w:val="4"/>
              <w:jc w:val="center"/>
            </w:pPr>
            <w:r>
              <w:rPr>
                <w:rFonts w:ascii="仿宋_GB2312" w:hAnsi="仿宋_GB2312" w:eastAsia="仿宋_GB2312" w:cs="仿宋_GB2312"/>
                <w:color w:val="000000"/>
                <w:sz w:val="24"/>
                <w:u w:val="none"/>
              </w:rPr>
              <w:t>光口</w:t>
            </w:r>
          </w:p>
        </w:tc>
      </w:tr>
      <w:tr w14:paraId="409C1E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64B8C5">
            <w:pPr>
              <w:pStyle w:val="4"/>
              <w:jc w:val="center"/>
            </w:pPr>
            <w:r>
              <w:rPr>
                <w:rFonts w:ascii="仿宋_GB2312" w:hAnsi="仿宋_GB2312" w:eastAsia="仿宋_GB2312" w:cs="仿宋_GB2312"/>
                <w:color w:val="000000"/>
                <w:sz w:val="24"/>
                <w:u w:val="none"/>
              </w:rPr>
              <w:t>4</w:t>
            </w:r>
          </w:p>
        </w:tc>
        <w:tc>
          <w:tcPr>
            <w:tcW w:w="757" w:type="pct"/>
            <w:vMerge w:val="continue"/>
            <w:tcBorders>
              <w:top w:val="single" w:color="000000" w:sz="4" w:space="0"/>
              <w:left w:val="nil"/>
              <w:bottom w:val="single" w:color="000000" w:sz="4" w:space="0"/>
              <w:right w:val="single" w:color="000000" w:sz="4" w:space="0"/>
            </w:tcBorders>
          </w:tcPr>
          <w:p w14:paraId="2B588A8A"/>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7D6CB03">
            <w:pPr>
              <w:pStyle w:val="4"/>
              <w:jc w:val="center"/>
            </w:pPr>
            <w:r>
              <w:rPr>
                <w:rFonts w:ascii="仿宋_GB2312" w:hAnsi="仿宋_GB2312" w:eastAsia="仿宋_GB2312" w:cs="仿宋_GB2312"/>
                <w:color w:val="000000"/>
                <w:sz w:val="24"/>
                <w:u w:val="none"/>
              </w:rPr>
              <w:t>IP地址</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299408E4">
            <w:pPr>
              <w:pStyle w:val="4"/>
              <w:jc w:val="center"/>
            </w:pPr>
            <w:r>
              <w:rPr>
                <w:rFonts w:ascii="仿宋_GB2312" w:hAnsi="仿宋_GB2312" w:eastAsia="仿宋_GB2312" w:cs="仿宋_GB2312"/>
                <w:color w:val="000000"/>
                <w:sz w:val="24"/>
                <w:u w:val="none"/>
              </w:rPr>
              <w:t>≥8个固定地址</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73FD4189">
            <w:pPr>
              <w:pStyle w:val="4"/>
              <w:jc w:val="center"/>
            </w:pPr>
          </w:p>
        </w:tc>
      </w:tr>
      <w:tr w14:paraId="4F6E48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42A803">
            <w:pPr>
              <w:pStyle w:val="4"/>
              <w:jc w:val="center"/>
            </w:pPr>
            <w:r>
              <w:rPr>
                <w:rFonts w:ascii="仿宋_GB2312" w:hAnsi="仿宋_GB2312" w:eastAsia="仿宋_GB2312" w:cs="仿宋_GB2312"/>
                <w:color w:val="000000"/>
                <w:sz w:val="24"/>
                <w:u w:val="none"/>
              </w:rPr>
              <w:t>5</w:t>
            </w:r>
          </w:p>
        </w:tc>
        <w:tc>
          <w:tcPr>
            <w:tcW w:w="757" w:type="pct"/>
            <w:vMerge w:val="continue"/>
            <w:tcBorders>
              <w:top w:val="single" w:color="000000" w:sz="4" w:space="0"/>
              <w:left w:val="nil"/>
              <w:bottom w:val="single" w:color="000000" w:sz="4" w:space="0"/>
              <w:right w:val="single" w:color="000000" w:sz="4" w:space="0"/>
            </w:tcBorders>
          </w:tcPr>
          <w:p w14:paraId="40E267EF"/>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0FABB04">
            <w:pPr>
              <w:pStyle w:val="4"/>
              <w:jc w:val="center"/>
            </w:pPr>
            <w:r>
              <w:rPr>
                <w:rFonts w:ascii="仿宋_GB2312" w:hAnsi="仿宋_GB2312" w:eastAsia="仿宋_GB2312" w:cs="仿宋_GB2312"/>
                <w:color w:val="000000"/>
                <w:sz w:val="24"/>
                <w:u w:val="none"/>
              </w:rPr>
              <w:t>接口实测速率</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6112DD0F">
            <w:pPr>
              <w:pStyle w:val="4"/>
              <w:jc w:val="center"/>
            </w:pPr>
            <w:r>
              <w:rPr>
                <w:rFonts w:ascii="仿宋_GB2312" w:hAnsi="仿宋_GB2312" w:eastAsia="仿宋_GB2312" w:cs="仿宋_GB2312"/>
                <w:color w:val="000000"/>
                <w:sz w:val="24"/>
                <w:u w:val="none"/>
              </w:rPr>
              <w:t>≥接口理论速率×90%</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223DBD7">
            <w:pPr>
              <w:pStyle w:val="4"/>
              <w:jc w:val="center"/>
            </w:pPr>
          </w:p>
        </w:tc>
      </w:tr>
      <w:tr w14:paraId="0E43AD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42C2EF">
            <w:pPr>
              <w:pStyle w:val="4"/>
              <w:jc w:val="center"/>
            </w:pPr>
            <w:r>
              <w:rPr>
                <w:rFonts w:ascii="仿宋_GB2312" w:hAnsi="仿宋_GB2312" w:eastAsia="仿宋_GB2312" w:cs="仿宋_GB2312"/>
                <w:color w:val="000000"/>
                <w:sz w:val="24"/>
                <w:u w:val="none"/>
              </w:rPr>
              <w:t>6</w:t>
            </w:r>
          </w:p>
        </w:tc>
        <w:tc>
          <w:tcPr>
            <w:tcW w:w="757" w:type="pct"/>
            <w:vMerge w:val="continue"/>
            <w:tcBorders>
              <w:top w:val="single" w:color="000000" w:sz="4" w:space="0"/>
              <w:left w:val="nil"/>
              <w:bottom w:val="single" w:color="000000" w:sz="4" w:space="0"/>
              <w:right w:val="single" w:color="000000" w:sz="4" w:space="0"/>
            </w:tcBorders>
          </w:tcPr>
          <w:p w14:paraId="380C6DA2"/>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2EAC8CB">
            <w:pPr>
              <w:pStyle w:val="4"/>
              <w:jc w:val="center"/>
            </w:pPr>
            <w:r>
              <w:rPr>
                <w:rFonts w:ascii="仿宋_GB2312" w:hAnsi="仿宋_GB2312" w:eastAsia="仿宋_GB2312" w:cs="仿宋_GB2312"/>
                <w:color w:val="000000"/>
                <w:sz w:val="24"/>
                <w:u w:val="none"/>
              </w:rPr>
              <w:t>上下行速率差</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718EA63C">
            <w:pPr>
              <w:pStyle w:val="4"/>
              <w:jc w:val="center"/>
            </w:pPr>
            <w:r>
              <w:rPr>
                <w:rFonts w:ascii="仿宋_GB2312" w:hAnsi="仿宋_GB2312" w:eastAsia="仿宋_GB2312" w:cs="仿宋_GB2312"/>
                <w:color w:val="000000"/>
                <w:sz w:val="24"/>
                <w:u w:val="none"/>
              </w:rPr>
              <w:t>上行速率≥下行速率×99%</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B478251">
            <w:pPr>
              <w:pStyle w:val="4"/>
              <w:jc w:val="center"/>
            </w:pPr>
          </w:p>
        </w:tc>
      </w:tr>
      <w:tr w14:paraId="694AF6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700112">
            <w:pPr>
              <w:pStyle w:val="4"/>
              <w:jc w:val="center"/>
            </w:pPr>
            <w:r>
              <w:rPr>
                <w:rFonts w:ascii="仿宋_GB2312" w:hAnsi="仿宋_GB2312" w:eastAsia="仿宋_GB2312" w:cs="仿宋_GB2312"/>
                <w:color w:val="000000"/>
                <w:sz w:val="24"/>
                <w:u w:val="none"/>
              </w:rPr>
              <w:t>7</w:t>
            </w:r>
          </w:p>
        </w:tc>
        <w:tc>
          <w:tcPr>
            <w:tcW w:w="757" w:type="pct"/>
            <w:vMerge w:val="continue"/>
            <w:tcBorders>
              <w:top w:val="single" w:color="000000" w:sz="4" w:space="0"/>
              <w:left w:val="nil"/>
              <w:bottom w:val="single" w:color="000000" w:sz="4" w:space="0"/>
              <w:right w:val="single" w:color="000000" w:sz="4" w:space="0"/>
            </w:tcBorders>
          </w:tcPr>
          <w:p w14:paraId="722D1A1F"/>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4520C15">
            <w:pPr>
              <w:pStyle w:val="4"/>
              <w:jc w:val="center"/>
            </w:pPr>
            <w:r>
              <w:rPr>
                <w:rFonts w:ascii="仿宋_GB2312" w:hAnsi="仿宋_GB2312" w:eastAsia="仿宋_GB2312" w:cs="仿宋_GB2312"/>
                <w:color w:val="000000"/>
                <w:sz w:val="24"/>
                <w:u w:val="none"/>
              </w:rPr>
              <w:t>年中断次数</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658E60DF">
            <w:pPr>
              <w:pStyle w:val="4"/>
              <w:jc w:val="center"/>
            </w:pPr>
            <w:r>
              <w:rPr>
                <w:rFonts w:ascii="仿宋_GB2312" w:hAnsi="仿宋_GB2312" w:eastAsia="仿宋_GB2312" w:cs="仿宋_GB2312"/>
                <w:color w:val="000000"/>
                <w:sz w:val="24"/>
                <w:u w:val="none"/>
              </w:rPr>
              <w:t>≤2</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DD08BD7">
            <w:pPr>
              <w:pStyle w:val="4"/>
              <w:jc w:val="center"/>
            </w:pPr>
          </w:p>
        </w:tc>
      </w:tr>
      <w:tr w14:paraId="6A1CB8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E779CF">
            <w:pPr>
              <w:pStyle w:val="4"/>
              <w:jc w:val="center"/>
            </w:pPr>
            <w:r>
              <w:rPr>
                <w:rFonts w:ascii="仿宋_GB2312" w:hAnsi="仿宋_GB2312" w:eastAsia="仿宋_GB2312" w:cs="仿宋_GB2312"/>
                <w:color w:val="000000"/>
                <w:sz w:val="24"/>
                <w:u w:val="none"/>
              </w:rPr>
              <w:t>8</w:t>
            </w:r>
          </w:p>
        </w:tc>
        <w:tc>
          <w:tcPr>
            <w:tcW w:w="757" w:type="pct"/>
            <w:vMerge w:val="continue"/>
            <w:tcBorders>
              <w:top w:val="single" w:color="000000" w:sz="4" w:space="0"/>
              <w:left w:val="nil"/>
              <w:bottom w:val="single" w:color="000000" w:sz="4" w:space="0"/>
              <w:right w:val="single" w:color="000000" w:sz="4" w:space="0"/>
            </w:tcBorders>
          </w:tcPr>
          <w:p w14:paraId="431E9F86"/>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65B0C59">
            <w:pPr>
              <w:pStyle w:val="4"/>
              <w:jc w:val="center"/>
            </w:pPr>
            <w:r>
              <w:rPr>
                <w:rFonts w:ascii="仿宋_GB2312" w:hAnsi="仿宋_GB2312" w:eastAsia="仿宋_GB2312" w:cs="仿宋_GB2312"/>
                <w:color w:val="000000"/>
                <w:sz w:val="24"/>
                <w:u w:val="none"/>
              </w:rPr>
              <w:t>每次中断时间</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2539808B">
            <w:pPr>
              <w:pStyle w:val="4"/>
              <w:jc w:val="center"/>
            </w:pPr>
            <w:r>
              <w:rPr>
                <w:rFonts w:ascii="仿宋_GB2312" w:hAnsi="仿宋_GB2312" w:eastAsia="仿宋_GB2312" w:cs="仿宋_GB2312"/>
                <w:color w:val="000000"/>
                <w:sz w:val="24"/>
                <w:u w:val="none"/>
              </w:rPr>
              <w:t>≤60min</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662042B">
            <w:pPr>
              <w:pStyle w:val="4"/>
              <w:jc w:val="center"/>
            </w:pPr>
          </w:p>
        </w:tc>
      </w:tr>
      <w:tr w14:paraId="602A93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ECDC9B">
            <w:pPr>
              <w:pStyle w:val="4"/>
              <w:jc w:val="center"/>
            </w:pPr>
            <w:r>
              <w:rPr>
                <w:rFonts w:ascii="仿宋_GB2312" w:hAnsi="仿宋_GB2312" w:eastAsia="仿宋_GB2312" w:cs="仿宋_GB2312"/>
                <w:color w:val="000000"/>
                <w:sz w:val="24"/>
                <w:u w:val="none"/>
              </w:rPr>
              <w:t>9</w:t>
            </w:r>
          </w:p>
          <w:p w14:paraId="70529CE7">
            <w:pPr>
              <w:pStyle w:val="4"/>
              <w:jc w:val="center"/>
            </w:pPr>
          </w:p>
        </w:tc>
        <w:tc>
          <w:tcPr>
            <w:tcW w:w="757" w:type="pct"/>
            <w:vMerge w:val="continue"/>
            <w:tcBorders>
              <w:top w:val="single" w:color="000000" w:sz="4" w:space="0"/>
              <w:left w:val="nil"/>
              <w:bottom w:val="single" w:color="000000" w:sz="4" w:space="0"/>
              <w:right w:val="single" w:color="000000" w:sz="4" w:space="0"/>
            </w:tcBorders>
          </w:tcPr>
          <w:p w14:paraId="5048B914"/>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682C683">
            <w:pPr>
              <w:pStyle w:val="4"/>
              <w:jc w:val="center"/>
            </w:pPr>
            <w:r>
              <w:rPr>
                <w:rFonts w:ascii="仿宋_GB2312" w:hAnsi="仿宋_GB2312" w:eastAsia="仿宋_GB2312" w:cs="仿宋_GB2312"/>
                <w:color w:val="000000"/>
                <w:sz w:val="24"/>
                <w:u w:val="none"/>
              </w:rPr>
              <w:t>线路接入要求</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0BC99C7E">
            <w:pPr>
              <w:pStyle w:val="4"/>
              <w:jc w:val="center"/>
            </w:pPr>
            <w:r>
              <w:rPr>
                <w:rFonts w:ascii="仿宋_GB2312" w:hAnsi="仿宋_GB2312" w:eastAsia="仿宋_GB2312" w:cs="仿宋_GB2312"/>
                <w:color w:val="000000"/>
                <w:sz w:val="24"/>
                <w:u w:val="none"/>
              </w:rPr>
              <w:t>要求从投标人就近节点布放两条不同物理路由光缆接入福彩中心机房。</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89305B2">
            <w:pPr>
              <w:pStyle w:val="4"/>
              <w:jc w:val="center"/>
            </w:pPr>
          </w:p>
        </w:tc>
      </w:tr>
      <w:tr w14:paraId="55320E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745582">
            <w:pPr>
              <w:pStyle w:val="4"/>
              <w:jc w:val="center"/>
            </w:pPr>
            <w:r>
              <w:rPr>
                <w:rFonts w:ascii="仿宋_GB2312" w:hAnsi="仿宋_GB2312" w:eastAsia="仿宋_GB2312" w:cs="仿宋_GB2312"/>
                <w:color w:val="000000"/>
                <w:sz w:val="24"/>
                <w:u w:val="none"/>
              </w:rPr>
              <w:t>10</w:t>
            </w:r>
          </w:p>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811DAE6">
            <w:pPr>
              <w:pStyle w:val="4"/>
              <w:jc w:val="center"/>
            </w:pPr>
            <w:r>
              <w:rPr>
                <w:rFonts w:ascii="仿宋_GB2312" w:hAnsi="仿宋_GB2312" w:eastAsia="仿宋_GB2312" w:cs="仿宋_GB2312"/>
                <w:color w:val="000000"/>
                <w:sz w:val="24"/>
                <w:u w:val="none"/>
              </w:rPr>
              <w:t>设备</w:t>
            </w:r>
          </w:p>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DE287E0">
            <w:pPr>
              <w:pStyle w:val="4"/>
              <w:jc w:val="center"/>
            </w:pPr>
            <w:r>
              <w:rPr>
                <w:rFonts w:ascii="仿宋_GB2312" w:hAnsi="仿宋_GB2312" w:eastAsia="仿宋_GB2312" w:cs="仿宋_GB2312"/>
                <w:color w:val="000000"/>
                <w:sz w:val="24"/>
                <w:u w:val="none"/>
              </w:rPr>
              <w:t>光倒换设备</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7BF018ED">
            <w:pPr>
              <w:pStyle w:val="4"/>
              <w:jc w:val="center"/>
            </w:pPr>
            <w:r>
              <w:rPr>
                <w:rFonts w:ascii="仿宋_GB2312" w:hAnsi="仿宋_GB2312" w:eastAsia="仿宋_GB2312" w:cs="仿宋_GB2312"/>
                <w:color w:val="000000"/>
                <w:sz w:val="24"/>
                <w:u w:val="none"/>
              </w:rPr>
              <w:t>主备光线路保护设备实现自动切换</w:t>
            </w:r>
          </w:p>
          <w:p w14:paraId="53DCFE64">
            <w:pPr>
              <w:pStyle w:val="4"/>
              <w:jc w:val="center"/>
            </w:pPr>
            <w:r>
              <w:rPr>
                <w:rFonts w:ascii="仿宋_GB2312" w:hAnsi="仿宋_GB2312" w:eastAsia="仿宋_GB2312" w:cs="仿宋_GB2312"/>
                <w:color w:val="000000"/>
                <w:sz w:val="24"/>
                <w:u w:val="none"/>
              </w:rPr>
              <w:t>要求倒换时间≤50ms</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C38FCCA">
            <w:pPr>
              <w:pStyle w:val="4"/>
              <w:jc w:val="center"/>
            </w:pPr>
          </w:p>
        </w:tc>
      </w:tr>
      <w:tr w14:paraId="235FDF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6AC485">
            <w:pPr>
              <w:pStyle w:val="4"/>
              <w:jc w:val="center"/>
            </w:pPr>
            <w:r>
              <w:rPr>
                <w:rFonts w:ascii="仿宋_GB2312" w:hAnsi="仿宋_GB2312" w:eastAsia="仿宋_GB2312" w:cs="仿宋_GB2312"/>
                <w:color w:val="000000"/>
                <w:sz w:val="24"/>
                <w:u w:val="none"/>
              </w:rPr>
              <w:t>11</w:t>
            </w:r>
          </w:p>
        </w:tc>
        <w:tc>
          <w:tcPr>
            <w:tcW w:w="757"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4C02573">
            <w:pPr>
              <w:pStyle w:val="4"/>
              <w:jc w:val="center"/>
            </w:pPr>
            <w:r>
              <w:rPr>
                <w:rFonts w:ascii="仿宋_GB2312" w:hAnsi="仿宋_GB2312" w:eastAsia="仿宋_GB2312" w:cs="仿宋_GB2312"/>
                <w:color w:val="000000"/>
                <w:sz w:val="24"/>
                <w:u w:val="none"/>
              </w:rPr>
              <w:t>服务</w:t>
            </w:r>
          </w:p>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F1FA9C8">
            <w:pPr>
              <w:pStyle w:val="4"/>
              <w:jc w:val="center"/>
            </w:pPr>
            <w:r>
              <w:rPr>
                <w:rFonts w:ascii="仿宋_GB2312" w:hAnsi="仿宋_GB2312" w:eastAsia="仿宋_GB2312" w:cs="仿宋_GB2312"/>
                <w:color w:val="000000"/>
                <w:sz w:val="24"/>
                <w:u w:val="none"/>
              </w:rPr>
              <w:t>故障处理时间</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6FBC58D8">
            <w:pPr>
              <w:pStyle w:val="4"/>
              <w:jc w:val="center"/>
            </w:pPr>
            <w:r>
              <w:rPr>
                <w:rFonts w:ascii="仿宋_GB2312" w:hAnsi="仿宋_GB2312" w:eastAsia="仿宋_GB2312" w:cs="仿宋_GB2312"/>
                <w:color w:val="000000"/>
                <w:sz w:val="24"/>
                <w:u w:val="none"/>
              </w:rPr>
              <w:t>响应时间≤2h</w:t>
            </w:r>
          </w:p>
          <w:p w14:paraId="521D300F">
            <w:pPr>
              <w:pStyle w:val="4"/>
              <w:jc w:val="center"/>
            </w:pPr>
            <w:r>
              <w:rPr>
                <w:rFonts w:ascii="仿宋_GB2312" w:hAnsi="仿宋_GB2312" w:eastAsia="仿宋_GB2312" w:cs="仿宋_GB2312"/>
                <w:color w:val="000000"/>
                <w:sz w:val="24"/>
                <w:u w:val="none"/>
              </w:rPr>
              <w:t>排除时间≤4h</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6996789B">
            <w:pPr>
              <w:pStyle w:val="4"/>
              <w:jc w:val="center"/>
            </w:pPr>
          </w:p>
        </w:tc>
      </w:tr>
      <w:tr w14:paraId="46FE0E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3288CA">
            <w:pPr>
              <w:pStyle w:val="4"/>
              <w:jc w:val="center"/>
            </w:pPr>
            <w:r>
              <w:rPr>
                <w:rFonts w:ascii="仿宋_GB2312" w:hAnsi="仿宋_GB2312" w:eastAsia="仿宋_GB2312" w:cs="仿宋_GB2312"/>
                <w:color w:val="000000"/>
                <w:sz w:val="24"/>
                <w:u w:val="none"/>
              </w:rPr>
              <w:t>12</w:t>
            </w:r>
          </w:p>
        </w:tc>
        <w:tc>
          <w:tcPr>
            <w:tcW w:w="757" w:type="pct"/>
            <w:vMerge w:val="continue"/>
            <w:tcBorders>
              <w:top w:val="nil"/>
              <w:left w:val="nil"/>
              <w:bottom w:val="single" w:color="000000" w:sz="4" w:space="0"/>
              <w:right w:val="single" w:color="000000" w:sz="4" w:space="0"/>
            </w:tcBorders>
          </w:tcPr>
          <w:p w14:paraId="4A97CE53"/>
        </w:tc>
        <w:tc>
          <w:tcPr>
            <w:tcW w:w="7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2916BCB">
            <w:pPr>
              <w:pStyle w:val="4"/>
              <w:jc w:val="center"/>
            </w:pPr>
            <w:r>
              <w:rPr>
                <w:rFonts w:ascii="仿宋_GB2312" w:hAnsi="仿宋_GB2312" w:eastAsia="仿宋_GB2312" w:cs="仿宋_GB2312"/>
                <w:color w:val="000000"/>
                <w:sz w:val="24"/>
                <w:u w:val="none"/>
              </w:rPr>
              <w:t>线路开通时间</w:t>
            </w:r>
          </w:p>
        </w:tc>
        <w:tc>
          <w:tcPr>
            <w:tcW w:w="1969" w:type="pct"/>
            <w:tcBorders>
              <w:top w:val="nil"/>
              <w:left w:val="nil"/>
              <w:bottom w:val="single" w:color="000000" w:sz="4" w:space="0"/>
              <w:right w:val="single" w:color="000000" w:sz="4" w:space="0"/>
            </w:tcBorders>
            <w:tcMar>
              <w:top w:w="0" w:type="dxa"/>
              <w:left w:w="105" w:type="dxa"/>
              <w:bottom w:w="0" w:type="dxa"/>
              <w:right w:w="105" w:type="dxa"/>
            </w:tcMar>
            <w:vAlign w:val="top"/>
          </w:tcPr>
          <w:p w14:paraId="73A6B5A0">
            <w:pPr>
              <w:pStyle w:val="4"/>
              <w:jc w:val="center"/>
            </w:pPr>
            <w:r>
              <w:rPr>
                <w:rFonts w:ascii="仿宋_GB2312" w:hAnsi="仿宋_GB2312" w:eastAsia="仿宋_GB2312" w:cs="仿宋_GB2312"/>
                <w:color w:val="000000"/>
                <w:sz w:val="24"/>
                <w:u w:val="none"/>
              </w:rPr>
              <w:t>15个工作日</w:t>
            </w:r>
          </w:p>
        </w:tc>
        <w:tc>
          <w:tcPr>
            <w:tcW w:w="7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E42C511">
            <w:pPr>
              <w:pStyle w:val="4"/>
              <w:jc w:val="center"/>
            </w:pPr>
          </w:p>
        </w:tc>
      </w:tr>
    </w:tbl>
    <w:p w14:paraId="74D65181">
      <w:pPr>
        <w:pStyle w:val="4"/>
        <w:jc w:val="left"/>
      </w:pPr>
      <w:r>
        <w:rPr>
          <w:rFonts w:ascii="仿宋_GB2312" w:hAnsi="仿宋_GB2312" w:eastAsia="仿宋_GB2312" w:cs="仿宋_GB2312"/>
          <w:color w:val="000000"/>
          <w:sz w:val="24"/>
          <w:u w:val="none"/>
        </w:rPr>
        <w:t>2、数字电路专线技术规范要求</w:t>
      </w:r>
    </w:p>
    <w:tbl>
      <w:tblPr>
        <w:tblStyle w:val="2"/>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22"/>
        <w:gridCol w:w="1422"/>
        <w:gridCol w:w="1684"/>
        <w:gridCol w:w="2560"/>
        <w:gridCol w:w="1428"/>
      </w:tblGrid>
      <w:tr w14:paraId="7293AD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gridSpan w:val="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B05D572">
            <w:pPr>
              <w:pStyle w:val="4"/>
              <w:jc w:val="center"/>
            </w:pPr>
            <w:r>
              <w:rPr>
                <w:rFonts w:ascii="仿宋_GB2312" w:hAnsi="仿宋_GB2312" w:eastAsia="仿宋_GB2312" w:cs="仿宋_GB2312"/>
                <w:b/>
                <w:color w:val="000000"/>
                <w:sz w:val="24"/>
                <w:u w:val="none"/>
              </w:rPr>
              <w:t>数字电路专线技术规范要求</w:t>
            </w:r>
          </w:p>
        </w:tc>
      </w:tr>
      <w:tr w14:paraId="10E28B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BA4316">
            <w:pPr>
              <w:pStyle w:val="4"/>
              <w:jc w:val="center"/>
            </w:pPr>
            <w:r>
              <w:rPr>
                <w:rFonts w:ascii="仿宋_GB2312" w:hAnsi="仿宋_GB2312" w:eastAsia="仿宋_GB2312" w:cs="仿宋_GB2312"/>
                <w:color w:val="000000"/>
                <w:sz w:val="24"/>
                <w:u w:val="none"/>
              </w:rPr>
              <w:t>序号</w:t>
            </w:r>
          </w:p>
        </w:tc>
        <w:tc>
          <w:tcPr>
            <w:tcW w:w="835"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AB22E29">
            <w:pPr>
              <w:pStyle w:val="4"/>
              <w:jc w:val="center"/>
            </w:pPr>
            <w:r>
              <w:rPr>
                <w:rFonts w:ascii="仿宋_GB2312" w:hAnsi="仿宋_GB2312" w:eastAsia="仿宋_GB2312" w:cs="仿宋_GB2312"/>
                <w:color w:val="000000"/>
                <w:sz w:val="24"/>
                <w:u w:val="none"/>
              </w:rPr>
              <w:t>对象</w:t>
            </w:r>
          </w:p>
        </w:tc>
        <w:tc>
          <w:tcPr>
            <w:tcW w:w="989"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D2399FC">
            <w:pPr>
              <w:pStyle w:val="4"/>
              <w:jc w:val="center"/>
            </w:pPr>
            <w:r>
              <w:rPr>
                <w:rFonts w:ascii="仿宋_GB2312" w:hAnsi="仿宋_GB2312" w:eastAsia="仿宋_GB2312" w:cs="仿宋_GB2312"/>
                <w:color w:val="000000"/>
                <w:sz w:val="24"/>
                <w:u w:val="none"/>
              </w:rPr>
              <w:t>参数/类型</w:t>
            </w:r>
          </w:p>
        </w:tc>
        <w:tc>
          <w:tcPr>
            <w:tcW w:w="1503"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75642D2">
            <w:pPr>
              <w:pStyle w:val="4"/>
              <w:jc w:val="center"/>
            </w:pPr>
            <w:r>
              <w:rPr>
                <w:rFonts w:ascii="仿宋_GB2312" w:hAnsi="仿宋_GB2312" w:eastAsia="仿宋_GB2312" w:cs="仿宋_GB2312"/>
                <w:color w:val="000000"/>
                <w:sz w:val="24"/>
                <w:u w:val="none"/>
              </w:rPr>
              <w:t>指标</w:t>
            </w:r>
          </w:p>
        </w:tc>
        <w:tc>
          <w:tcPr>
            <w:tcW w:w="83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A393696">
            <w:pPr>
              <w:pStyle w:val="4"/>
              <w:jc w:val="center"/>
            </w:pPr>
            <w:r>
              <w:rPr>
                <w:rFonts w:ascii="仿宋_GB2312" w:hAnsi="仿宋_GB2312" w:eastAsia="仿宋_GB2312" w:cs="仿宋_GB2312"/>
                <w:color w:val="000000"/>
                <w:sz w:val="24"/>
                <w:u w:val="none"/>
              </w:rPr>
              <w:t>说明</w:t>
            </w:r>
          </w:p>
        </w:tc>
      </w:tr>
      <w:tr w14:paraId="21F32B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0E0856">
            <w:pPr>
              <w:pStyle w:val="4"/>
              <w:jc w:val="center"/>
            </w:pPr>
            <w:r>
              <w:rPr>
                <w:rFonts w:ascii="仿宋_GB2312" w:hAnsi="仿宋_GB2312" w:eastAsia="仿宋_GB2312" w:cs="仿宋_GB2312"/>
                <w:color w:val="000000"/>
                <w:sz w:val="24"/>
                <w:u w:val="none"/>
              </w:rPr>
              <w:t>1</w:t>
            </w:r>
          </w:p>
        </w:tc>
        <w:tc>
          <w:tcPr>
            <w:tcW w:w="83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B6B0B0C">
            <w:pPr>
              <w:pStyle w:val="4"/>
              <w:jc w:val="center"/>
            </w:pPr>
            <w:r>
              <w:rPr>
                <w:rFonts w:ascii="仿宋_GB2312" w:hAnsi="仿宋_GB2312" w:eastAsia="仿宋_GB2312" w:cs="仿宋_GB2312"/>
                <w:color w:val="000000"/>
                <w:sz w:val="24"/>
                <w:u w:val="none"/>
              </w:rPr>
              <w:t>数字电路专线</w:t>
            </w:r>
          </w:p>
        </w:tc>
        <w:tc>
          <w:tcPr>
            <w:tcW w:w="989"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E8FEFBF">
            <w:pPr>
              <w:pStyle w:val="4"/>
              <w:jc w:val="center"/>
            </w:pPr>
            <w:r>
              <w:rPr>
                <w:rFonts w:ascii="仿宋_GB2312" w:hAnsi="仿宋_GB2312" w:eastAsia="仿宋_GB2312" w:cs="仿宋_GB2312"/>
                <w:color w:val="000000"/>
                <w:sz w:val="24"/>
                <w:u w:val="none"/>
              </w:rPr>
              <w:t>接入</w:t>
            </w:r>
          </w:p>
        </w:tc>
        <w:tc>
          <w:tcPr>
            <w:tcW w:w="1503" w:type="pct"/>
            <w:tcBorders>
              <w:top w:val="nil"/>
              <w:left w:val="nil"/>
              <w:bottom w:val="single" w:color="000000" w:sz="4" w:space="0"/>
              <w:right w:val="single" w:color="000000" w:sz="4" w:space="0"/>
            </w:tcBorders>
            <w:tcMar>
              <w:top w:w="0" w:type="dxa"/>
              <w:left w:w="105" w:type="dxa"/>
              <w:bottom w:w="0" w:type="dxa"/>
              <w:right w:w="105" w:type="dxa"/>
            </w:tcMar>
            <w:vAlign w:val="top"/>
          </w:tcPr>
          <w:p w14:paraId="23F2A7D6">
            <w:pPr>
              <w:pStyle w:val="4"/>
              <w:jc w:val="center"/>
            </w:pPr>
            <w:r>
              <w:rPr>
                <w:rFonts w:ascii="仿宋_GB2312" w:hAnsi="仿宋_GB2312" w:eastAsia="仿宋_GB2312" w:cs="仿宋_GB2312"/>
                <w:color w:val="000000"/>
                <w:sz w:val="24"/>
                <w:u w:val="none"/>
              </w:rPr>
              <w:t>中心节点双路由</w:t>
            </w:r>
          </w:p>
        </w:tc>
        <w:tc>
          <w:tcPr>
            <w:tcW w:w="836" w:type="pct"/>
            <w:tcBorders>
              <w:top w:val="nil"/>
              <w:left w:val="nil"/>
              <w:bottom w:val="single" w:color="000000" w:sz="4" w:space="0"/>
              <w:right w:val="single" w:color="000000" w:sz="4" w:space="0"/>
            </w:tcBorders>
            <w:tcMar>
              <w:top w:w="0" w:type="dxa"/>
              <w:left w:w="105" w:type="dxa"/>
              <w:bottom w:w="0" w:type="dxa"/>
              <w:right w:w="105" w:type="dxa"/>
            </w:tcMar>
            <w:vAlign w:val="top"/>
          </w:tcPr>
          <w:p w14:paraId="014113C8">
            <w:pPr>
              <w:pStyle w:val="4"/>
              <w:jc w:val="center"/>
            </w:pPr>
          </w:p>
        </w:tc>
      </w:tr>
      <w:tr w14:paraId="7B6EAF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C7276C">
            <w:pPr>
              <w:pStyle w:val="4"/>
              <w:jc w:val="center"/>
            </w:pPr>
            <w:r>
              <w:rPr>
                <w:rFonts w:ascii="仿宋_GB2312" w:hAnsi="仿宋_GB2312" w:eastAsia="仿宋_GB2312" w:cs="仿宋_GB2312"/>
                <w:color w:val="000000"/>
                <w:sz w:val="24"/>
                <w:u w:val="none"/>
              </w:rPr>
              <w:t>2</w:t>
            </w:r>
          </w:p>
        </w:tc>
        <w:tc>
          <w:tcPr>
            <w:tcW w:w="835" w:type="pct"/>
            <w:vMerge w:val="continue"/>
            <w:tcBorders>
              <w:top w:val="nil"/>
              <w:left w:val="nil"/>
              <w:bottom w:val="single" w:color="000000" w:sz="4" w:space="0"/>
              <w:right w:val="single" w:color="000000" w:sz="4" w:space="0"/>
            </w:tcBorders>
          </w:tcPr>
          <w:p w14:paraId="6585F218"/>
        </w:tc>
        <w:tc>
          <w:tcPr>
            <w:tcW w:w="989" w:type="pct"/>
            <w:vMerge w:val="continue"/>
            <w:tcBorders>
              <w:top w:val="nil"/>
              <w:left w:val="nil"/>
              <w:bottom w:val="single" w:color="000000" w:sz="4" w:space="0"/>
              <w:right w:val="single" w:color="000000" w:sz="4" w:space="0"/>
            </w:tcBorders>
          </w:tcPr>
          <w:p w14:paraId="15DA9EA4"/>
        </w:tc>
        <w:tc>
          <w:tcPr>
            <w:tcW w:w="1503" w:type="pct"/>
            <w:tcBorders>
              <w:top w:val="nil"/>
              <w:left w:val="nil"/>
              <w:bottom w:val="single" w:color="000000" w:sz="4" w:space="0"/>
              <w:right w:val="single" w:color="000000" w:sz="4" w:space="0"/>
            </w:tcBorders>
            <w:tcMar>
              <w:top w:w="0" w:type="dxa"/>
              <w:left w:w="105" w:type="dxa"/>
              <w:bottom w:w="0" w:type="dxa"/>
              <w:right w:w="105" w:type="dxa"/>
            </w:tcMar>
            <w:vAlign w:val="top"/>
          </w:tcPr>
          <w:p w14:paraId="44A43F31">
            <w:pPr>
              <w:pStyle w:val="4"/>
              <w:jc w:val="center"/>
            </w:pPr>
            <w:r>
              <w:rPr>
                <w:rFonts w:ascii="仿宋_GB2312" w:hAnsi="仿宋_GB2312" w:eastAsia="仿宋_GB2312" w:cs="仿宋_GB2312"/>
                <w:color w:val="000000"/>
                <w:sz w:val="24"/>
                <w:u w:val="none"/>
              </w:rPr>
              <w:t>分支节点单路由</w:t>
            </w:r>
          </w:p>
        </w:tc>
        <w:tc>
          <w:tcPr>
            <w:tcW w:w="836" w:type="pct"/>
            <w:tcBorders>
              <w:top w:val="nil"/>
              <w:left w:val="nil"/>
              <w:bottom w:val="single" w:color="000000" w:sz="4" w:space="0"/>
              <w:right w:val="single" w:color="000000" w:sz="4" w:space="0"/>
            </w:tcBorders>
            <w:tcMar>
              <w:top w:w="0" w:type="dxa"/>
              <w:left w:w="105" w:type="dxa"/>
              <w:bottom w:w="0" w:type="dxa"/>
              <w:right w:w="105" w:type="dxa"/>
            </w:tcMar>
            <w:vAlign w:val="top"/>
          </w:tcPr>
          <w:p w14:paraId="164427C9">
            <w:pPr>
              <w:pStyle w:val="4"/>
              <w:jc w:val="center"/>
            </w:pPr>
          </w:p>
        </w:tc>
      </w:tr>
      <w:tr w14:paraId="4C7756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E3D806">
            <w:pPr>
              <w:pStyle w:val="4"/>
              <w:jc w:val="center"/>
            </w:pPr>
            <w:r>
              <w:rPr>
                <w:rFonts w:ascii="仿宋_GB2312" w:hAnsi="仿宋_GB2312" w:eastAsia="仿宋_GB2312" w:cs="仿宋_GB2312"/>
                <w:color w:val="000000"/>
                <w:sz w:val="24"/>
                <w:u w:val="none"/>
              </w:rPr>
              <w:t>3</w:t>
            </w:r>
          </w:p>
        </w:tc>
        <w:tc>
          <w:tcPr>
            <w:tcW w:w="835" w:type="pct"/>
            <w:vMerge w:val="continue"/>
            <w:tcBorders>
              <w:top w:val="nil"/>
              <w:left w:val="nil"/>
              <w:bottom w:val="single" w:color="000000" w:sz="4" w:space="0"/>
              <w:right w:val="single" w:color="000000" w:sz="4" w:space="0"/>
            </w:tcBorders>
          </w:tcPr>
          <w:p w14:paraId="4971E6B1"/>
        </w:tc>
        <w:tc>
          <w:tcPr>
            <w:tcW w:w="989" w:type="pct"/>
            <w:tcBorders>
              <w:top w:val="nil"/>
              <w:left w:val="nil"/>
              <w:bottom w:val="single" w:color="000000" w:sz="4" w:space="0"/>
              <w:right w:val="single" w:color="000000" w:sz="4" w:space="0"/>
            </w:tcBorders>
            <w:tcMar>
              <w:top w:w="0" w:type="dxa"/>
              <w:left w:w="105" w:type="dxa"/>
              <w:bottom w:w="0" w:type="dxa"/>
              <w:right w:w="105" w:type="dxa"/>
            </w:tcMar>
            <w:vAlign w:val="top"/>
          </w:tcPr>
          <w:p w14:paraId="6617E0BF">
            <w:pPr>
              <w:pStyle w:val="4"/>
              <w:jc w:val="center"/>
            </w:pPr>
            <w:r>
              <w:rPr>
                <w:rFonts w:ascii="仿宋_GB2312" w:hAnsi="仿宋_GB2312" w:eastAsia="仿宋_GB2312" w:cs="仿宋_GB2312"/>
                <w:color w:val="000000"/>
                <w:sz w:val="24"/>
                <w:u w:val="none"/>
              </w:rPr>
              <w:t>带宽</w:t>
            </w:r>
          </w:p>
        </w:tc>
        <w:tc>
          <w:tcPr>
            <w:tcW w:w="1503" w:type="pct"/>
            <w:tcBorders>
              <w:top w:val="nil"/>
              <w:left w:val="nil"/>
              <w:bottom w:val="single" w:color="000000" w:sz="4" w:space="0"/>
              <w:right w:val="single" w:color="000000" w:sz="4" w:space="0"/>
            </w:tcBorders>
            <w:tcMar>
              <w:top w:w="0" w:type="dxa"/>
              <w:left w:w="105" w:type="dxa"/>
              <w:bottom w:w="0" w:type="dxa"/>
              <w:right w:w="105" w:type="dxa"/>
            </w:tcMar>
            <w:vAlign w:val="top"/>
          </w:tcPr>
          <w:p w14:paraId="4CBB1DAB">
            <w:pPr>
              <w:pStyle w:val="4"/>
              <w:jc w:val="center"/>
            </w:pPr>
            <w:r>
              <w:rPr>
                <w:rFonts w:ascii="仿宋_GB2312" w:hAnsi="仿宋_GB2312" w:eastAsia="仿宋_GB2312" w:cs="仿宋_GB2312"/>
                <w:color w:val="000000"/>
                <w:sz w:val="24"/>
                <w:u w:val="none"/>
              </w:rPr>
              <w:t>用户要求带宽</w:t>
            </w:r>
          </w:p>
        </w:tc>
        <w:tc>
          <w:tcPr>
            <w:tcW w:w="836" w:type="pct"/>
            <w:tcBorders>
              <w:top w:val="nil"/>
              <w:left w:val="nil"/>
              <w:bottom w:val="single" w:color="000000" w:sz="4" w:space="0"/>
              <w:right w:val="single" w:color="000000" w:sz="4" w:space="0"/>
            </w:tcBorders>
            <w:tcMar>
              <w:top w:w="0" w:type="dxa"/>
              <w:left w:w="105" w:type="dxa"/>
              <w:bottom w:w="0" w:type="dxa"/>
              <w:right w:w="105" w:type="dxa"/>
            </w:tcMar>
            <w:vAlign w:val="top"/>
          </w:tcPr>
          <w:p w14:paraId="13CA31F2">
            <w:pPr>
              <w:pStyle w:val="4"/>
              <w:jc w:val="center"/>
            </w:pPr>
            <w:r>
              <w:rPr>
                <w:rFonts w:ascii="仿宋_GB2312" w:hAnsi="仿宋_GB2312" w:eastAsia="仿宋_GB2312" w:cs="仿宋_GB2312"/>
                <w:color w:val="000000"/>
                <w:sz w:val="24"/>
                <w:u w:val="none"/>
              </w:rPr>
              <w:t>见线路明细</w:t>
            </w:r>
          </w:p>
        </w:tc>
      </w:tr>
      <w:tr w14:paraId="5BA296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95DDF0">
            <w:pPr>
              <w:pStyle w:val="4"/>
              <w:jc w:val="center"/>
            </w:pPr>
            <w:r>
              <w:rPr>
                <w:rFonts w:ascii="仿宋_GB2312" w:hAnsi="仿宋_GB2312" w:eastAsia="仿宋_GB2312" w:cs="仿宋_GB2312"/>
                <w:color w:val="000000"/>
                <w:sz w:val="24"/>
                <w:u w:val="none"/>
              </w:rPr>
              <w:t>4</w:t>
            </w:r>
          </w:p>
        </w:tc>
        <w:tc>
          <w:tcPr>
            <w:tcW w:w="835" w:type="pct"/>
            <w:vMerge w:val="continue"/>
            <w:tcBorders>
              <w:top w:val="nil"/>
              <w:left w:val="nil"/>
              <w:bottom w:val="single" w:color="000000" w:sz="4" w:space="0"/>
              <w:right w:val="single" w:color="000000" w:sz="4" w:space="0"/>
            </w:tcBorders>
          </w:tcPr>
          <w:p w14:paraId="352F77FB"/>
        </w:tc>
        <w:tc>
          <w:tcPr>
            <w:tcW w:w="989" w:type="pct"/>
            <w:tcBorders>
              <w:top w:val="nil"/>
              <w:left w:val="nil"/>
              <w:bottom w:val="single" w:color="000000" w:sz="4" w:space="0"/>
              <w:right w:val="single" w:color="000000" w:sz="4" w:space="0"/>
            </w:tcBorders>
            <w:tcMar>
              <w:top w:w="0" w:type="dxa"/>
              <w:left w:w="105" w:type="dxa"/>
              <w:bottom w:w="0" w:type="dxa"/>
              <w:right w:w="105" w:type="dxa"/>
            </w:tcMar>
            <w:vAlign w:val="top"/>
          </w:tcPr>
          <w:p w14:paraId="0C721860">
            <w:pPr>
              <w:pStyle w:val="4"/>
              <w:jc w:val="center"/>
            </w:pPr>
            <w:r>
              <w:rPr>
                <w:rFonts w:ascii="仿宋_GB2312" w:hAnsi="仿宋_GB2312" w:eastAsia="仿宋_GB2312" w:cs="仿宋_GB2312"/>
                <w:color w:val="000000"/>
                <w:sz w:val="24"/>
                <w:u w:val="none"/>
              </w:rPr>
              <w:t>传输比特差错率</w:t>
            </w:r>
          </w:p>
        </w:tc>
        <w:tc>
          <w:tcPr>
            <w:tcW w:w="1503" w:type="pct"/>
            <w:tcBorders>
              <w:top w:val="nil"/>
              <w:left w:val="nil"/>
              <w:bottom w:val="single" w:color="000000" w:sz="4" w:space="0"/>
              <w:right w:val="single" w:color="000000" w:sz="4" w:space="0"/>
            </w:tcBorders>
            <w:tcMar>
              <w:top w:w="0" w:type="dxa"/>
              <w:left w:w="105" w:type="dxa"/>
              <w:bottom w:w="0" w:type="dxa"/>
              <w:right w:w="105" w:type="dxa"/>
            </w:tcMar>
            <w:vAlign w:val="top"/>
          </w:tcPr>
          <w:p w14:paraId="7D0BF92E">
            <w:pPr>
              <w:pStyle w:val="4"/>
              <w:jc w:val="center"/>
            </w:pPr>
            <w:r>
              <w:rPr>
                <w:rFonts w:ascii="仿宋_GB2312" w:hAnsi="仿宋_GB2312" w:eastAsia="仿宋_GB2312" w:cs="仿宋_GB2312"/>
                <w:color w:val="000000"/>
                <w:sz w:val="24"/>
                <w:u w:val="none"/>
              </w:rPr>
              <w:t>≤10</w:t>
            </w:r>
            <w:r>
              <w:rPr>
                <w:rFonts w:ascii="仿宋_GB2312" w:hAnsi="仿宋_GB2312" w:eastAsia="仿宋_GB2312" w:cs="仿宋_GB2312"/>
                <w:color w:val="000000"/>
                <w:sz w:val="24"/>
                <w:u w:val="none"/>
                <w:vertAlign w:val="superscript"/>
              </w:rPr>
              <w:t>-7</w:t>
            </w:r>
          </w:p>
        </w:tc>
        <w:tc>
          <w:tcPr>
            <w:tcW w:w="836" w:type="pct"/>
            <w:tcBorders>
              <w:top w:val="nil"/>
              <w:left w:val="nil"/>
              <w:bottom w:val="single" w:color="000000" w:sz="4" w:space="0"/>
              <w:right w:val="single" w:color="000000" w:sz="4" w:space="0"/>
            </w:tcBorders>
            <w:tcMar>
              <w:top w:w="0" w:type="dxa"/>
              <w:left w:w="105" w:type="dxa"/>
              <w:bottom w:w="0" w:type="dxa"/>
              <w:right w:w="105" w:type="dxa"/>
            </w:tcMar>
            <w:vAlign w:val="top"/>
          </w:tcPr>
          <w:p w14:paraId="213583B0">
            <w:pPr>
              <w:pStyle w:val="4"/>
              <w:jc w:val="center"/>
            </w:pPr>
          </w:p>
        </w:tc>
      </w:tr>
      <w:tr w14:paraId="11636D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2E23EF">
            <w:pPr>
              <w:pStyle w:val="4"/>
              <w:jc w:val="center"/>
            </w:pPr>
            <w:r>
              <w:rPr>
                <w:rFonts w:ascii="仿宋_GB2312" w:hAnsi="仿宋_GB2312" w:eastAsia="仿宋_GB2312" w:cs="仿宋_GB2312"/>
                <w:color w:val="000000"/>
                <w:sz w:val="24"/>
                <w:u w:val="none"/>
              </w:rPr>
              <w:t>5</w:t>
            </w:r>
          </w:p>
        </w:tc>
        <w:tc>
          <w:tcPr>
            <w:tcW w:w="835" w:type="pct"/>
            <w:vMerge w:val="continue"/>
            <w:tcBorders>
              <w:top w:val="nil"/>
              <w:left w:val="nil"/>
              <w:bottom w:val="single" w:color="000000" w:sz="4" w:space="0"/>
              <w:right w:val="single" w:color="000000" w:sz="4" w:space="0"/>
            </w:tcBorders>
          </w:tcPr>
          <w:p w14:paraId="1E3BD2F3"/>
        </w:tc>
        <w:tc>
          <w:tcPr>
            <w:tcW w:w="989" w:type="pct"/>
            <w:tcBorders>
              <w:top w:val="nil"/>
              <w:left w:val="nil"/>
              <w:bottom w:val="single" w:color="000000" w:sz="4" w:space="0"/>
              <w:right w:val="single" w:color="000000" w:sz="4" w:space="0"/>
            </w:tcBorders>
            <w:tcMar>
              <w:top w:w="0" w:type="dxa"/>
              <w:left w:w="105" w:type="dxa"/>
              <w:bottom w:w="0" w:type="dxa"/>
              <w:right w:w="105" w:type="dxa"/>
            </w:tcMar>
            <w:vAlign w:val="top"/>
          </w:tcPr>
          <w:p w14:paraId="43E5AA23">
            <w:pPr>
              <w:pStyle w:val="4"/>
              <w:jc w:val="center"/>
            </w:pPr>
            <w:r>
              <w:rPr>
                <w:rFonts w:ascii="仿宋_GB2312" w:hAnsi="仿宋_GB2312" w:eastAsia="仿宋_GB2312" w:cs="仿宋_GB2312"/>
                <w:color w:val="000000"/>
                <w:sz w:val="24"/>
                <w:u w:val="none"/>
              </w:rPr>
              <w:t>接口实测速率</w:t>
            </w:r>
          </w:p>
        </w:tc>
        <w:tc>
          <w:tcPr>
            <w:tcW w:w="1503" w:type="pct"/>
            <w:tcBorders>
              <w:top w:val="nil"/>
              <w:left w:val="nil"/>
              <w:bottom w:val="single" w:color="000000" w:sz="4" w:space="0"/>
              <w:right w:val="single" w:color="000000" w:sz="4" w:space="0"/>
            </w:tcBorders>
            <w:tcMar>
              <w:top w:w="0" w:type="dxa"/>
              <w:left w:w="105" w:type="dxa"/>
              <w:bottom w:w="0" w:type="dxa"/>
              <w:right w:w="105" w:type="dxa"/>
            </w:tcMar>
            <w:vAlign w:val="top"/>
          </w:tcPr>
          <w:p w14:paraId="02480900">
            <w:pPr>
              <w:pStyle w:val="4"/>
              <w:jc w:val="center"/>
            </w:pPr>
            <w:r>
              <w:rPr>
                <w:rFonts w:ascii="仿宋_GB2312" w:hAnsi="仿宋_GB2312" w:eastAsia="仿宋_GB2312" w:cs="仿宋_GB2312"/>
                <w:color w:val="000000"/>
                <w:sz w:val="24"/>
                <w:u w:val="none"/>
              </w:rPr>
              <w:t>≥接口理论速率×90%</w:t>
            </w:r>
          </w:p>
        </w:tc>
        <w:tc>
          <w:tcPr>
            <w:tcW w:w="836" w:type="pct"/>
            <w:tcBorders>
              <w:top w:val="nil"/>
              <w:left w:val="nil"/>
              <w:bottom w:val="single" w:color="000000" w:sz="4" w:space="0"/>
              <w:right w:val="single" w:color="000000" w:sz="4" w:space="0"/>
            </w:tcBorders>
            <w:tcMar>
              <w:top w:w="0" w:type="dxa"/>
              <w:left w:w="105" w:type="dxa"/>
              <w:bottom w:w="0" w:type="dxa"/>
              <w:right w:w="105" w:type="dxa"/>
            </w:tcMar>
            <w:vAlign w:val="top"/>
          </w:tcPr>
          <w:p w14:paraId="5E110416">
            <w:pPr>
              <w:pStyle w:val="4"/>
              <w:jc w:val="center"/>
            </w:pPr>
          </w:p>
        </w:tc>
      </w:tr>
      <w:tr w14:paraId="3A2704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D6FA9A">
            <w:pPr>
              <w:pStyle w:val="4"/>
              <w:jc w:val="center"/>
            </w:pPr>
            <w:r>
              <w:rPr>
                <w:rFonts w:ascii="仿宋_GB2312" w:hAnsi="仿宋_GB2312" w:eastAsia="仿宋_GB2312" w:cs="仿宋_GB2312"/>
                <w:color w:val="000000"/>
                <w:sz w:val="24"/>
                <w:u w:val="none"/>
              </w:rPr>
              <w:t>6</w:t>
            </w:r>
          </w:p>
        </w:tc>
        <w:tc>
          <w:tcPr>
            <w:tcW w:w="835" w:type="pct"/>
            <w:vMerge w:val="continue"/>
            <w:tcBorders>
              <w:top w:val="nil"/>
              <w:left w:val="nil"/>
              <w:bottom w:val="single" w:color="000000" w:sz="4" w:space="0"/>
              <w:right w:val="single" w:color="000000" w:sz="4" w:space="0"/>
            </w:tcBorders>
          </w:tcPr>
          <w:p w14:paraId="261AABBB"/>
        </w:tc>
        <w:tc>
          <w:tcPr>
            <w:tcW w:w="989" w:type="pct"/>
            <w:tcBorders>
              <w:top w:val="nil"/>
              <w:left w:val="nil"/>
              <w:bottom w:val="single" w:color="000000" w:sz="4" w:space="0"/>
              <w:right w:val="single" w:color="000000" w:sz="4" w:space="0"/>
            </w:tcBorders>
            <w:tcMar>
              <w:top w:w="0" w:type="dxa"/>
              <w:left w:w="105" w:type="dxa"/>
              <w:bottom w:w="0" w:type="dxa"/>
              <w:right w:w="105" w:type="dxa"/>
            </w:tcMar>
            <w:vAlign w:val="top"/>
          </w:tcPr>
          <w:p w14:paraId="7238D799">
            <w:pPr>
              <w:pStyle w:val="4"/>
              <w:jc w:val="center"/>
            </w:pPr>
            <w:r>
              <w:rPr>
                <w:rFonts w:ascii="仿宋_GB2312" w:hAnsi="仿宋_GB2312" w:eastAsia="仿宋_GB2312" w:cs="仿宋_GB2312"/>
                <w:color w:val="000000"/>
                <w:sz w:val="24"/>
                <w:u w:val="none"/>
              </w:rPr>
              <w:t>上下行速率差</w:t>
            </w:r>
          </w:p>
        </w:tc>
        <w:tc>
          <w:tcPr>
            <w:tcW w:w="1503"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92A8B6">
            <w:pPr>
              <w:pStyle w:val="4"/>
              <w:jc w:val="center"/>
            </w:pPr>
            <w:r>
              <w:rPr>
                <w:rFonts w:ascii="仿宋_GB2312" w:hAnsi="仿宋_GB2312" w:eastAsia="仿宋_GB2312" w:cs="仿宋_GB2312"/>
                <w:color w:val="000000"/>
                <w:sz w:val="24"/>
                <w:u w:val="none"/>
              </w:rPr>
              <w:t>上行速率≥下行速率×99%</w:t>
            </w:r>
          </w:p>
        </w:tc>
        <w:tc>
          <w:tcPr>
            <w:tcW w:w="836" w:type="pct"/>
            <w:tcBorders>
              <w:top w:val="nil"/>
              <w:left w:val="nil"/>
              <w:bottom w:val="single" w:color="000000" w:sz="4" w:space="0"/>
              <w:right w:val="single" w:color="000000" w:sz="4" w:space="0"/>
            </w:tcBorders>
            <w:tcMar>
              <w:top w:w="0" w:type="dxa"/>
              <w:left w:w="105" w:type="dxa"/>
              <w:bottom w:w="0" w:type="dxa"/>
              <w:right w:w="105" w:type="dxa"/>
            </w:tcMar>
            <w:vAlign w:val="top"/>
          </w:tcPr>
          <w:p w14:paraId="6D398727">
            <w:pPr>
              <w:pStyle w:val="4"/>
              <w:jc w:val="center"/>
            </w:pPr>
          </w:p>
        </w:tc>
      </w:tr>
      <w:tr w14:paraId="6B601D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BF8EE0">
            <w:pPr>
              <w:pStyle w:val="4"/>
              <w:jc w:val="center"/>
            </w:pPr>
            <w:r>
              <w:rPr>
                <w:rFonts w:ascii="仿宋_GB2312" w:hAnsi="仿宋_GB2312" w:eastAsia="仿宋_GB2312" w:cs="仿宋_GB2312"/>
                <w:color w:val="000000"/>
                <w:sz w:val="24"/>
                <w:u w:val="none"/>
              </w:rPr>
              <w:t>7</w:t>
            </w:r>
          </w:p>
        </w:tc>
        <w:tc>
          <w:tcPr>
            <w:tcW w:w="835" w:type="pct"/>
            <w:vMerge w:val="continue"/>
            <w:tcBorders>
              <w:top w:val="nil"/>
              <w:left w:val="nil"/>
              <w:bottom w:val="single" w:color="000000" w:sz="4" w:space="0"/>
              <w:right w:val="single" w:color="000000" w:sz="4" w:space="0"/>
            </w:tcBorders>
          </w:tcPr>
          <w:p w14:paraId="2CCA3974"/>
        </w:tc>
        <w:tc>
          <w:tcPr>
            <w:tcW w:w="989" w:type="pct"/>
            <w:tcBorders>
              <w:top w:val="nil"/>
              <w:left w:val="nil"/>
              <w:bottom w:val="single" w:color="000000" w:sz="4" w:space="0"/>
              <w:right w:val="single" w:color="000000" w:sz="4" w:space="0"/>
            </w:tcBorders>
            <w:tcMar>
              <w:top w:w="0" w:type="dxa"/>
              <w:left w:w="105" w:type="dxa"/>
              <w:bottom w:w="0" w:type="dxa"/>
              <w:right w:w="105" w:type="dxa"/>
            </w:tcMar>
            <w:vAlign w:val="top"/>
          </w:tcPr>
          <w:p w14:paraId="0B6DDFC5">
            <w:pPr>
              <w:pStyle w:val="4"/>
              <w:jc w:val="center"/>
            </w:pPr>
            <w:r>
              <w:rPr>
                <w:rFonts w:ascii="仿宋_GB2312" w:hAnsi="仿宋_GB2312" w:eastAsia="仿宋_GB2312" w:cs="仿宋_GB2312"/>
                <w:color w:val="000000"/>
                <w:sz w:val="24"/>
                <w:u w:val="none"/>
              </w:rPr>
              <w:t>传输延时</w:t>
            </w:r>
          </w:p>
        </w:tc>
        <w:tc>
          <w:tcPr>
            <w:tcW w:w="1503" w:type="pct"/>
            <w:tcBorders>
              <w:top w:val="nil"/>
              <w:left w:val="nil"/>
              <w:bottom w:val="single" w:color="000000" w:sz="4" w:space="0"/>
              <w:right w:val="single" w:color="000000" w:sz="4" w:space="0"/>
            </w:tcBorders>
            <w:tcMar>
              <w:top w:w="0" w:type="dxa"/>
              <w:left w:w="105" w:type="dxa"/>
              <w:bottom w:w="0" w:type="dxa"/>
              <w:right w:w="105" w:type="dxa"/>
            </w:tcMar>
            <w:vAlign w:val="top"/>
          </w:tcPr>
          <w:p w14:paraId="1499A557">
            <w:pPr>
              <w:pStyle w:val="4"/>
              <w:jc w:val="center"/>
            </w:pPr>
            <w:r>
              <w:rPr>
                <w:rFonts w:ascii="仿宋_GB2312" w:hAnsi="仿宋_GB2312" w:eastAsia="仿宋_GB2312" w:cs="仿宋_GB2312"/>
                <w:color w:val="000000"/>
                <w:sz w:val="24"/>
                <w:u w:val="none"/>
              </w:rPr>
              <w:t>≤50ms</w:t>
            </w:r>
          </w:p>
        </w:tc>
        <w:tc>
          <w:tcPr>
            <w:tcW w:w="836" w:type="pct"/>
            <w:tcBorders>
              <w:top w:val="nil"/>
              <w:left w:val="nil"/>
              <w:bottom w:val="single" w:color="000000" w:sz="4" w:space="0"/>
              <w:right w:val="single" w:color="000000" w:sz="4" w:space="0"/>
            </w:tcBorders>
            <w:tcMar>
              <w:top w:w="0" w:type="dxa"/>
              <w:left w:w="105" w:type="dxa"/>
              <w:bottom w:w="0" w:type="dxa"/>
              <w:right w:w="105" w:type="dxa"/>
            </w:tcMar>
            <w:vAlign w:val="top"/>
          </w:tcPr>
          <w:p w14:paraId="6CD16A05">
            <w:pPr>
              <w:pStyle w:val="4"/>
              <w:jc w:val="center"/>
            </w:pPr>
          </w:p>
        </w:tc>
      </w:tr>
      <w:tr w14:paraId="2848CC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C25CFE">
            <w:pPr>
              <w:pStyle w:val="4"/>
              <w:jc w:val="center"/>
            </w:pPr>
            <w:r>
              <w:rPr>
                <w:rFonts w:ascii="仿宋_GB2312" w:hAnsi="仿宋_GB2312" w:eastAsia="仿宋_GB2312" w:cs="仿宋_GB2312"/>
                <w:color w:val="000000"/>
                <w:sz w:val="24"/>
                <w:u w:val="none"/>
              </w:rPr>
              <w:t>9</w:t>
            </w:r>
          </w:p>
        </w:tc>
        <w:tc>
          <w:tcPr>
            <w:tcW w:w="835"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4C4EA9C">
            <w:pPr>
              <w:pStyle w:val="4"/>
              <w:jc w:val="center"/>
            </w:pPr>
            <w:r>
              <w:rPr>
                <w:rFonts w:ascii="仿宋_GB2312" w:hAnsi="仿宋_GB2312" w:eastAsia="仿宋_GB2312" w:cs="仿宋_GB2312"/>
                <w:color w:val="000000"/>
                <w:sz w:val="24"/>
                <w:u w:val="none"/>
              </w:rPr>
              <w:t>服务</w:t>
            </w:r>
          </w:p>
        </w:tc>
        <w:tc>
          <w:tcPr>
            <w:tcW w:w="989" w:type="pct"/>
            <w:tcBorders>
              <w:top w:val="nil"/>
              <w:left w:val="nil"/>
              <w:bottom w:val="single" w:color="000000" w:sz="4" w:space="0"/>
              <w:right w:val="single" w:color="000000" w:sz="4" w:space="0"/>
            </w:tcBorders>
            <w:tcMar>
              <w:top w:w="0" w:type="dxa"/>
              <w:left w:w="105" w:type="dxa"/>
              <w:bottom w:w="0" w:type="dxa"/>
              <w:right w:w="105" w:type="dxa"/>
            </w:tcMar>
            <w:vAlign w:val="top"/>
          </w:tcPr>
          <w:p w14:paraId="7C8A4244">
            <w:pPr>
              <w:pStyle w:val="4"/>
              <w:jc w:val="center"/>
            </w:pPr>
            <w:r>
              <w:rPr>
                <w:rFonts w:ascii="仿宋_GB2312" w:hAnsi="仿宋_GB2312" w:eastAsia="仿宋_GB2312" w:cs="仿宋_GB2312"/>
                <w:color w:val="000000"/>
                <w:sz w:val="24"/>
                <w:u w:val="none"/>
              </w:rPr>
              <w:t>故障处理时间</w:t>
            </w:r>
          </w:p>
        </w:tc>
        <w:tc>
          <w:tcPr>
            <w:tcW w:w="1503" w:type="pct"/>
            <w:tcBorders>
              <w:top w:val="nil"/>
              <w:left w:val="nil"/>
              <w:bottom w:val="single" w:color="000000" w:sz="4" w:space="0"/>
              <w:right w:val="single" w:color="000000" w:sz="4" w:space="0"/>
            </w:tcBorders>
            <w:tcMar>
              <w:top w:w="0" w:type="dxa"/>
              <w:left w:w="105" w:type="dxa"/>
              <w:bottom w:w="0" w:type="dxa"/>
              <w:right w:w="105" w:type="dxa"/>
            </w:tcMar>
            <w:vAlign w:val="top"/>
          </w:tcPr>
          <w:p w14:paraId="5BC7E2CB">
            <w:pPr>
              <w:pStyle w:val="4"/>
              <w:jc w:val="center"/>
            </w:pPr>
            <w:r>
              <w:rPr>
                <w:rFonts w:ascii="仿宋_GB2312" w:hAnsi="仿宋_GB2312" w:eastAsia="仿宋_GB2312" w:cs="仿宋_GB2312"/>
                <w:color w:val="000000"/>
                <w:sz w:val="24"/>
                <w:u w:val="none"/>
              </w:rPr>
              <w:t>响应时间≤30min</w:t>
            </w:r>
          </w:p>
        </w:tc>
        <w:tc>
          <w:tcPr>
            <w:tcW w:w="836" w:type="pct"/>
            <w:tcBorders>
              <w:top w:val="nil"/>
              <w:left w:val="nil"/>
              <w:bottom w:val="single" w:color="000000" w:sz="4" w:space="0"/>
              <w:right w:val="single" w:color="000000" w:sz="4" w:space="0"/>
            </w:tcBorders>
            <w:tcMar>
              <w:top w:w="0" w:type="dxa"/>
              <w:left w:w="105" w:type="dxa"/>
              <w:bottom w:w="0" w:type="dxa"/>
              <w:right w:w="105" w:type="dxa"/>
            </w:tcMar>
            <w:vAlign w:val="top"/>
          </w:tcPr>
          <w:p w14:paraId="0C53CF55">
            <w:pPr>
              <w:pStyle w:val="4"/>
              <w:jc w:val="center"/>
            </w:pPr>
          </w:p>
        </w:tc>
      </w:tr>
      <w:tr w14:paraId="0A7774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2D3C13">
            <w:pPr>
              <w:pStyle w:val="4"/>
              <w:jc w:val="center"/>
            </w:pPr>
            <w:r>
              <w:rPr>
                <w:rFonts w:ascii="仿宋_GB2312" w:hAnsi="仿宋_GB2312" w:eastAsia="仿宋_GB2312" w:cs="仿宋_GB2312"/>
                <w:color w:val="000000"/>
                <w:sz w:val="24"/>
                <w:u w:val="none"/>
              </w:rPr>
              <w:t>10</w:t>
            </w:r>
          </w:p>
        </w:tc>
        <w:tc>
          <w:tcPr>
            <w:tcW w:w="835" w:type="pct"/>
            <w:vMerge w:val="continue"/>
            <w:tcBorders>
              <w:top w:val="nil"/>
              <w:left w:val="nil"/>
              <w:bottom w:val="single" w:color="000000" w:sz="4" w:space="0"/>
              <w:right w:val="single" w:color="000000" w:sz="4" w:space="0"/>
            </w:tcBorders>
          </w:tcPr>
          <w:p w14:paraId="18D099D4"/>
        </w:tc>
        <w:tc>
          <w:tcPr>
            <w:tcW w:w="989" w:type="pct"/>
            <w:tcBorders>
              <w:top w:val="nil"/>
              <w:left w:val="nil"/>
              <w:bottom w:val="single" w:color="000000" w:sz="4" w:space="0"/>
              <w:right w:val="single" w:color="000000" w:sz="4" w:space="0"/>
            </w:tcBorders>
            <w:tcMar>
              <w:top w:w="0" w:type="dxa"/>
              <w:left w:w="105" w:type="dxa"/>
              <w:bottom w:w="0" w:type="dxa"/>
              <w:right w:w="105" w:type="dxa"/>
            </w:tcMar>
            <w:vAlign w:val="top"/>
          </w:tcPr>
          <w:p w14:paraId="76FEE1FB">
            <w:pPr>
              <w:pStyle w:val="4"/>
              <w:jc w:val="center"/>
            </w:pPr>
            <w:r>
              <w:rPr>
                <w:rFonts w:ascii="仿宋_GB2312" w:hAnsi="仿宋_GB2312" w:eastAsia="仿宋_GB2312" w:cs="仿宋_GB2312"/>
                <w:color w:val="000000"/>
                <w:sz w:val="24"/>
                <w:u w:val="none"/>
              </w:rPr>
              <w:t>线路开通时间</w:t>
            </w:r>
          </w:p>
        </w:tc>
        <w:tc>
          <w:tcPr>
            <w:tcW w:w="1503" w:type="pct"/>
            <w:tcBorders>
              <w:top w:val="nil"/>
              <w:left w:val="nil"/>
              <w:bottom w:val="single" w:color="000000" w:sz="4" w:space="0"/>
              <w:right w:val="single" w:color="000000" w:sz="4" w:space="0"/>
            </w:tcBorders>
            <w:tcMar>
              <w:top w:w="0" w:type="dxa"/>
              <w:left w:w="105" w:type="dxa"/>
              <w:bottom w:w="0" w:type="dxa"/>
              <w:right w:w="105" w:type="dxa"/>
            </w:tcMar>
            <w:vAlign w:val="top"/>
          </w:tcPr>
          <w:p w14:paraId="38B47359">
            <w:pPr>
              <w:pStyle w:val="4"/>
              <w:jc w:val="center"/>
            </w:pPr>
            <w:r>
              <w:rPr>
                <w:rFonts w:ascii="仿宋_GB2312" w:hAnsi="仿宋_GB2312" w:eastAsia="仿宋_GB2312" w:cs="仿宋_GB2312"/>
                <w:color w:val="000000"/>
                <w:sz w:val="24"/>
                <w:u w:val="none"/>
              </w:rPr>
              <w:t>15个工作日</w:t>
            </w:r>
          </w:p>
        </w:tc>
        <w:tc>
          <w:tcPr>
            <w:tcW w:w="836"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4A8367">
            <w:pPr>
              <w:pStyle w:val="4"/>
              <w:jc w:val="center"/>
            </w:pPr>
          </w:p>
        </w:tc>
      </w:tr>
      <w:tr w14:paraId="5F206B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EE4C01">
            <w:pPr>
              <w:pStyle w:val="4"/>
              <w:jc w:val="center"/>
            </w:pPr>
            <w:r>
              <w:rPr>
                <w:rFonts w:ascii="仿宋_GB2312" w:hAnsi="仿宋_GB2312" w:eastAsia="仿宋_GB2312" w:cs="仿宋_GB2312"/>
                <w:color w:val="000000"/>
                <w:sz w:val="24"/>
                <w:u w:val="none"/>
              </w:rPr>
              <w:t>11</w:t>
            </w:r>
          </w:p>
        </w:tc>
        <w:tc>
          <w:tcPr>
            <w:tcW w:w="835" w:type="pct"/>
            <w:tcBorders>
              <w:top w:val="nil"/>
              <w:left w:val="nil"/>
              <w:bottom w:val="single" w:color="000000" w:sz="4" w:space="0"/>
              <w:right w:val="single" w:color="000000" w:sz="4" w:space="0"/>
            </w:tcBorders>
            <w:tcMar>
              <w:top w:w="0" w:type="dxa"/>
              <w:left w:w="105" w:type="dxa"/>
              <w:bottom w:w="0" w:type="dxa"/>
              <w:right w:w="105" w:type="dxa"/>
            </w:tcMar>
            <w:vAlign w:val="top"/>
          </w:tcPr>
          <w:p w14:paraId="4F41219E">
            <w:pPr>
              <w:pStyle w:val="4"/>
              <w:jc w:val="center"/>
            </w:pPr>
            <w:r>
              <w:rPr>
                <w:rFonts w:ascii="仿宋_GB2312" w:hAnsi="仿宋_GB2312" w:eastAsia="仿宋_GB2312" w:cs="仿宋_GB2312"/>
                <w:color w:val="000000"/>
                <w:sz w:val="24"/>
                <w:u w:val="none"/>
              </w:rPr>
              <w:t>设备</w:t>
            </w:r>
          </w:p>
        </w:tc>
        <w:tc>
          <w:tcPr>
            <w:tcW w:w="989" w:type="pct"/>
            <w:tcBorders>
              <w:top w:val="nil"/>
              <w:left w:val="nil"/>
              <w:bottom w:val="single" w:color="000000" w:sz="4" w:space="0"/>
              <w:right w:val="single" w:color="000000" w:sz="4" w:space="0"/>
            </w:tcBorders>
            <w:tcMar>
              <w:top w:w="0" w:type="dxa"/>
              <w:left w:w="105" w:type="dxa"/>
              <w:bottom w:w="0" w:type="dxa"/>
              <w:right w:w="105" w:type="dxa"/>
            </w:tcMar>
            <w:vAlign w:val="top"/>
          </w:tcPr>
          <w:p w14:paraId="320725FC">
            <w:pPr>
              <w:pStyle w:val="4"/>
              <w:jc w:val="center"/>
            </w:pPr>
            <w:r>
              <w:rPr>
                <w:rFonts w:ascii="仿宋_GB2312" w:hAnsi="仿宋_GB2312" w:eastAsia="仿宋_GB2312" w:cs="仿宋_GB2312"/>
                <w:color w:val="000000"/>
                <w:sz w:val="24"/>
                <w:u w:val="none"/>
              </w:rPr>
              <w:t>光端机等设备</w:t>
            </w:r>
          </w:p>
        </w:tc>
        <w:tc>
          <w:tcPr>
            <w:tcW w:w="1503" w:type="pct"/>
            <w:tcBorders>
              <w:top w:val="nil"/>
              <w:left w:val="nil"/>
              <w:bottom w:val="single" w:color="000000" w:sz="4" w:space="0"/>
              <w:right w:val="single" w:color="000000" w:sz="4" w:space="0"/>
            </w:tcBorders>
            <w:tcMar>
              <w:top w:w="0" w:type="dxa"/>
              <w:left w:w="105" w:type="dxa"/>
              <w:bottom w:w="0" w:type="dxa"/>
              <w:right w:w="105" w:type="dxa"/>
            </w:tcMar>
            <w:vAlign w:val="top"/>
          </w:tcPr>
          <w:p w14:paraId="66A61B8E">
            <w:pPr>
              <w:pStyle w:val="4"/>
              <w:jc w:val="center"/>
            </w:pPr>
            <w:r>
              <w:rPr>
                <w:rFonts w:ascii="仿宋_GB2312" w:hAnsi="仿宋_GB2312" w:eastAsia="仿宋_GB2312" w:cs="仿宋_GB2312"/>
                <w:color w:val="000000"/>
                <w:sz w:val="24"/>
                <w:u w:val="none"/>
              </w:rPr>
              <w:t>满足线路需求及更高标准，根据需要提供光口或RJ45接口或E1等接口</w:t>
            </w:r>
          </w:p>
        </w:tc>
        <w:tc>
          <w:tcPr>
            <w:tcW w:w="836" w:type="pct"/>
            <w:tcBorders>
              <w:top w:val="nil"/>
              <w:left w:val="nil"/>
              <w:bottom w:val="single" w:color="000000" w:sz="4" w:space="0"/>
              <w:right w:val="single" w:color="000000" w:sz="4" w:space="0"/>
            </w:tcBorders>
            <w:tcMar>
              <w:top w:w="0" w:type="dxa"/>
              <w:left w:w="105" w:type="dxa"/>
              <w:bottom w:w="0" w:type="dxa"/>
              <w:right w:w="105" w:type="dxa"/>
            </w:tcMar>
            <w:vAlign w:val="top"/>
          </w:tcPr>
          <w:p w14:paraId="7C471DD8">
            <w:pPr>
              <w:pStyle w:val="4"/>
              <w:jc w:val="center"/>
            </w:pPr>
          </w:p>
        </w:tc>
      </w:tr>
    </w:tbl>
    <w:p w14:paraId="04956395">
      <w:pPr>
        <w:pStyle w:val="4"/>
        <w:jc w:val="left"/>
      </w:pPr>
      <w:r>
        <w:rPr>
          <w:rFonts w:ascii="仿宋_GB2312" w:hAnsi="仿宋_GB2312" w:eastAsia="仿宋_GB2312" w:cs="仿宋_GB2312"/>
          <w:color w:val="000000"/>
          <w:sz w:val="24"/>
          <w:u w:val="none"/>
        </w:rPr>
        <w:t>3、裸光纤技术规范要求</w:t>
      </w:r>
    </w:p>
    <w:tbl>
      <w:tblPr>
        <w:tblStyle w:val="2"/>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36"/>
        <w:gridCol w:w="636"/>
        <w:gridCol w:w="1814"/>
        <w:gridCol w:w="1811"/>
        <w:gridCol w:w="1811"/>
        <w:gridCol w:w="1811"/>
      </w:tblGrid>
      <w:tr w14:paraId="67A357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3" w:type="pct"/>
          </w:tcPr>
          <w:p w14:paraId="7F69C5AF">
            <w:pPr>
              <w:pStyle w:val="4"/>
              <w:jc w:val="center"/>
            </w:pPr>
            <w:r>
              <w:rPr>
                <w:rFonts w:ascii="仿宋_GB2312" w:hAnsi="仿宋_GB2312" w:eastAsia="仿宋_GB2312" w:cs="仿宋_GB2312"/>
                <w:color w:val="000000"/>
                <w:sz w:val="24"/>
                <w:u w:val="none"/>
              </w:rPr>
              <w:t>序号</w:t>
            </w:r>
          </w:p>
        </w:tc>
        <w:tc>
          <w:tcPr>
            <w:tcW w:w="1437" w:type="pct"/>
            <w:gridSpan w:val="2"/>
          </w:tcPr>
          <w:p w14:paraId="6BB6B26E">
            <w:pPr>
              <w:pStyle w:val="4"/>
              <w:jc w:val="center"/>
            </w:pPr>
            <w:r>
              <w:rPr>
                <w:rFonts w:ascii="仿宋_GB2312" w:hAnsi="仿宋_GB2312" w:eastAsia="仿宋_GB2312" w:cs="仿宋_GB2312"/>
                <w:color w:val="000000"/>
                <w:sz w:val="24"/>
                <w:u w:val="none"/>
              </w:rPr>
              <w:t>项目</w:t>
            </w:r>
          </w:p>
        </w:tc>
        <w:tc>
          <w:tcPr>
            <w:tcW w:w="1062" w:type="pct"/>
          </w:tcPr>
          <w:p w14:paraId="2908CB75">
            <w:pPr>
              <w:pStyle w:val="4"/>
              <w:jc w:val="center"/>
            </w:pPr>
            <w:r>
              <w:rPr>
                <w:rFonts w:ascii="仿宋_GB2312" w:hAnsi="仿宋_GB2312" w:eastAsia="仿宋_GB2312" w:cs="仿宋_GB2312"/>
                <w:color w:val="000000"/>
                <w:sz w:val="24"/>
                <w:u w:val="none"/>
              </w:rPr>
              <w:t>单位</w:t>
            </w:r>
          </w:p>
        </w:tc>
        <w:tc>
          <w:tcPr>
            <w:tcW w:w="1062" w:type="pct"/>
          </w:tcPr>
          <w:p w14:paraId="528AEBCE">
            <w:pPr>
              <w:pStyle w:val="4"/>
              <w:jc w:val="center"/>
            </w:pPr>
            <w:r>
              <w:rPr>
                <w:rFonts w:ascii="仿宋_GB2312" w:hAnsi="仿宋_GB2312" w:eastAsia="仿宋_GB2312" w:cs="仿宋_GB2312"/>
                <w:color w:val="000000"/>
                <w:sz w:val="24"/>
                <w:u w:val="none"/>
              </w:rPr>
              <w:t>技术标准</w:t>
            </w:r>
          </w:p>
        </w:tc>
        <w:tc>
          <w:tcPr>
            <w:tcW w:w="1062" w:type="pct"/>
          </w:tcPr>
          <w:p w14:paraId="5A4ABD57">
            <w:pPr>
              <w:pStyle w:val="4"/>
              <w:jc w:val="center"/>
            </w:pPr>
            <w:r>
              <w:rPr>
                <w:rFonts w:ascii="仿宋_GB2312" w:hAnsi="仿宋_GB2312" w:eastAsia="仿宋_GB2312" w:cs="仿宋_GB2312"/>
                <w:color w:val="000000"/>
                <w:sz w:val="24"/>
                <w:u w:val="none"/>
              </w:rPr>
              <w:t>备注</w:t>
            </w:r>
          </w:p>
        </w:tc>
      </w:tr>
      <w:tr w14:paraId="48B90B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3" w:type="pct"/>
          </w:tcPr>
          <w:p w14:paraId="272C8BC6">
            <w:pPr>
              <w:pStyle w:val="4"/>
              <w:jc w:val="center"/>
            </w:pPr>
            <w:r>
              <w:rPr>
                <w:rFonts w:ascii="仿宋_GB2312" w:hAnsi="仿宋_GB2312" w:eastAsia="仿宋_GB2312" w:cs="仿宋_GB2312"/>
                <w:color w:val="000000"/>
                <w:sz w:val="24"/>
                <w:u w:val="none"/>
              </w:rPr>
              <w:t>1</w:t>
            </w:r>
          </w:p>
        </w:tc>
        <w:tc>
          <w:tcPr>
            <w:tcW w:w="1437" w:type="pct"/>
            <w:gridSpan w:val="2"/>
          </w:tcPr>
          <w:p w14:paraId="7387F0F6">
            <w:pPr>
              <w:pStyle w:val="4"/>
              <w:jc w:val="center"/>
            </w:pPr>
            <w:r>
              <w:rPr>
                <w:rFonts w:ascii="仿宋_GB2312" w:hAnsi="仿宋_GB2312" w:eastAsia="仿宋_GB2312" w:cs="仿宋_GB2312"/>
                <w:color w:val="000000"/>
                <w:sz w:val="24"/>
                <w:u w:val="none"/>
              </w:rPr>
              <w:t>模场    1310nm</w:t>
            </w:r>
          </w:p>
          <w:p w14:paraId="6290C768">
            <w:pPr>
              <w:pStyle w:val="4"/>
              <w:jc w:val="center"/>
            </w:pPr>
            <w:r>
              <w:rPr>
                <w:rFonts w:ascii="仿宋_GB2312" w:hAnsi="仿宋_GB2312" w:eastAsia="仿宋_GB2312" w:cs="仿宋_GB2312"/>
                <w:color w:val="000000"/>
                <w:sz w:val="24"/>
                <w:u w:val="none"/>
              </w:rPr>
              <w:t>直径    1550nm</w:t>
            </w:r>
          </w:p>
        </w:tc>
        <w:tc>
          <w:tcPr>
            <w:tcW w:w="1062" w:type="pct"/>
          </w:tcPr>
          <w:p w14:paraId="244B3258">
            <w:pPr>
              <w:pStyle w:val="4"/>
              <w:jc w:val="center"/>
            </w:pPr>
            <w:r>
              <w:rPr>
                <w:rFonts w:ascii="仿宋_GB2312" w:hAnsi="仿宋_GB2312" w:eastAsia="仿宋_GB2312" w:cs="仿宋_GB2312"/>
                <w:color w:val="000000"/>
                <w:sz w:val="24"/>
                <w:u w:val="none"/>
              </w:rPr>
              <w:t>μm</w:t>
            </w:r>
          </w:p>
        </w:tc>
        <w:tc>
          <w:tcPr>
            <w:tcW w:w="1062" w:type="pct"/>
          </w:tcPr>
          <w:p w14:paraId="48C60E6B">
            <w:pPr>
              <w:pStyle w:val="4"/>
              <w:jc w:val="center"/>
            </w:pPr>
            <w:r>
              <w:rPr>
                <w:rFonts w:ascii="仿宋_GB2312" w:hAnsi="仿宋_GB2312" w:eastAsia="仿宋_GB2312" w:cs="仿宋_GB2312"/>
                <w:color w:val="000000"/>
                <w:sz w:val="24"/>
                <w:u w:val="none"/>
              </w:rPr>
              <w:t>9.3±0.5</w:t>
            </w:r>
          </w:p>
          <w:p w14:paraId="602398CC">
            <w:pPr>
              <w:pStyle w:val="4"/>
              <w:jc w:val="center"/>
            </w:pPr>
            <w:r>
              <w:rPr>
                <w:rFonts w:ascii="仿宋_GB2312" w:hAnsi="仿宋_GB2312" w:eastAsia="仿宋_GB2312" w:cs="仿宋_GB2312"/>
                <w:color w:val="000000"/>
                <w:sz w:val="24"/>
                <w:u w:val="none"/>
              </w:rPr>
              <w:t>10.5±1.0</w:t>
            </w:r>
          </w:p>
        </w:tc>
        <w:tc>
          <w:tcPr>
            <w:tcW w:w="1062" w:type="pct"/>
          </w:tcPr>
          <w:p w14:paraId="0F4C93FF">
            <w:pPr>
              <w:pStyle w:val="4"/>
              <w:jc w:val="center"/>
            </w:pPr>
          </w:p>
        </w:tc>
      </w:tr>
      <w:tr w14:paraId="224CAD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3" w:type="pct"/>
          </w:tcPr>
          <w:p w14:paraId="71D78F45">
            <w:pPr>
              <w:pStyle w:val="4"/>
              <w:jc w:val="center"/>
            </w:pPr>
            <w:r>
              <w:rPr>
                <w:rFonts w:ascii="仿宋_GB2312" w:hAnsi="仿宋_GB2312" w:eastAsia="仿宋_GB2312" w:cs="仿宋_GB2312"/>
                <w:color w:val="000000"/>
                <w:sz w:val="24"/>
                <w:u w:val="none"/>
              </w:rPr>
              <w:t>2</w:t>
            </w:r>
          </w:p>
        </w:tc>
        <w:tc>
          <w:tcPr>
            <w:tcW w:w="1437" w:type="pct"/>
            <w:gridSpan w:val="2"/>
          </w:tcPr>
          <w:p w14:paraId="1112F713">
            <w:pPr>
              <w:pStyle w:val="4"/>
              <w:jc w:val="center"/>
            </w:pPr>
            <w:r>
              <w:rPr>
                <w:rFonts w:ascii="仿宋_GB2312" w:hAnsi="仿宋_GB2312" w:eastAsia="仿宋_GB2312" w:cs="仿宋_GB2312"/>
                <w:color w:val="000000"/>
                <w:sz w:val="24"/>
                <w:u w:val="none"/>
              </w:rPr>
              <w:t>包层直径</w:t>
            </w:r>
          </w:p>
        </w:tc>
        <w:tc>
          <w:tcPr>
            <w:tcW w:w="1062" w:type="pct"/>
          </w:tcPr>
          <w:p w14:paraId="3D83AA0E">
            <w:pPr>
              <w:pStyle w:val="4"/>
              <w:jc w:val="center"/>
            </w:pPr>
            <w:r>
              <w:rPr>
                <w:rFonts w:ascii="仿宋_GB2312" w:hAnsi="仿宋_GB2312" w:eastAsia="仿宋_GB2312" w:cs="仿宋_GB2312"/>
                <w:color w:val="000000"/>
                <w:sz w:val="24"/>
                <w:u w:val="none"/>
              </w:rPr>
              <w:t>μm</w:t>
            </w:r>
          </w:p>
        </w:tc>
        <w:tc>
          <w:tcPr>
            <w:tcW w:w="1062" w:type="pct"/>
          </w:tcPr>
          <w:p w14:paraId="4DDBB8D7">
            <w:pPr>
              <w:pStyle w:val="4"/>
              <w:jc w:val="center"/>
            </w:pPr>
            <w:r>
              <w:rPr>
                <w:rFonts w:ascii="仿宋_GB2312" w:hAnsi="仿宋_GB2312" w:eastAsia="仿宋_GB2312" w:cs="仿宋_GB2312"/>
                <w:color w:val="000000"/>
                <w:sz w:val="24"/>
                <w:u w:val="none"/>
              </w:rPr>
              <w:t>125±2</w:t>
            </w:r>
          </w:p>
        </w:tc>
        <w:tc>
          <w:tcPr>
            <w:tcW w:w="1062" w:type="pct"/>
          </w:tcPr>
          <w:p w14:paraId="19A65413">
            <w:pPr>
              <w:pStyle w:val="4"/>
              <w:jc w:val="center"/>
            </w:pPr>
          </w:p>
        </w:tc>
      </w:tr>
      <w:tr w14:paraId="798360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3" w:type="pct"/>
          </w:tcPr>
          <w:p w14:paraId="2BFF66D0">
            <w:pPr>
              <w:pStyle w:val="4"/>
              <w:jc w:val="center"/>
            </w:pPr>
            <w:r>
              <w:rPr>
                <w:rFonts w:ascii="仿宋_GB2312" w:hAnsi="仿宋_GB2312" w:eastAsia="仿宋_GB2312" w:cs="仿宋_GB2312"/>
                <w:color w:val="000000"/>
                <w:sz w:val="24"/>
                <w:u w:val="none"/>
              </w:rPr>
              <w:t>3</w:t>
            </w:r>
          </w:p>
        </w:tc>
        <w:tc>
          <w:tcPr>
            <w:tcW w:w="1437" w:type="pct"/>
            <w:gridSpan w:val="2"/>
          </w:tcPr>
          <w:p w14:paraId="3780ABF6">
            <w:pPr>
              <w:pStyle w:val="4"/>
              <w:jc w:val="center"/>
            </w:pPr>
            <w:r>
              <w:rPr>
                <w:rFonts w:ascii="仿宋_GB2312" w:hAnsi="仿宋_GB2312" w:eastAsia="仿宋_GB2312" w:cs="仿宋_GB2312"/>
                <w:color w:val="000000"/>
                <w:sz w:val="24"/>
                <w:u w:val="none"/>
              </w:rPr>
              <w:t>模场同心度偏率</w:t>
            </w:r>
          </w:p>
        </w:tc>
        <w:tc>
          <w:tcPr>
            <w:tcW w:w="1062" w:type="pct"/>
          </w:tcPr>
          <w:p w14:paraId="617F8FFA">
            <w:pPr>
              <w:pStyle w:val="4"/>
              <w:jc w:val="center"/>
            </w:pPr>
            <w:r>
              <w:rPr>
                <w:rFonts w:ascii="仿宋_GB2312" w:hAnsi="仿宋_GB2312" w:eastAsia="仿宋_GB2312" w:cs="仿宋_GB2312"/>
                <w:color w:val="000000"/>
                <w:sz w:val="24"/>
                <w:u w:val="none"/>
              </w:rPr>
              <w:t>μm</w:t>
            </w:r>
          </w:p>
        </w:tc>
        <w:tc>
          <w:tcPr>
            <w:tcW w:w="1062" w:type="pct"/>
          </w:tcPr>
          <w:p w14:paraId="6802933B">
            <w:pPr>
              <w:pStyle w:val="4"/>
              <w:jc w:val="center"/>
            </w:pPr>
            <w:r>
              <w:rPr>
                <w:rFonts w:ascii="仿宋_GB2312" w:hAnsi="仿宋_GB2312" w:eastAsia="仿宋_GB2312" w:cs="仿宋_GB2312"/>
                <w:color w:val="000000"/>
                <w:sz w:val="24"/>
                <w:u w:val="none"/>
              </w:rPr>
              <w:t>≤1.0</w:t>
            </w:r>
          </w:p>
        </w:tc>
        <w:tc>
          <w:tcPr>
            <w:tcW w:w="1062" w:type="pct"/>
          </w:tcPr>
          <w:p w14:paraId="2B522161">
            <w:pPr>
              <w:pStyle w:val="4"/>
              <w:jc w:val="center"/>
            </w:pPr>
          </w:p>
        </w:tc>
      </w:tr>
      <w:tr w14:paraId="72E207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3" w:type="pct"/>
          </w:tcPr>
          <w:p w14:paraId="31DBD5F4">
            <w:pPr>
              <w:pStyle w:val="4"/>
              <w:jc w:val="center"/>
            </w:pPr>
            <w:r>
              <w:rPr>
                <w:rFonts w:ascii="仿宋_GB2312" w:hAnsi="仿宋_GB2312" w:eastAsia="仿宋_GB2312" w:cs="仿宋_GB2312"/>
                <w:color w:val="000000"/>
                <w:sz w:val="24"/>
                <w:u w:val="none"/>
              </w:rPr>
              <w:t>4</w:t>
            </w:r>
          </w:p>
        </w:tc>
        <w:tc>
          <w:tcPr>
            <w:tcW w:w="1437" w:type="pct"/>
            <w:gridSpan w:val="2"/>
          </w:tcPr>
          <w:p w14:paraId="3AD9A5A0">
            <w:pPr>
              <w:pStyle w:val="4"/>
              <w:jc w:val="center"/>
            </w:pPr>
            <w:r>
              <w:rPr>
                <w:rFonts w:ascii="仿宋_GB2312" w:hAnsi="仿宋_GB2312" w:eastAsia="仿宋_GB2312" w:cs="仿宋_GB2312"/>
                <w:color w:val="000000"/>
                <w:sz w:val="24"/>
                <w:u w:val="none"/>
              </w:rPr>
              <w:t>包层不园度</w:t>
            </w:r>
          </w:p>
        </w:tc>
        <w:tc>
          <w:tcPr>
            <w:tcW w:w="1062" w:type="pct"/>
          </w:tcPr>
          <w:p w14:paraId="21D75EF6">
            <w:pPr>
              <w:pStyle w:val="4"/>
              <w:jc w:val="center"/>
            </w:pPr>
          </w:p>
        </w:tc>
        <w:tc>
          <w:tcPr>
            <w:tcW w:w="1062" w:type="pct"/>
          </w:tcPr>
          <w:p w14:paraId="446D350C">
            <w:pPr>
              <w:pStyle w:val="4"/>
              <w:jc w:val="center"/>
            </w:pPr>
            <w:r>
              <w:rPr>
                <w:rFonts w:ascii="仿宋_GB2312" w:hAnsi="仿宋_GB2312" w:eastAsia="仿宋_GB2312" w:cs="仿宋_GB2312"/>
                <w:color w:val="000000"/>
                <w:sz w:val="24"/>
                <w:u w:val="none"/>
              </w:rPr>
              <w:t>≤2%</w:t>
            </w:r>
          </w:p>
        </w:tc>
        <w:tc>
          <w:tcPr>
            <w:tcW w:w="1062" w:type="pct"/>
          </w:tcPr>
          <w:p w14:paraId="486D5982">
            <w:pPr>
              <w:pStyle w:val="4"/>
              <w:jc w:val="center"/>
            </w:pPr>
          </w:p>
        </w:tc>
      </w:tr>
      <w:tr w14:paraId="00ABD6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3" w:type="pct"/>
            <w:vMerge w:val="restart"/>
          </w:tcPr>
          <w:p w14:paraId="0C3E0DF5">
            <w:pPr>
              <w:pStyle w:val="4"/>
              <w:jc w:val="center"/>
            </w:pPr>
            <w:r>
              <w:rPr>
                <w:rFonts w:ascii="仿宋_GB2312" w:hAnsi="仿宋_GB2312" w:eastAsia="仿宋_GB2312" w:cs="仿宋_GB2312"/>
                <w:color w:val="000000"/>
                <w:sz w:val="24"/>
                <w:u w:val="none"/>
              </w:rPr>
              <w:t>5</w:t>
            </w:r>
          </w:p>
        </w:tc>
        <w:tc>
          <w:tcPr>
            <w:tcW w:w="373" w:type="pct"/>
          </w:tcPr>
          <w:p w14:paraId="10D193EF">
            <w:pPr>
              <w:pStyle w:val="4"/>
              <w:jc w:val="center"/>
            </w:pPr>
            <w:r>
              <w:rPr>
                <w:rFonts w:ascii="仿宋_GB2312" w:hAnsi="仿宋_GB2312" w:eastAsia="仿宋_GB2312" w:cs="仿宋_GB2312"/>
                <w:color w:val="000000"/>
                <w:sz w:val="24"/>
                <w:u w:val="none"/>
              </w:rPr>
              <w:t>截止</w:t>
            </w:r>
          </w:p>
        </w:tc>
        <w:tc>
          <w:tcPr>
            <w:tcW w:w="1063" w:type="pct"/>
          </w:tcPr>
          <w:p w14:paraId="3FA8220B">
            <w:pPr>
              <w:pStyle w:val="4"/>
              <w:jc w:val="center"/>
            </w:pPr>
            <w:r>
              <w:rPr>
                <w:rFonts w:ascii="仿宋_GB2312" w:hAnsi="仿宋_GB2312" w:eastAsia="仿宋_GB2312" w:cs="仿宋_GB2312"/>
                <w:color w:val="000000"/>
                <w:sz w:val="24"/>
                <w:u w:val="none"/>
              </w:rPr>
              <w:t>Λc</w:t>
            </w:r>
          </w:p>
        </w:tc>
        <w:tc>
          <w:tcPr>
            <w:tcW w:w="1062" w:type="pct"/>
          </w:tcPr>
          <w:p w14:paraId="53F580AA">
            <w:pPr>
              <w:pStyle w:val="4"/>
              <w:jc w:val="center"/>
            </w:pPr>
            <w:r>
              <w:rPr>
                <w:rFonts w:ascii="仿宋_GB2312" w:hAnsi="仿宋_GB2312" w:eastAsia="仿宋_GB2312" w:cs="仿宋_GB2312"/>
                <w:color w:val="000000"/>
                <w:sz w:val="24"/>
                <w:u w:val="none"/>
              </w:rPr>
              <w:t>Nm</w:t>
            </w:r>
          </w:p>
        </w:tc>
        <w:tc>
          <w:tcPr>
            <w:tcW w:w="1062" w:type="pct"/>
          </w:tcPr>
          <w:p w14:paraId="26AB98C3">
            <w:pPr>
              <w:pStyle w:val="4"/>
              <w:jc w:val="center"/>
            </w:pPr>
            <w:r>
              <w:rPr>
                <w:rFonts w:ascii="仿宋_GB2312" w:hAnsi="仿宋_GB2312" w:eastAsia="仿宋_GB2312" w:cs="仿宋_GB2312"/>
                <w:color w:val="000000"/>
                <w:sz w:val="24"/>
                <w:u w:val="none"/>
              </w:rPr>
              <w:t>1100～1280</w:t>
            </w:r>
          </w:p>
        </w:tc>
        <w:tc>
          <w:tcPr>
            <w:tcW w:w="1062" w:type="pct"/>
          </w:tcPr>
          <w:p w14:paraId="3CC3FEB2">
            <w:pPr>
              <w:pStyle w:val="4"/>
              <w:jc w:val="center"/>
            </w:pPr>
            <w:r>
              <w:rPr>
                <w:rFonts w:ascii="仿宋_GB2312" w:hAnsi="仿宋_GB2312" w:eastAsia="仿宋_GB2312" w:cs="仿宋_GB2312"/>
                <w:color w:val="000000"/>
                <w:sz w:val="24"/>
                <w:u w:val="none"/>
              </w:rPr>
              <w:t>2m光缆上测试</w:t>
            </w:r>
          </w:p>
        </w:tc>
      </w:tr>
      <w:tr w14:paraId="0343F6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3" w:type="pct"/>
            <w:vMerge w:val="continue"/>
          </w:tcPr>
          <w:p w14:paraId="10A806BD"/>
        </w:tc>
        <w:tc>
          <w:tcPr>
            <w:tcW w:w="373" w:type="pct"/>
          </w:tcPr>
          <w:p w14:paraId="0DA14070">
            <w:pPr>
              <w:pStyle w:val="4"/>
              <w:jc w:val="center"/>
            </w:pPr>
            <w:r>
              <w:rPr>
                <w:rFonts w:ascii="仿宋_GB2312" w:hAnsi="仿宋_GB2312" w:eastAsia="仿宋_GB2312" w:cs="仿宋_GB2312"/>
                <w:color w:val="000000"/>
                <w:sz w:val="24"/>
                <w:u w:val="none"/>
              </w:rPr>
              <w:t>波长</w:t>
            </w:r>
          </w:p>
        </w:tc>
        <w:tc>
          <w:tcPr>
            <w:tcW w:w="1063" w:type="pct"/>
          </w:tcPr>
          <w:p w14:paraId="6746F511">
            <w:pPr>
              <w:pStyle w:val="4"/>
              <w:jc w:val="center"/>
            </w:pPr>
            <w:r>
              <w:rPr>
                <w:rFonts w:ascii="仿宋_GB2312" w:hAnsi="仿宋_GB2312" w:eastAsia="仿宋_GB2312" w:cs="仿宋_GB2312"/>
                <w:color w:val="000000"/>
                <w:sz w:val="24"/>
                <w:u w:val="none"/>
              </w:rPr>
              <w:t>Λcc</w:t>
            </w:r>
          </w:p>
        </w:tc>
        <w:tc>
          <w:tcPr>
            <w:tcW w:w="1062" w:type="pct"/>
          </w:tcPr>
          <w:p w14:paraId="360533AD">
            <w:pPr>
              <w:pStyle w:val="4"/>
              <w:jc w:val="center"/>
            </w:pPr>
            <w:r>
              <w:rPr>
                <w:rFonts w:ascii="仿宋_GB2312" w:hAnsi="仿宋_GB2312" w:eastAsia="仿宋_GB2312" w:cs="仿宋_GB2312"/>
                <w:color w:val="000000"/>
                <w:sz w:val="24"/>
                <w:u w:val="none"/>
              </w:rPr>
              <w:t>Nm</w:t>
            </w:r>
          </w:p>
        </w:tc>
        <w:tc>
          <w:tcPr>
            <w:tcW w:w="1062" w:type="pct"/>
          </w:tcPr>
          <w:p w14:paraId="7CB34A68">
            <w:pPr>
              <w:pStyle w:val="4"/>
              <w:jc w:val="center"/>
            </w:pPr>
            <w:r>
              <w:rPr>
                <w:rFonts w:ascii="仿宋_GB2312" w:hAnsi="仿宋_GB2312" w:eastAsia="仿宋_GB2312" w:cs="仿宋_GB2312"/>
                <w:color w:val="000000"/>
                <w:sz w:val="24"/>
                <w:u w:val="none"/>
              </w:rPr>
              <w:t>≤1260</w:t>
            </w:r>
          </w:p>
        </w:tc>
        <w:tc>
          <w:tcPr>
            <w:tcW w:w="1062" w:type="pct"/>
          </w:tcPr>
          <w:p w14:paraId="56A7243A">
            <w:pPr>
              <w:pStyle w:val="4"/>
              <w:jc w:val="center"/>
            </w:pPr>
            <w:r>
              <w:rPr>
                <w:rFonts w:ascii="仿宋_GB2312" w:hAnsi="仿宋_GB2312" w:eastAsia="仿宋_GB2312" w:cs="仿宋_GB2312"/>
                <w:color w:val="000000"/>
                <w:sz w:val="24"/>
                <w:u w:val="none"/>
              </w:rPr>
              <w:t>20m光缆+2m光纤上测</w:t>
            </w:r>
          </w:p>
        </w:tc>
      </w:tr>
      <w:tr w14:paraId="1B7F0A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3" w:type="pct"/>
            <w:vMerge w:val="restart"/>
          </w:tcPr>
          <w:p w14:paraId="460C65A5">
            <w:pPr>
              <w:pStyle w:val="4"/>
              <w:jc w:val="center"/>
            </w:pPr>
            <w:r>
              <w:rPr>
                <w:rFonts w:ascii="仿宋_GB2312" w:hAnsi="仿宋_GB2312" w:eastAsia="仿宋_GB2312" w:cs="仿宋_GB2312"/>
                <w:color w:val="000000"/>
                <w:sz w:val="24"/>
                <w:u w:val="none"/>
              </w:rPr>
              <w:t>6</w:t>
            </w:r>
          </w:p>
        </w:tc>
        <w:tc>
          <w:tcPr>
            <w:tcW w:w="373" w:type="pct"/>
            <w:vMerge w:val="restart"/>
          </w:tcPr>
          <w:p w14:paraId="3DF4407B">
            <w:pPr>
              <w:pStyle w:val="4"/>
              <w:jc w:val="center"/>
            </w:pPr>
            <w:r>
              <w:rPr>
                <w:rFonts w:ascii="仿宋_GB2312" w:hAnsi="仿宋_GB2312" w:eastAsia="仿宋_GB2312" w:cs="仿宋_GB2312"/>
                <w:color w:val="000000"/>
                <w:sz w:val="24"/>
                <w:u w:val="none"/>
              </w:rPr>
              <w:t>衰减</w:t>
            </w:r>
          </w:p>
        </w:tc>
        <w:tc>
          <w:tcPr>
            <w:tcW w:w="1063" w:type="pct"/>
          </w:tcPr>
          <w:p w14:paraId="4AB06E57">
            <w:pPr>
              <w:pStyle w:val="4"/>
              <w:jc w:val="center"/>
            </w:pPr>
            <w:r>
              <w:rPr>
                <w:rFonts w:ascii="仿宋_GB2312" w:hAnsi="仿宋_GB2312" w:eastAsia="仿宋_GB2312" w:cs="仿宋_GB2312"/>
                <w:color w:val="000000"/>
                <w:sz w:val="24"/>
                <w:u w:val="none"/>
              </w:rPr>
              <w:t>1310nm</w:t>
            </w:r>
          </w:p>
        </w:tc>
        <w:tc>
          <w:tcPr>
            <w:tcW w:w="1062" w:type="pct"/>
            <w:vMerge w:val="restart"/>
          </w:tcPr>
          <w:p w14:paraId="4627E65E">
            <w:pPr>
              <w:pStyle w:val="4"/>
              <w:jc w:val="center"/>
            </w:pPr>
            <w:r>
              <w:rPr>
                <w:rFonts w:ascii="仿宋_GB2312" w:hAnsi="仿宋_GB2312" w:eastAsia="仿宋_GB2312" w:cs="仿宋_GB2312"/>
                <w:color w:val="000000"/>
                <w:sz w:val="24"/>
                <w:u w:val="none"/>
              </w:rPr>
              <w:t>dB/Km</w:t>
            </w:r>
          </w:p>
        </w:tc>
        <w:tc>
          <w:tcPr>
            <w:tcW w:w="1062" w:type="pct"/>
            <w:vMerge w:val="restart"/>
          </w:tcPr>
          <w:p w14:paraId="34C65538">
            <w:pPr>
              <w:pStyle w:val="4"/>
              <w:jc w:val="center"/>
            </w:pPr>
            <w:r>
              <w:rPr>
                <w:rFonts w:ascii="仿宋_GB2312" w:hAnsi="仿宋_GB2312" w:eastAsia="仿宋_GB2312" w:cs="仿宋_GB2312"/>
                <w:color w:val="000000"/>
                <w:sz w:val="24"/>
                <w:u w:val="none"/>
              </w:rPr>
              <w:t>≤0.4</w:t>
            </w:r>
          </w:p>
          <w:p w14:paraId="6E272612">
            <w:pPr>
              <w:pStyle w:val="4"/>
              <w:jc w:val="center"/>
            </w:pPr>
            <w:r>
              <w:rPr>
                <w:rFonts w:ascii="仿宋_GB2312" w:hAnsi="仿宋_GB2312" w:eastAsia="仿宋_GB2312" w:cs="仿宋_GB2312"/>
                <w:color w:val="000000"/>
                <w:sz w:val="24"/>
                <w:u w:val="none"/>
              </w:rPr>
              <w:t>≤0.35</w:t>
            </w:r>
          </w:p>
        </w:tc>
        <w:tc>
          <w:tcPr>
            <w:tcW w:w="1062" w:type="pct"/>
            <w:vMerge w:val="restart"/>
          </w:tcPr>
          <w:p w14:paraId="0E79AD76">
            <w:pPr>
              <w:pStyle w:val="4"/>
              <w:jc w:val="center"/>
            </w:pPr>
          </w:p>
        </w:tc>
      </w:tr>
      <w:tr w14:paraId="0B20AA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3" w:type="pct"/>
            <w:vMerge w:val="continue"/>
          </w:tcPr>
          <w:p w14:paraId="6C994E45"/>
        </w:tc>
        <w:tc>
          <w:tcPr>
            <w:tcW w:w="373" w:type="pct"/>
            <w:vMerge w:val="continue"/>
          </w:tcPr>
          <w:p w14:paraId="1D0AE46E"/>
        </w:tc>
        <w:tc>
          <w:tcPr>
            <w:tcW w:w="1063" w:type="pct"/>
          </w:tcPr>
          <w:p w14:paraId="710ECDEF">
            <w:pPr>
              <w:pStyle w:val="4"/>
              <w:jc w:val="center"/>
            </w:pPr>
            <w:r>
              <w:rPr>
                <w:rFonts w:ascii="仿宋_GB2312" w:hAnsi="仿宋_GB2312" w:eastAsia="仿宋_GB2312" w:cs="仿宋_GB2312"/>
                <w:color w:val="000000"/>
                <w:sz w:val="24"/>
                <w:u w:val="none"/>
              </w:rPr>
              <w:t>1550nm</w:t>
            </w:r>
          </w:p>
        </w:tc>
        <w:tc>
          <w:tcPr>
            <w:tcW w:w="1062" w:type="pct"/>
            <w:vMerge w:val="continue"/>
          </w:tcPr>
          <w:p w14:paraId="451055B3"/>
        </w:tc>
        <w:tc>
          <w:tcPr>
            <w:tcW w:w="1062" w:type="pct"/>
            <w:vMerge w:val="continue"/>
          </w:tcPr>
          <w:p w14:paraId="788C8EF8"/>
        </w:tc>
        <w:tc>
          <w:tcPr>
            <w:tcW w:w="1062" w:type="pct"/>
            <w:vMerge w:val="continue"/>
          </w:tcPr>
          <w:p w14:paraId="24829201"/>
        </w:tc>
      </w:tr>
      <w:tr w14:paraId="4C7C30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3" w:type="pct"/>
          </w:tcPr>
          <w:p w14:paraId="7E6EC9C3">
            <w:pPr>
              <w:pStyle w:val="4"/>
              <w:jc w:val="center"/>
            </w:pPr>
            <w:r>
              <w:rPr>
                <w:rFonts w:ascii="仿宋_GB2312" w:hAnsi="仿宋_GB2312" w:eastAsia="仿宋_GB2312" w:cs="仿宋_GB2312"/>
                <w:color w:val="000000"/>
                <w:sz w:val="24"/>
                <w:u w:val="none"/>
              </w:rPr>
              <w:t>7</w:t>
            </w:r>
          </w:p>
        </w:tc>
        <w:tc>
          <w:tcPr>
            <w:tcW w:w="1437" w:type="pct"/>
            <w:gridSpan w:val="2"/>
          </w:tcPr>
          <w:p w14:paraId="71173D6E">
            <w:pPr>
              <w:pStyle w:val="4"/>
              <w:jc w:val="center"/>
            </w:pPr>
            <w:r>
              <w:rPr>
                <w:rFonts w:ascii="仿宋_GB2312" w:hAnsi="仿宋_GB2312" w:eastAsia="仿宋_GB2312" w:cs="仿宋_GB2312"/>
                <w:color w:val="000000"/>
                <w:sz w:val="24"/>
                <w:u w:val="none"/>
              </w:rPr>
              <w:t>1550nm处弯曲敏感性能</w:t>
            </w:r>
          </w:p>
        </w:tc>
        <w:tc>
          <w:tcPr>
            <w:tcW w:w="1062" w:type="pct"/>
          </w:tcPr>
          <w:p w14:paraId="18D02EF1">
            <w:pPr>
              <w:pStyle w:val="4"/>
              <w:jc w:val="center"/>
            </w:pPr>
            <w:r>
              <w:rPr>
                <w:rFonts w:ascii="仿宋_GB2312" w:hAnsi="仿宋_GB2312" w:eastAsia="仿宋_GB2312" w:cs="仿宋_GB2312"/>
                <w:color w:val="000000"/>
                <w:sz w:val="24"/>
                <w:u w:val="none"/>
              </w:rPr>
              <w:t>dB</w:t>
            </w:r>
          </w:p>
        </w:tc>
        <w:tc>
          <w:tcPr>
            <w:tcW w:w="1062" w:type="pct"/>
          </w:tcPr>
          <w:p w14:paraId="18EA30CA">
            <w:pPr>
              <w:pStyle w:val="4"/>
              <w:jc w:val="center"/>
            </w:pPr>
            <w:r>
              <w:rPr>
                <w:rFonts w:ascii="仿宋_GB2312" w:hAnsi="仿宋_GB2312" w:eastAsia="仿宋_GB2312" w:cs="仿宋_GB2312"/>
                <w:color w:val="000000"/>
                <w:sz w:val="24"/>
                <w:u w:val="none"/>
              </w:rPr>
              <w:t>0.5</w:t>
            </w:r>
          </w:p>
        </w:tc>
        <w:tc>
          <w:tcPr>
            <w:tcW w:w="1062" w:type="pct"/>
          </w:tcPr>
          <w:p w14:paraId="6FAAB154">
            <w:pPr>
              <w:pStyle w:val="4"/>
              <w:jc w:val="center"/>
            </w:pPr>
            <w:r>
              <w:rPr>
                <w:rFonts w:ascii="仿宋_GB2312" w:hAnsi="仿宋_GB2312" w:eastAsia="仿宋_GB2312" w:cs="仿宋_GB2312"/>
                <w:color w:val="000000"/>
                <w:sz w:val="24"/>
                <w:u w:val="none"/>
              </w:rPr>
              <w:t>半径37.5mmsrc松绕100圈</w:t>
            </w:r>
          </w:p>
        </w:tc>
      </w:tr>
      <w:tr w14:paraId="3106C6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3" w:type="pct"/>
          </w:tcPr>
          <w:p w14:paraId="0A552D97">
            <w:pPr>
              <w:pStyle w:val="4"/>
              <w:jc w:val="center"/>
            </w:pPr>
            <w:r>
              <w:rPr>
                <w:rFonts w:ascii="仿宋_GB2312" w:hAnsi="仿宋_GB2312" w:eastAsia="仿宋_GB2312" w:cs="仿宋_GB2312"/>
                <w:color w:val="000000"/>
                <w:sz w:val="24"/>
                <w:u w:val="none"/>
              </w:rPr>
              <w:t>8</w:t>
            </w:r>
          </w:p>
        </w:tc>
        <w:tc>
          <w:tcPr>
            <w:tcW w:w="1437" w:type="pct"/>
            <w:gridSpan w:val="2"/>
          </w:tcPr>
          <w:p w14:paraId="19D40108">
            <w:pPr>
              <w:pStyle w:val="4"/>
              <w:jc w:val="center"/>
            </w:pPr>
            <w:r>
              <w:rPr>
                <w:rFonts w:ascii="仿宋_GB2312" w:hAnsi="仿宋_GB2312" w:eastAsia="仿宋_GB2312" w:cs="仿宋_GB2312"/>
                <w:color w:val="000000"/>
                <w:sz w:val="24"/>
                <w:u w:val="none"/>
              </w:rPr>
              <w:t>零色散波长范围</w:t>
            </w:r>
          </w:p>
        </w:tc>
        <w:tc>
          <w:tcPr>
            <w:tcW w:w="1062" w:type="pct"/>
          </w:tcPr>
          <w:p w14:paraId="12D6E01A">
            <w:pPr>
              <w:pStyle w:val="4"/>
              <w:jc w:val="center"/>
            </w:pPr>
            <w:r>
              <w:rPr>
                <w:rFonts w:ascii="仿宋_GB2312" w:hAnsi="仿宋_GB2312" w:eastAsia="仿宋_GB2312" w:cs="仿宋_GB2312"/>
                <w:color w:val="000000"/>
                <w:sz w:val="24"/>
                <w:u w:val="none"/>
              </w:rPr>
              <w:t>Nm</w:t>
            </w:r>
          </w:p>
        </w:tc>
        <w:tc>
          <w:tcPr>
            <w:tcW w:w="1062" w:type="pct"/>
          </w:tcPr>
          <w:p w14:paraId="54FE091E">
            <w:pPr>
              <w:pStyle w:val="4"/>
              <w:jc w:val="center"/>
            </w:pPr>
            <w:r>
              <w:rPr>
                <w:rFonts w:ascii="仿宋_GB2312" w:hAnsi="仿宋_GB2312" w:eastAsia="仿宋_GB2312" w:cs="仿宋_GB2312"/>
                <w:color w:val="000000"/>
                <w:sz w:val="24"/>
                <w:u w:val="none"/>
              </w:rPr>
              <w:t>1300～1324</w:t>
            </w:r>
          </w:p>
        </w:tc>
        <w:tc>
          <w:tcPr>
            <w:tcW w:w="1062" w:type="pct"/>
          </w:tcPr>
          <w:p w14:paraId="3EE84365">
            <w:pPr>
              <w:pStyle w:val="4"/>
              <w:jc w:val="center"/>
            </w:pPr>
          </w:p>
        </w:tc>
      </w:tr>
      <w:tr w14:paraId="1F1365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3" w:type="pct"/>
          </w:tcPr>
          <w:p w14:paraId="2295C839">
            <w:pPr>
              <w:pStyle w:val="4"/>
              <w:jc w:val="center"/>
            </w:pPr>
            <w:r>
              <w:rPr>
                <w:rFonts w:ascii="仿宋_GB2312" w:hAnsi="仿宋_GB2312" w:eastAsia="仿宋_GB2312" w:cs="仿宋_GB2312"/>
                <w:color w:val="000000"/>
                <w:sz w:val="24"/>
                <w:u w:val="none"/>
              </w:rPr>
              <w:t>9</w:t>
            </w:r>
          </w:p>
        </w:tc>
        <w:tc>
          <w:tcPr>
            <w:tcW w:w="1437" w:type="pct"/>
            <w:gridSpan w:val="2"/>
          </w:tcPr>
          <w:p w14:paraId="70546979">
            <w:pPr>
              <w:pStyle w:val="4"/>
              <w:jc w:val="center"/>
            </w:pPr>
            <w:r>
              <w:rPr>
                <w:rFonts w:ascii="仿宋_GB2312" w:hAnsi="仿宋_GB2312" w:eastAsia="仿宋_GB2312" w:cs="仿宋_GB2312"/>
                <w:color w:val="000000"/>
                <w:sz w:val="24"/>
                <w:u w:val="none"/>
              </w:rPr>
              <w:t>最大零色散斜率</w:t>
            </w:r>
          </w:p>
        </w:tc>
        <w:tc>
          <w:tcPr>
            <w:tcW w:w="1062" w:type="pct"/>
          </w:tcPr>
          <w:p w14:paraId="6FCE77E1">
            <w:pPr>
              <w:pStyle w:val="4"/>
              <w:jc w:val="center"/>
            </w:pPr>
            <w:r>
              <w:rPr>
                <w:rFonts w:ascii="仿宋_GB2312" w:hAnsi="仿宋_GB2312" w:eastAsia="仿宋_GB2312" w:cs="仿宋_GB2312"/>
                <w:color w:val="000000"/>
                <w:sz w:val="24"/>
                <w:u w:val="none"/>
              </w:rPr>
              <w:t>PS/nm2XKm</w:t>
            </w:r>
          </w:p>
        </w:tc>
        <w:tc>
          <w:tcPr>
            <w:tcW w:w="1062" w:type="pct"/>
          </w:tcPr>
          <w:p w14:paraId="2EB9E13A">
            <w:pPr>
              <w:pStyle w:val="4"/>
              <w:jc w:val="center"/>
            </w:pPr>
            <w:r>
              <w:rPr>
                <w:rFonts w:ascii="仿宋_GB2312" w:hAnsi="仿宋_GB2312" w:eastAsia="仿宋_GB2312" w:cs="仿宋_GB2312"/>
                <w:color w:val="000000"/>
                <w:sz w:val="24"/>
                <w:u w:val="none"/>
              </w:rPr>
              <w:t>≤0.093</w:t>
            </w:r>
          </w:p>
        </w:tc>
        <w:tc>
          <w:tcPr>
            <w:tcW w:w="1062" w:type="pct"/>
          </w:tcPr>
          <w:p w14:paraId="1349C975">
            <w:pPr>
              <w:pStyle w:val="4"/>
              <w:jc w:val="center"/>
            </w:pPr>
          </w:p>
        </w:tc>
      </w:tr>
      <w:tr w14:paraId="1D6FDC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3" w:type="pct"/>
            <w:vMerge w:val="restart"/>
          </w:tcPr>
          <w:p w14:paraId="3821D910">
            <w:pPr>
              <w:pStyle w:val="4"/>
              <w:jc w:val="center"/>
            </w:pPr>
            <w:r>
              <w:rPr>
                <w:rFonts w:ascii="仿宋_GB2312" w:hAnsi="仿宋_GB2312" w:eastAsia="仿宋_GB2312" w:cs="仿宋_GB2312"/>
                <w:color w:val="000000"/>
                <w:sz w:val="24"/>
                <w:u w:val="none"/>
              </w:rPr>
              <w:t>10</w:t>
            </w:r>
          </w:p>
        </w:tc>
        <w:tc>
          <w:tcPr>
            <w:tcW w:w="373" w:type="pct"/>
            <w:vMerge w:val="restart"/>
          </w:tcPr>
          <w:p w14:paraId="1D5146E0">
            <w:pPr>
              <w:pStyle w:val="4"/>
              <w:jc w:val="center"/>
            </w:pPr>
            <w:r>
              <w:rPr>
                <w:rFonts w:ascii="仿宋_GB2312" w:hAnsi="仿宋_GB2312" w:eastAsia="仿宋_GB2312" w:cs="仿宋_GB2312"/>
                <w:color w:val="000000"/>
                <w:sz w:val="24"/>
                <w:u w:val="none"/>
              </w:rPr>
              <w:t>色散</w:t>
            </w:r>
          </w:p>
          <w:p w14:paraId="787242DA">
            <w:pPr>
              <w:pStyle w:val="4"/>
              <w:jc w:val="center"/>
            </w:pPr>
            <w:r>
              <w:rPr>
                <w:rFonts w:ascii="仿宋_GB2312" w:hAnsi="仿宋_GB2312" w:eastAsia="仿宋_GB2312" w:cs="仿宋_GB2312"/>
                <w:color w:val="000000"/>
                <w:sz w:val="24"/>
                <w:u w:val="none"/>
              </w:rPr>
              <w:t>系数</w:t>
            </w:r>
          </w:p>
        </w:tc>
        <w:tc>
          <w:tcPr>
            <w:tcW w:w="1063" w:type="pct"/>
          </w:tcPr>
          <w:p w14:paraId="0DD18C1F">
            <w:pPr>
              <w:pStyle w:val="4"/>
              <w:jc w:val="center"/>
            </w:pPr>
            <w:r>
              <w:rPr>
                <w:rFonts w:ascii="仿宋_GB2312" w:hAnsi="仿宋_GB2312" w:eastAsia="仿宋_GB2312" w:cs="仿宋_GB2312"/>
                <w:color w:val="000000"/>
                <w:sz w:val="24"/>
                <w:u w:val="none"/>
              </w:rPr>
              <w:t>1288-1339</w:t>
            </w:r>
          </w:p>
          <w:p w14:paraId="6AAEF5DC">
            <w:pPr>
              <w:pStyle w:val="4"/>
              <w:jc w:val="center"/>
            </w:pPr>
            <w:r>
              <w:rPr>
                <w:rFonts w:ascii="仿宋_GB2312" w:hAnsi="仿宋_GB2312" w:eastAsia="仿宋_GB2312" w:cs="仿宋_GB2312"/>
                <w:color w:val="000000"/>
                <w:sz w:val="24"/>
                <w:u w:val="none"/>
              </w:rPr>
              <w:t>nm</w:t>
            </w:r>
          </w:p>
        </w:tc>
        <w:tc>
          <w:tcPr>
            <w:tcW w:w="1062" w:type="pct"/>
          </w:tcPr>
          <w:p w14:paraId="194875C2">
            <w:pPr>
              <w:pStyle w:val="4"/>
              <w:jc w:val="center"/>
            </w:pPr>
            <w:r>
              <w:rPr>
                <w:rFonts w:ascii="仿宋_GB2312" w:hAnsi="仿宋_GB2312" w:eastAsia="仿宋_GB2312" w:cs="仿宋_GB2312"/>
                <w:color w:val="000000"/>
                <w:sz w:val="24"/>
                <w:u w:val="none"/>
              </w:rPr>
              <w:t>PS/nmXKm</w:t>
            </w:r>
          </w:p>
        </w:tc>
        <w:tc>
          <w:tcPr>
            <w:tcW w:w="1062" w:type="pct"/>
          </w:tcPr>
          <w:p w14:paraId="2FB44052">
            <w:pPr>
              <w:pStyle w:val="4"/>
              <w:jc w:val="center"/>
            </w:pPr>
            <w:r>
              <w:rPr>
                <w:rFonts w:ascii="仿宋_GB2312" w:hAnsi="仿宋_GB2312" w:eastAsia="仿宋_GB2312" w:cs="仿宋_GB2312"/>
                <w:color w:val="000000"/>
                <w:sz w:val="24"/>
                <w:u w:val="none"/>
              </w:rPr>
              <w:t>≤3.5</w:t>
            </w:r>
          </w:p>
          <w:p w14:paraId="68A0EF52">
            <w:pPr>
              <w:pStyle w:val="4"/>
              <w:jc w:val="left"/>
            </w:pPr>
            <w:r>
              <w:rPr>
                <w:rFonts w:ascii="仿宋_GB2312" w:hAnsi="仿宋_GB2312" w:eastAsia="仿宋_GB2312" w:cs="仿宋_GB2312"/>
                <w:color w:val="000000"/>
                <w:sz w:val="19"/>
                <w:u w:val="none"/>
              </w:rPr>
              <w:t xml:space="preserve"> </w:t>
            </w:r>
          </w:p>
        </w:tc>
        <w:tc>
          <w:tcPr>
            <w:tcW w:w="1062" w:type="pct"/>
          </w:tcPr>
          <w:p w14:paraId="2DBBCBF1">
            <w:pPr>
              <w:pStyle w:val="4"/>
              <w:jc w:val="center"/>
            </w:pPr>
          </w:p>
        </w:tc>
      </w:tr>
      <w:tr w14:paraId="6E4246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3" w:type="pct"/>
            <w:vMerge w:val="continue"/>
          </w:tcPr>
          <w:p w14:paraId="56706660"/>
        </w:tc>
        <w:tc>
          <w:tcPr>
            <w:tcW w:w="373" w:type="pct"/>
            <w:vMerge w:val="continue"/>
          </w:tcPr>
          <w:p w14:paraId="776E0687"/>
        </w:tc>
        <w:tc>
          <w:tcPr>
            <w:tcW w:w="1063" w:type="pct"/>
          </w:tcPr>
          <w:p w14:paraId="5394F18A">
            <w:pPr>
              <w:pStyle w:val="4"/>
              <w:jc w:val="center"/>
            </w:pPr>
            <w:r>
              <w:rPr>
                <w:rFonts w:ascii="仿宋_GB2312" w:hAnsi="仿宋_GB2312" w:eastAsia="仿宋_GB2312" w:cs="仿宋_GB2312"/>
                <w:color w:val="000000"/>
                <w:sz w:val="24"/>
                <w:u w:val="none"/>
              </w:rPr>
              <w:t>1550</w:t>
            </w:r>
          </w:p>
        </w:tc>
        <w:tc>
          <w:tcPr>
            <w:tcW w:w="1062" w:type="pct"/>
          </w:tcPr>
          <w:p w14:paraId="1CFC9A2F">
            <w:pPr>
              <w:pStyle w:val="4"/>
              <w:jc w:val="center"/>
            </w:pPr>
          </w:p>
        </w:tc>
        <w:tc>
          <w:tcPr>
            <w:tcW w:w="1062" w:type="pct"/>
          </w:tcPr>
          <w:p w14:paraId="51343040">
            <w:pPr>
              <w:pStyle w:val="4"/>
              <w:jc w:val="center"/>
            </w:pPr>
            <w:r>
              <w:rPr>
                <w:rFonts w:ascii="仿宋_GB2312" w:hAnsi="仿宋_GB2312" w:eastAsia="仿宋_GB2312" w:cs="仿宋_GB2312"/>
                <w:color w:val="000000"/>
                <w:sz w:val="24"/>
                <w:u w:val="none"/>
              </w:rPr>
              <w:t>≤18</w:t>
            </w:r>
          </w:p>
        </w:tc>
        <w:tc>
          <w:tcPr>
            <w:tcW w:w="1062" w:type="pct"/>
          </w:tcPr>
          <w:p w14:paraId="178646B4">
            <w:pPr>
              <w:pStyle w:val="4"/>
              <w:jc w:val="center"/>
            </w:pPr>
          </w:p>
        </w:tc>
      </w:tr>
      <w:tr w14:paraId="1AFA31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3" w:type="pct"/>
          </w:tcPr>
          <w:p w14:paraId="5E81AFB0">
            <w:pPr>
              <w:pStyle w:val="4"/>
              <w:jc w:val="center"/>
            </w:pPr>
            <w:r>
              <w:rPr>
                <w:rFonts w:ascii="仿宋_GB2312" w:hAnsi="仿宋_GB2312" w:eastAsia="仿宋_GB2312" w:cs="仿宋_GB2312"/>
                <w:color w:val="000000"/>
                <w:sz w:val="24"/>
                <w:u w:val="none"/>
              </w:rPr>
              <w:t>11</w:t>
            </w:r>
          </w:p>
        </w:tc>
        <w:tc>
          <w:tcPr>
            <w:tcW w:w="1437" w:type="pct"/>
            <w:gridSpan w:val="2"/>
          </w:tcPr>
          <w:p w14:paraId="7C95AC7D">
            <w:pPr>
              <w:pStyle w:val="4"/>
              <w:jc w:val="center"/>
            </w:pPr>
            <w:r>
              <w:rPr>
                <w:rFonts w:ascii="仿宋_GB2312" w:hAnsi="仿宋_GB2312" w:eastAsia="仿宋_GB2312" w:cs="仿宋_GB2312"/>
                <w:color w:val="000000"/>
                <w:sz w:val="24"/>
                <w:u w:val="none"/>
              </w:rPr>
              <w:t>光纤筛选试验拉力</w:t>
            </w:r>
          </w:p>
        </w:tc>
        <w:tc>
          <w:tcPr>
            <w:tcW w:w="1062" w:type="pct"/>
          </w:tcPr>
          <w:p w14:paraId="79A9D8DF">
            <w:pPr>
              <w:pStyle w:val="4"/>
              <w:jc w:val="center"/>
            </w:pPr>
            <w:r>
              <w:rPr>
                <w:rFonts w:ascii="仿宋_GB2312" w:hAnsi="仿宋_GB2312" w:eastAsia="仿宋_GB2312" w:cs="仿宋_GB2312"/>
                <w:color w:val="000000"/>
                <w:sz w:val="24"/>
                <w:u w:val="none"/>
              </w:rPr>
              <w:t>N</w:t>
            </w:r>
          </w:p>
        </w:tc>
        <w:tc>
          <w:tcPr>
            <w:tcW w:w="1062" w:type="pct"/>
          </w:tcPr>
          <w:p w14:paraId="50C75638">
            <w:pPr>
              <w:pStyle w:val="4"/>
              <w:jc w:val="center"/>
            </w:pPr>
            <w:r>
              <w:rPr>
                <w:rFonts w:ascii="仿宋_GB2312" w:hAnsi="仿宋_GB2312" w:eastAsia="仿宋_GB2312" w:cs="仿宋_GB2312"/>
                <w:color w:val="000000"/>
                <w:sz w:val="24"/>
                <w:u w:val="none"/>
              </w:rPr>
              <w:t>5</w:t>
            </w:r>
          </w:p>
        </w:tc>
        <w:tc>
          <w:tcPr>
            <w:tcW w:w="1062" w:type="pct"/>
          </w:tcPr>
          <w:p w14:paraId="64951D9E">
            <w:pPr>
              <w:pStyle w:val="4"/>
              <w:jc w:val="center"/>
            </w:pPr>
          </w:p>
        </w:tc>
      </w:tr>
      <w:tr w14:paraId="16BED5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3" w:type="pct"/>
            <w:vMerge w:val="restart"/>
          </w:tcPr>
          <w:p w14:paraId="5FA0B173">
            <w:pPr>
              <w:pStyle w:val="4"/>
              <w:jc w:val="center"/>
            </w:pPr>
            <w:r>
              <w:rPr>
                <w:rFonts w:ascii="仿宋_GB2312" w:hAnsi="仿宋_GB2312" w:eastAsia="仿宋_GB2312" w:cs="仿宋_GB2312"/>
                <w:color w:val="000000"/>
                <w:sz w:val="24"/>
                <w:u w:val="none"/>
              </w:rPr>
              <w:t>12</w:t>
            </w:r>
          </w:p>
        </w:tc>
        <w:tc>
          <w:tcPr>
            <w:tcW w:w="373" w:type="pct"/>
            <w:vMerge w:val="restart"/>
          </w:tcPr>
          <w:p w14:paraId="792D4D4E">
            <w:pPr>
              <w:pStyle w:val="4"/>
              <w:jc w:val="center"/>
            </w:pPr>
            <w:r>
              <w:rPr>
                <w:rFonts w:ascii="仿宋_GB2312" w:hAnsi="仿宋_GB2312" w:eastAsia="仿宋_GB2312" w:cs="仿宋_GB2312"/>
                <w:color w:val="000000"/>
                <w:sz w:val="24"/>
                <w:u w:val="none"/>
              </w:rPr>
              <w:t>光纤折射率</w:t>
            </w:r>
          </w:p>
        </w:tc>
        <w:tc>
          <w:tcPr>
            <w:tcW w:w="1063" w:type="pct"/>
          </w:tcPr>
          <w:p w14:paraId="2BAC2A6C">
            <w:pPr>
              <w:pStyle w:val="4"/>
              <w:jc w:val="center"/>
            </w:pPr>
            <w:r>
              <w:rPr>
                <w:rFonts w:ascii="仿宋_GB2312" w:hAnsi="仿宋_GB2312" w:eastAsia="仿宋_GB2312" w:cs="仿宋_GB2312"/>
                <w:color w:val="000000"/>
                <w:sz w:val="24"/>
                <w:u w:val="none"/>
              </w:rPr>
              <w:t>1310nm</w:t>
            </w:r>
          </w:p>
        </w:tc>
        <w:tc>
          <w:tcPr>
            <w:tcW w:w="1062" w:type="pct"/>
          </w:tcPr>
          <w:p w14:paraId="31816806">
            <w:pPr>
              <w:pStyle w:val="4"/>
              <w:jc w:val="center"/>
            </w:pPr>
          </w:p>
        </w:tc>
        <w:tc>
          <w:tcPr>
            <w:tcW w:w="1062" w:type="pct"/>
          </w:tcPr>
          <w:p w14:paraId="05334938">
            <w:pPr>
              <w:pStyle w:val="4"/>
              <w:jc w:val="center"/>
            </w:pPr>
            <w:r>
              <w:rPr>
                <w:rFonts w:ascii="仿宋_GB2312" w:hAnsi="仿宋_GB2312" w:eastAsia="仿宋_GB2312" w:cs="仿宋_GB2312"/>
                <w:color w:val="000000"/>
                <w:sz w:val="24"/>
                <w:u w:val="none"/>
              </w:rPr>
              <w:t>1.4648</w:t>
            </w:r>
          </w:p>
        </w:tc>
        <w:tc>
          <w:tcPr>
            <w:tcW w:w="1062" w:type="pct"/>
          </w:tcPr>
          <w:p w14:paraId="5050E10D">
            <w:pPr>
              <w:pStyle w:val="4"/>
              <w:jc w:val="center"/>
            </w:pPr>
          </w:p>
        </w:tc>
      </w:tr>
      <w:tr w14:paraId="337594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3" w:type="pct"/>
            <w:vMerge w:val="continue"/>
          </w:tcPr>
          <w:p w14:paraId="63738689"/>
        </w:tc>
        <w:tc>
          <w:tcPr>
            <w:tcW w:w="373" w:type="pct"/>
            <w:vMerge w:val="continue"/>
          </w:tcPr>
          <w:p w14:paraId="47A97565"/>
        </w:tc>
        <w:tc>
          <w:tcPr>
            <w:tcW w:w="1063" w:type="pct"/>
          </w:tcPr>
          <w:p w14:paraId="3DDB823E">
            <w:pPr>
              <w:pStyle w:val="4"/>
              <w:jc w:val="center"/>
            </w:pPr>
            <w:r>
              <w:rPr>
                <w:rFonts w:ascii="仿宋_GB2312" w:hAnsi="仿宋_GB2312" w:eastAsia="仿宋_GB2312" w:cs="仿宋_GB2312"/>
                <w:color w:val="000000"/>
                <w:sz w:val="24"/>
                <w:u w:val="none"/>
              </w:rPr>
              <w:t>4芯</w:t>
            </w:r>
          </w:p>
        </w:tc>
        <w:tc>
          <w:tcPr>
            <w:tcW w:w="1062" w:type="pct"/>
          </w:tcPr>
          <w:p w14:paraId="04B06606">
            <w:pPr>
              <w:pStyle w:val="4"/>
              <w:jc w:val="center"/>
            </w:pPr>
          </w:p>
        </w:tc>
        <w:tc>
          <w:tcPr>
            <w:tcW w:w="1062" w:type="pct"/>
          </w:tcPr>
          <w:p w14:paraId="078AEC85">
            <w:pPr>
              <w:pStyle w:val="4"/>
              <w:jc w:val="center"/>
            </w:pPr>
            <w:r>
              <w:rPr>
                <w:rFonts w:ascii="仿宋_GB2312" w:hAnsi="仿宋_GB2312" w:eastAsia="仿宋_GB2312" w:cs="仿宋_GB2312"/>
                <w:color w:val="000000"/>
                <w:sz w:val="24"/>
                <w:u w:val="none"/>
              </w:rPr>
              <w:t>1.4653</w:t>
            </w:r>
          </w:p>
        </w:tc>
        <w:tc>
          <w:tcPr>
            <w:tcW w:w="1062" w:type="pct"/>
          </w:tcPr>
          <w:p w14:paraId="6A64582C">
            <w:pPr>
              <w:pStyle w:val="4"/>
              <w:jc w:val="center"/>
            </w:pPr>
          </w:p>
        </w:tc>
      </w:tr>
    </w:tbl>
    <w:p w14:paraId="467359C9">
      <w:pPr>
        <w:pStyle w:val="4"/>
        <w:jc w:val="left"/>
      </w:pPr>
      <w:r>
        <w:rPr>
          <w:rFonts w:ascii="仿宋_GB2312" w:hAnsi="仿宋_GB2312" w:eastAsia="仿宋_GB2312" w:cs="仿宋_GB2312"/>
          <w:color w:val="000000"/>
          <w:sz w:val="24"/>
          <w:u w:val="none"/>
        </w:rPr>
        <w:t>（二）</w:t>
      </w:r>
      <w:r>
        <w:rPr>
          <w:rFonts w:ascii="仿宋_GB2312" w:hAnsi="仿宋_GB2312" w:eastAsia="仿宋_GB2312" w:cs="仿宋_GB2312"/>
          <w:b/>
          <w:color w:val="000000"/>
          <w:sz w:val="24"/>
          <w:u w:val="none"/>
        </w:rPr>
        <w:t>线路开通时限及要求</w:t>
      </w:r>
    </w:p>
    <w:p w14:paraId="586E0E08">
      <w:pPr>
        <w:pStyle w:val="4"/>
        <w:ind w:firstLine="480"/>
        <w:jc w:val="both"/>
      </w:pPr>
      <w:r>
        <w:rPr>
          <w:rFonts w:ascii="仿宋_GB2312" w:hAnsi="仿宋_GB2312" w:eastAsia="仿宋_GB2312" w:cs="仿宋_GB2312"/>
          <w:color w:val="000000"/>
          <w:sz w:val="24"/>
          <w:u w:val="none"/>
        </w:rPr>
        <w:t>1、对于采购人新增电路，运营商在接到采购人提交的电路开通申请后15个工作日完成电路的开通工作。</w:t>
      </w:r>
    </w:p>
    <w:p w14:paraId="5A009B6D">
      <w:pPr>
        <w:pStyle w:val="4"/>
        <w:ind w:firstLine="480"/>
        <w:jc w:val="both"/>
      </w:pPr>
      <w:r>
        <w:rPr>
          <w:rFonts w:ascii="仿宋_GB2312" w:hAnsi="仿宋_GB2312" w:eastAsia="仿宋_GB2312" w:cs="仿宋_GB2312"/>
          <w:color w:val="000000"/>
          <w:sz w:val="24"/>
          <w:u w:val="none"/>
        </w:rPr>
        <w:t>2、对于采购人电路变更（升速/降速/迁移），运营商在接到采购人提交的电路变更申请后15个工作日完成电路的变更工作，不收取该条线路租费之外的任何费用。</w:t>
      </w:r>
    </w:p>
    <w:p w14:paraId="7539A30E">
      <w:pPr>
        <w:pStyle w:val="4"/>
        <w:ind w:firstLine="480"/>
        <w:jc w:val="both"/>
      </w:pPr>
      <w:r>
        <w:rPr>
          <w:rFonts w:ascii="仿宋_GB2312" w:hAnsi="仿宋_GB2312" w:eastAsia="仿宋_GB2312" w:cs="仿宋_GB2312"/>
          <w:color w:val="000000"/>
          <w:sz w:val="24"/>
          <w:u w:val="none"/>
        </w:rPr>
        <w:t>3、对于采购人退租电路，运营商在接到采购人提交的电路退租申请后10个工作日完成电路的退租工作。</w:t>
      </w:r>
    </w:p>
    <w:p w14:paraId="7A43137F">
      <w:pPr>
        <w:pStyle w:val="4"/>
        <w:ind w:firstLine="480"/>
        <w:jc w:val="both"/>
      </w:pPr>
      <w:r>
        <w:rPr>
          <w:rFonts w:ascii="仿宋_GB2312" w:hAnsi="仿宋_GB2312" w:eastAsia="仿宋_GB2312" w:cs="仿宋_GB2312"/>
          <w:color w:val="000000"/>
          <w:sz w:val="24"/>
          <w:u w:val="none"/>
        </w:rPr>
        <w:t>4、因运营商原因，未能按照上述时限要求完成开通或变更电路的，则每逾期1个工作日减免该条电路单月月租费的百分之五（5%），在开通后的首月月租费中扣除，如逾期10个工作日仍不能开通，则继续扣减开通后的次月月租费，以此类推。采购人有权因此终止合同。</w:t>
      </w:r>
    </w:p>
    <w:p w14:paraId="1ACA79FD">
      <w:pPr>
        <w:pStyle w:val="4"/>
        <w:ind w:firstLine="480"/>
        <w:jc w:val="both"/>
      </w:pPr>
      <w:r>
        <w:rPr>
          <w:rFonts w:ascii="仿宋_GB2312" w:hAnsi="仿宋_GB2312" w:eastAsia="仿宋_GB2312" w:cs="仿宋_GB2312"/>
          <w:color w:val="000000"/>
          <w:sz w:val="24"/>
          <w:u w:val="none"/>
        </w:rPr>
        <w:t>5、线路开通后，运营商应提供给采购人线路用户手册，包含该线路的线号、规格参数等详细属性信息，以及相关的障碍处理流程、准确的障碍处理联系人和联系方式，如后期信息发生更新，运营商应及时将新的用户手册提供给采购人。</w:t>
      </w:r>
    </w:p>
    <w:p w14:paraId="2B23A9CD">
      <w:pPr>
        <w:pStyle w:val="4"/>
        <w:jc w:val="both"/>
      </w:pPr>
      <w:r>
        <w:rPr>
          <w:rFonts w:ascii="仿宋_GB2312" w:hAnsi="仿宋_GB2312" w:eastAsia="仿宋_GB2312" w:cs="仿宋_GB2312"/>
          <w:color w:val="000000"/>
          <w:sz w:val="24"/>
          <w:u w:val="none"/>
        </w:rPr>
        <w:t>（三）</w:t>
      </w:r>
      <w:r>
        <w:rPr>
          <w:rFonts w:ascii="仿宋_GB2312" w:hAnsi="仿宋_GB2312" w:eastAsia="仿宋_GB2312" w:cs="仿宋_GB2312"/>
          <w:b/>
          <w:color w:val="000000"/>
          <w:sz w:val="24"/>
          <w:u w:val="none"/>
        </w:rPr>
        <w:t>障碍修复时限要求</w:t>
      </w:r>
    </w:p>
    <w:p w14:paraId="363438DC">
      <w:pPr>
        <w:pStyle w:val="4"/>
        <w:ind w:firstLine="480"/>
        <w:jc w:val="both"/>
      </w:pPr>
      <w:r>
        <w:rPr>
          <w:rFonts w:ascii="仿宋_GB2312" w:hAnsi="仿宋_GB2312" w:eastAsia="仿宋_GB2312" w:cs="仿宋_GB2312"/>
          <w:color w:val="000000"/>
          <w:sz w:val="24"/>
          <w:u w:val="none"/>
        </w:rPr>
        <w:t>1、对于生产系统线路中断，运营商承诺在1小时内修复，超过1小时未修复则减免该条电路当月月租的50%，超过2小时未修复则减免该条电路当月月租费。生产系统线路丢包、变慢等非中断性故障，运营商维修人员应在采购人申告后1小时内响应，2小时内到达现场，24小时内修复，超过24小时未修复则减免该条电路50%的月租费，超过48小时未修复则减免该条电路当月月租费。</w:t>
      </w:r>
    </w:p>
    <w:p w14:paraId="5F80F3BD">
      <w:pPr>
        <w:pStyle w:val="4"/>
        <w:ind w:firstLine="480"/>
        <w:jc w:val="both"/>
      </w:pPr>
      <w:r>
        <w:rPr>
          <w:rFonts w:ascii="仿宋_GB2312" w:hAnsi="仿宋_GB2312" w:eastAsia="仿宋_GB2312" w:cs="仿宋_GB2312"/>
          <w:color w:val="000000"/>
          <w:sz w:val="24"/>
          <w:u w:val="none"/>
        </w:rPr>
        <w:t>2、业务办公系统线路中断，运营商承诺在2小时内修复，超过2小时未修复则减免该条电路当月月租的50%，超过24小时未修复则减免该条电路当月月租费。业务办公系统线路丢包、变慢等非中断性故障，运营商维修人员应在采购人申告后1小时内响应，2小时内到达现场，48小时内修复，超过48小时未修复则减免该条电路50%的月租费，超过72小时未修复则减免该条电路当月月租费。</w:t>
      </w:r>
    </w:p>
    <w:p w14:paraId="71109132">
      <w:pPr>
        <w:pStyle w:val="4"/>
        <w:ind w:firstLine="480"/>
        <w:jc w:val="both"/>
      </w:pPr>
      <w:r>
        <w:rPr>
          <w:rFonts w:ascii="仿宋_GB2312" w:hAnsi="仿宋_GB2312" w:eastAsia="仿宋_GB2312" w:cs="仿宋_GB2312"/>
          <w:color w:val="000000"/>
          <w:sz w:val="24"/>
          <w:u w:val="none"/>
        </w:rPr>
        <w:t>3、故障发生时间以采购人拨打运营商客服电话或客户经理电话申报故障后开始计算。运营商在障碍修复5个工作日内，向采购人提交故障分析报告。</w:t>
      </w:r>
    </w:p>
    <w:p w14:paraId="3CEA5C04">
      <w:pPr>
        <w:pStyle w:val="4"/>
        <w:ind w:firstLine="480"/>
        <w:jc w:val="both"/>
      </w:pPr>
      <w:r>
        <w:rPr>
          <w:rFonts w:ascii="仿宋_GB2312" w:hAnsi="仿宋_GB2312" w:eastAsia="仿宋_GB2312" w:cs="仿宋_GB2312"/>
          <w:color w:val="000000"/>
          <w:sz w:val="24"/>
          <w:u w:val="none"/>
        </w:rPr>
        <w:t>4、对于由采购人原因造成的通信故障，运营商应积极配合采购人及时处理。因运营商施工、网络割接等原因影响租用电路的正常使用的，运营商应当提前通知采购人，并且尽快消除故障、恢复通信线路。</w:t>
      </w:r>
    </w:p>
    <w:p w14:paraId="595D6FF3">
      <w:pPr>
        <w:pStyle w:val="4"/>
        <w:ind w:firstLine="480"/>
        <w:jc w:val="both"/>
      </w:pPr>
      <w:r>
        <w:rPr>
          <w:rFonts w:ascii="仿宋_GB2312" w:hAnsi="仿宋_GB2312" w:eastAsia="仿宋_GB2312" w:cs="仿宋_GB2312"/>
          <w:color w:val="000000"/>
          <w:sz w:val="24"/>
          <w:u w:val="none"/>
        </w:rPr>
        <w:t>5、采购人业务系统对线路的高可靠性和高可用性有非常高的要求，如运营商提供的线路达不到采购人的要求和标准，例如线路未提供双路由备份、双局向物理接入、主备光路倒换等，一经发现则视为运营商违约，采购人有权立即终止合作，并追究责任，由此对采购人造成的一切损失全部由运营商承担。</w:t>
      </w:r>
    </w:p>
    <w:p w14:paraId="1B593C6B">
      <w:pPr>
        <w:pStyle w:val="4"/>
        <w:jc w:val="both"/>
      </w:pPr>
      <w:r>
        <w:rPr>
          <w:rFonts w:ascii="仿宋_GB2312" w:hAnsi="仿宋_GB2312" w:eastAsia="仿宋_GB2312" w:cs="仿宋_GB2312"/>
          <w:color w:val="000000"/>
          <w:sz w:val="24"/>
          <w:u w:val="none"/>
        </w:rPr>
        <w:t>（四）</w:t>
      </w:r>
      <w:r>
        <w:rPr>
          <w:rFonts w:ascii="仿宋_GB2312" w:hAnsi="仿宋_GB2312" w:eastAsia="仿宋_GB2312" w:cs="仿宋_GB2312"/>
          <w:b/>
          <w:color w:val="000000"/>
          <w:sz w:val="24"/>
          <w:u w:val="none"/>
        </w:rPr>
        <w:t>技术支持服务要求</w:t>
      </w:r>
    </w:p>
    <w:p w14:paraId="11A5BFC7">
      <w:pPr>
        <w:pStyle w:val="4"/>
        <w:ind w:firstLine="480"/>
        <w:jc w:val="both"/>
      </w:pPr>
      <w:r>
        <w:rPr>
          <w:rFonts w:ascii="仿宋_GB2312" w:hAnsi="仿宋_GB2312" w:eastAsia="仿宋_GB2312" w:cs="仿宋_GB2312"/>
          <w:color w:val="000000"/>
          <w:sz w:val="24"/>
          <w:u w:val="none"/>
        </w:rPr>
        <w:t>1、生产系统线路运营商应配备一名专业技术工程师向采购人提供技术支撑服务， 7*24小时电话响应及到场服务。</w:t>
      </w:r>
    </w:p>
    <w:p w14:paraId="7AC837BC">
      <w:pPr>
        <w:pStyle w:val="4"/>
        <w:ind w:firstLine="480"/>
        <w:jc w:val="both"/>
      </w:pPr>
      <w:r>
        <w:rPr>
          <w:rFonts w:ascii="仿宋_GB2312" w:hAnsi="仿宋_GB2312" w:eastAsia="仿宋_GB2312" w:cs="仿宋_GB2312"/>
          <w:color w:val="000000"/>
          <w:sz w:val="24"/>
          <w:u w:val="none"/>
        </w:rPr>
        <w:t>2、生产系统运营商应建立一个可支持短信发送告警的网络管理及线路中断告警平台，实现对现网设备的监控及线路故障实时短信告警，全年告警短信发送量在5000条以内不收取任何费用。</w:t>
      </w:r>
    </w:p>
    <w:p w14:paraId="1C0AF80E">
      <w:pPr>
        <w:pStyle w:val="4"/>
        <w:jc w:val="both"/>
      </w:pPr>
      <w:r>
        <w:rPr>
          <w:rFonts w:ascii="仿宋_GB2312" w:hAnsi="仿宋_GB2312" w:eastAsia="仿宋_GB2312" w:cs="仿宋_GB2312"/>
          <w:color w:val="000000"/>
          <w:sz w:val="24"/>
          <w:u w:val="none"/>
        </w:rPr>
        <w:t>（五）</w:t>
      </w:r>
      <w:r>
        <w:rPr>
          <w:rFonts w:ascii="仿宋_GB2312" w:hAnsi="仿宋_GB2312" w:eastAsia="仿宋_GB2312" w:cs="仿宋_GB2312"/>
          <w:b/>
          <w:color w:val="000000"/>
          <w:sz w:val="24"/>
          <w:u w:val="none"/>
        </w:rPr>
        <w:t>线路服务要求</w:t>
      </w:r>
    </w:p>
    <w:p w14:paraId="3BB63ED3">
      <w:pPr>
        <w:pStyle w:val="4"/>
        <w:ind w:firstLine="480"/>
        <w:jc w:val="both"/>
      </w:pPr>
      <w:r>
        <w:rPr>
          <w:rFonts w:ascii="仿宋_GB2312" w:hAnsi="仿宋_GB2312" w:eastAsia="仿宋_GB2312" w:cs="仿宋_GB2312"/>
          <w:color w:val="000000"/>
          <w:sz w:val="24"/>
          <w:u w:val="none"/>
        </w:rPr>
        <w:t>1、运营商为采购人生产系统线路、各类互联网线路提供双路由备份和双局向物理接入，提供主备光路倒换设备（须到采购人机房）实现主备线路间自动切换，保证网络安全。</w:t>
      </w:r>
    </w:p>
    <w:p w14:paraId="2B02806E">
      <w:pPr>
        <w:pStyle w:val="4"/>
        <w:ind w:firstLine="480"/>
        <w:jc w:val="both"/>
      </w:pPr>
      <w:r>
        <w:rPr>
          <w:rFonts w:ascii="仿宋_GB2312" w:hAnsi="仿宋_GB2312" w:eastAsia="仿宋_GB2312" w:cs="仿宋_GB2312"/>
          <w:color w:val="000000"/>
          <w:sz w:val="24"/>
          <w:u w:val="none"/>
        </w:rPr>
        <w:t>2、运营商为采购人的每条互联网线路免费提供不少于8个可用公网IP地址（特殊要求除外）。</w:t>
      </w:r>
    </w:p>
    <w:p w14:paraId="07EE3E5C">
      <w:pPr>
        <w:pStyle w:val="4"/>
        <w:ind w:firstLine="480"/>
        <w:jc w:val="both"/>
      </w:pPr>
      <w:r>
        <w:rPr>
          <w:rFonts w:ascii="仿宋_GB2312" w:hAnsi="仿宋_GB2312" w:eastAsia="仿宋_GB2312" w:cs="仿宋_GB2312"/>
          <w:color w:val="000000"/>
          <w:sz w:val="24"/>
          <w:u w:val="none"/>
        </w:rPr>
        <w:t>3、服务期内所有线路须免费提供移机服务，次数不限。</w:t>
      </w:r>
    </w:p>
    <w:p w14:paraId="47533F41">
      <w:pPr>
        <w:pStyle w:val="4"/>
        <w:ind w:firstLine="480"/>
        <w:jc w:val="both"/>
      </w:pPr>
      <w:r>
        <w:rPr>
          <w:rFonts w:ascii="仿宋_GB2312" w:hAnsi="仿宋_GB2312" w:eastAsia="仿宋_GB2312" w:cs="仿宋_GB2312"/>
          <w:color w:val="000000"/>
          <w:sz w:val="24"/>
          <w:u w:val="none"/>
        </w:rPr>
        <w:t>4、涉及到投注终端VPN组网的线路必须在要求的线路开通时间的同时无条件完成全省7000余个投注终端的VPN组网，必须与现有组网实现无缝切换。</w:t>
      </w:r>
    </w:p>
    <w:p w14:paraId="25675A73">
      <w:pPr>
        <w:pStyle w:val="4"/>
        <w:ind w:firstLine="480"/>
        <w:jc w:val="both"/>
      </w:pPr>
      <w:r>
        <w:rPr>
          <w:rFonts w:ascii="仿宋_GB2312" w:hAnsi="仿宋_GB2312" w:eastAsia="仿宋_GB2312" w:cs="仿宋_GB2312"/>
          <w:color w:val="000000"/>
          <w:sz w:val="24"/>
          <w:u w:val="none"/>
        </w:rPr>
        <w:t>5、涉及到全省多地组网的线路必须在要求的线路开通时间的同时无条件完成全省组网，至少承载包括全省视频会议和OA等2组以上专网同时使用，各专网之间实现逻辑隔离不互通，必须与现有组网实现无缝切换。</w:t>
      </w:r>
    </w:p>
    <w:p w14:paraId="6B1988F9">
      <w:pPr>
        <w:pStyle w:val="4"/>
        <w:ind w:firstLine="480"/>
        <w:jc w:val="both"/>
      </w:pPr>
      <w:r>
        <w:rPr>
          <w:rFonts w:ascii="仿宋_GB2312" w:hAnsi="仿宋_GB2312" w:eastAsia="仿宋_GB2312" w:cs="仿宋_GB2312"/>
          <w:color w:val="000000"/>
          <w:sz w:val="24"/>
          <w:u w:val="none"/>
        </w:rPr>
        <w:t>6、涉及到不同运营商对接的线路必须在前期进行可行性调研评估，确定可行后在要求的线路开通时间内自行无条件完成与不同运营商的情况调研、沟通协调、对接测试等全部事宜，必须与现有网络实现无缝切换。采购人对此不承担任何义务。</w:t>
      </w:r>
    </w:p>
    <w:p w14:paraId="6C0CFEA9">
      <w:pPr>
        <w:pStyle w:val="4"/>
        <w:jc w:val="both"/>
      </w:pPr>
      <w:r>
        <w:rPr>
          <w:rFonts w:ascii="仿宋_GB2312" w:hAnsi="仿宋_GB2312" w:eastAsia="仿宋_GB2312" w:cs="仿宋_GB2312"/>
          <w:color w:val="000000"/>
          <w:sz w:val="24"/>
          <w:u w:val="none"/>
        </w:rPr>
        <w:t>（六）</w:t>
      </w:r>
      <w:r>
        <w:rPr>
          <w:rFonts w:ascii="仿宋_GB2312" w:hAnsi="仿宋_GB2312" w:eastAsia="仿宋_GB2312" w:cs="仿宋_GB2312"/>
          <w:b/>
          <w:color w:val="000000"/>
          <w:sz w:val="24"/>
          <w:u w:val="none"/>
        </w:rPr>
        <w:t>设备要求</w:t>
      </w:r>
    </w:p>
    <w:p w14:paraId="5E153521">
      <w:pPr>
        <w:jc w:val="both"/>
        <w:rPr>
          <w:rFonts w:hint="default"/>
          <w:sz w:val="52"/>
          <w:szCs w:val="52"/>
          <w:lang w:val="en-US" w:eastAsia="zh-CN"/>
        </w:rPr>
      </w:pPr>
      <w:r>
        <w:rPr>
          <w:rFonts w:ascii="仿宋_GB2312" w:hAnsi="仿宋_GB2312" w:eastAsia="仿宋_GB2312" w:cs="仿宋_GB2312"/>
          <w:color w:val="000000"/>
          <w:sz w:val="24"/>
          <w:u w:val="none"/>
        </w:rPr>
        <w:t>生产线路运营商所提供的通讯设备发生故障，应具备1小时内更换备件的服务能力，其他线路设备应具备4小时更换备件的服务能力，且新的设备性能不能低于原有设备。</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Wingdings">
    <w:panose1 w:val="05000000000000000000"/>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396048"/>
    <w:rsid w:val="1F3960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2026-06-03T08:33:00Z</dcterms:created>
  <dc:creator>1</dc:creator>
  <cp:lastModifiedBy>1</cp:lastModifiedBy>
  <dcterms:modified xsi:type="dcterms:W3CDTF">2026-06-03T08:37:14Z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2F04941BA4F24470845D8CDA42441D25_11</vt:lpwstr>
  </property>
  <property fmtid="{D5CDD505-2E9C-101B-9397-08002B2CF9AE}" pid="4" name="KSOTemplateDocerSaveRecord">
    <vt:lpwstr>eyJoZGlkIjoiMjkxNWJmNmM2NmE2Zjg4OWUwY2RmMzAyMjEyYjI5YTIiLCJ1c2VySWQiOiIxMDE0MTg1NzcyIn0=</vt:lpwstr>
  </property>
</Properties>
</file>