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A0C57">
      <w:pPr>
        <w:pStyle w:val="4"/>
        <w:jc w:val="center"/>
        <w:outlineLvl w:val="3"/>
        <w:rPr>
          <w:sz w:val="24"/>
          <w:szCs w:val="24"/>
        </w:rPr>
      </w:pPr>
      <w:r>
        <w:rPr>
          <w:rFonts w:ascii="仿宋_GB2312" w:hAnsi="仿宋_GB2312" w:eastAsia="仿宋_GB2312" w:cs="仿宋_GB2312"/>
          <w:b/>
          <w:sz w:val="36"/>
          <w:szCs w:val="24"/>
        </w:rPr>
        <w:t>服务要求</w:t>
      </w:r>
    </w:p>
    <w:p w14:paraId="529A4372">
      <w:pPr>
        <w:pStyle w:val="4"/>
      </w:pPr>
      <w:r>
        <w:rPr>
          <w:rFonts w:ascii="仿宋_GB2312" w:hAnsi="仿宋_GB2312" w:eastAsia="仿宋_GB2312" w:cs="仿宋_GB2312"/>
        </w:rPr>
        <w:t>采购包1：</w:t>
      </w:r>
      <w:bookmarkStart w:id="0" w:name="_GoBack"/>
      <w:bookmarkEnd w:id="0"/>
    </w:p>
    <w:p w14:paraId="67CDC3BB">
      <w:pPr>
        <w:pStyle w:val="4"/>
      </w:pPr>
      <w:r>
        <w:rPr>
          <w:rFonts w:ascii="仿宋_GB2312" w:hAnsi="仿宋_GB2312" w:eastAsia="仿宋_GB2312" w:cs="仿宋_GB2312"/>
        </w:rPr>
        <w:t>标的名称：丈八、鱼化、细柳、灵沼、兴隆区域校园安保配备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750"/>
        <w:gridCol w:w="8256"/>
      </w:tblGrid>
      <w:tr w14:paraId="2B1A92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</w:tcPr>
          <w:p w14:paraId="59C37A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0" w:type="dxa"/>
          </w:tcPr>
          <w:p w14:paraId="7C5BFF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256" w:type="dxa"/>
          </w:tcPr>
          <w:p w14:paraId="3DAE2B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655DD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</w:tcPr>
          <w:p w14:paraId="5D71D9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0" w:type="dxa"/>
          </w:tcPr>
          <w:p w14:paraId="10362C8B"/>
        </w:tc>
        <w:tc>
          <w:tcPr>
            <w:tcW w:w="8256" w:type="dxa"/>
          </w:tcPr>
          <w:p w14:paraId="4AF1150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一、基本情况</w:t>
            </w:r>
          </w:p>
          <w:p w14:paraId="03CDE1A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为落实校园安全管理“3个100%”工作要求，保障校园安全，按照《陕西省中小学幼儿园校园安全管理办法》，为高新区教育系统内32所中小学幼儿园配备专职保安129名。</w:t>
            </w:r>
          </w:p>
          <w:p w14:paraId="7990FE9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二、采购范围</w:t>
            </w:r>
          </w:p>
          <w:p w14:paraId="7326850A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负责丈八街道、鱼化街道、细柳街道、灵沼街道、兴隆街道辖区学校(园)共计32 所，需配备129名保安。</w:t>
            </w:r>
          </w:p>
          <w:p w14:paraId="2682CF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三、主要工作内容</w:t>
            </w:r>
          </w:p>
          <w:p w14:paraId="69473DD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（一）对校区进行24小时时段性巡逻，监控室、消控室及固定门岗24小时驻人执勤。</w:t>
            </w:r>
          </w:p>
          <w:p w14:paraId="1E0D1074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（二）具有针对性的应急预案，能够妥善处理校区各类治安、消防突发事件。</w:t>
            </w:r>
          </w:p>
          <w:p w14:paraId="0D983AA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（三）确保校区各类机动车、非机动车辆进出、停放有序。</w:t>
            </w:r>
          </w:p>
          <w:p w14:paraId="1D522AD2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（四）定期组织开展各类安防、反恐防暴应急演练。</w:t>
            </w:r>
          </w:p>
          <w:p w14:paraId="0A520490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（五）做好招生入学安保维稳工作。</w:t>
            </w:r>
          </w:p>
          <w:p w14:paraId="570BAB3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（六）做好重大活动的安保维稳工作。</w:t>
            </w:r>
          </w:p>
          <w:p w14:paraId="54B3C08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四、服务要求</w:t>
            </w:r>
          </w:p>
          <w:p w14:paraId="546FE512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（一）相关制度及安保规定</w:t>
            </w:r>
          </w:p>
          <w:p w14:paraId="73BBD9CA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1、本单位职工持有效证件，出入校园，外来人员及车辆进出校园须遵守门禁制度。</w:t>
            </w:r>
          </w:p>
          <w:p w14:paraId="683D4121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2、安保人员在岗时，须着装规范，语言行为规范，持械上岗。</w:t>
            </w:r>
          </w:p>
          <w:p w14:paraId="3A967B11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3、安保人员不得擅自离岗，如有特殊情况的，必须向领班报告，确保岗位有保安人员值守。</w:t>
            </w:r>
          </w:p>
          <w:p w14:paraId="7A2EB346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4、安保口岗位值班保安在换岗时，接班保安必须对交班保安进行检查记录，确认无误后方可离开。</w:t>
            </w:r>
          </w:p>
          <w:p w14:paraId="7FAC04E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5、当遇到突发事件时，安保人员应按要求逐级报告，控制现场态势冷静应对各种情况。</w:t>
            </w:r>
          </w:p>
          <w:p w14:paraId="60D2621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 xml:space="preserve">    6、保安队员要文明值岗，态度和蔼，遇事讲究方式方法，做到以理服人。</w:t>
            </w:r>
          </w:p>
          <w:p w14:paraId="0C283F1B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（二）整体服务要求</w:t>
            </w:r>
          </w:p>
          <w:p w14:paraId="4BDF5832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1、供应商应具有履行合同所必须的人员设备和服务能力。</w:t>
            </w:r>
          </w:p>
          <w:p w14:paraId="0504718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2、供应商应具有良好的商业信誉和健全的规章制度。</w:t>
            </w:r>
          </w:p>
          <w:p w14:paraId="0FB5F65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3、供应商应具有专业培训部门，并有具体的培训考核机制。</w:t>
            </w:r>
          </w:p>
          <w:p w14:paraId="091819D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4、必须同学校密切联系，遇有重大事项要及时报告和反馈信息，尊重学校的意见，接受合理建议及管理。</w:t>
            </w:r>
          </w:p>
          <w:p w14:paraId="2B24F691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5、每月向采购人上报上岗人员名册、考勤表。</w:t>
            </w:r>
          </w:p>
          <w:p w14:paraId="2FB202B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6、按采购人要求及时调整不适合在学校工作的保安人员，接到通知后２日内调整完毕。</w:t>
            </w:r>
          </w:p>
          <w:p w14:paraId="077780AF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（三）保安人员基本要求</w:t>
            </w:r>
          </w:p>
          <w:p w14:paraId="1F065D7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1、保安队长需具备大专及以上学历；普通保安员需具有高中及以上学历，年龄18-50周岁。</w:t>
            </w:r>
          </w:p>
          <w:p w14:paraId="42860B2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2、安保人员须身心健康，无违法犯罪记录，持有公安部门颁发的《保安员证》方可上岗。</w:t>
            </w:r>
          </w:p>
          <w:p w14:paraId="7FA7EA3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3、消控室、监控室工作人员须熟练掌握设备操作与基础故障处理，持证上岗（若有独立消控室）。</w:t>
            </w:r>
          </w:p>
          <w:p w14:paraId="4C9AE303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4、在岗时须着装整齐（统一保安制服）、仪表端正，态度和善、语气亲切，耐心解答问询，微笑迎送师生及访客。</w:t>
            </w:r>
          </w:p>
          <w:p w14:paraId="54F7E64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5、须配备符合公安部门规定的安防器械（如橡胶棍、强光手电、对讲机等），装备需完好可用，确保日常执勤需求。</w:t>
            </w:r>
          </w:p>
          <w:p w14:paraId="625AE13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6、保安人员须熟练掌握安防器械的功能、操作方法及安全规范。</w:t>
            </w:r>
          </w:p>
          <w:p w14:paraId="74BB16F8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7、严格遵守学校规章制度，严格作息时间，提前15分钟到岗完成交接，准时进入执勤状态。</w:t>
            </w:r>
          </w:p>
          <w:p w14:paraId="730F3EF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8、在岗期间严禁饮酒、睡岗、脱岗、阅读书报、听广播、打扑克、上网聊天或玩游戏等与执勤无关行为。</w:t>
            </w:r>
          </w:p>
          <w:p w14:paraId="61460E5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9、须遵守学校保密规定，维护学校合法权益和形象，不得泄露校内敏感信息。</w:t>
            </w:r>
          </w:p>
          <w:p w14:paraId="7D0B3BE6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10、对校园重点部位（如财务室、实验室、机房等）须定时巡视检查并记录，及时发现可疑人员及安全隐患，维护正常教学秩序，确保校园安全。</w:t>
            </w:r>
          </w:p>
          <w:p w14:paraId="090FEA05">
            <w:pPr>
              <w:pStyle w:val="4"/>
              <w:ind w:firstLine="482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（四）保安员岗位职责</w:t>
            </w:r>
          </w:p>
          <w:p w14:paraId="4664FE1F"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1、执行24小时值班制，夜间值班须手持强光手电定时巡逻，重点检查教学楼、实验室、配电室等关键区域。</w:t>
            </w:r>
          </w:p>
          <w:p w14:paraId="582CCC80"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2、每日落实“五防”措施：防盗（检查门窗锁闭）、防火（排查火源隐患）、防抢（盘查可疑人员）、防破坏（巡查设施设备）、防治安事故（处置突发事件），每班次填写《安全巡检记录表》。</w:t>
            </w:r>
          </w:p>
          <w:p w14:paraId="3249073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教职工凭工牌进入校园；学生离校需持班主任签字的请假条；施工人员限定活动区域，检查出入证并登记，禁止携带工具离场；外来人员执行“三查三问”（查证件、查事由、查物品；问身份、问目的、问联系方式），需由被访人确认后带入。</w:t>
            </w:r>
          </w:p>
          <w:p w14:paraId="015659C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4、教职工车辆按划定车位及时间停放；物资运输车辆须查验《物品放行单》并与接收部门核对；外来车辆原则上禁止入校，特殊情况需登记车牌、司机信息及事由。</w:t>
            </w:r>
          </w:p>
          <w:p w14:paraId="0E8E6398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5、门岗保安须保持工作区域清洁，完整填写交接班登记表，记录当班重要事件（如访客人数、车辆进出、异常情况等），按时交接钥匙、对讲机等物品。</w:t>
            </w:r>
          </w:p>
          <w:p w14:paraId="2F7464D4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6、巡逻保安每日对校内重点部位及区域（含围墙周边、绿化带等）巡查不少于5次，实时记录巡查情况，发现隐患立即上报。</w:t>
            </w:r>
          </w:p>
          <w:p w14:paraId="047248E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7、因保安人员玩忽职守、疏忽大意、脱岗、睡岗等违规行为导致安全事故的，由所属保安公司承担相应责任及赔偿责任。</w:t>
            </w:r>
          </w:p>
          <w:p w14:paraId="3D17B5B6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（五）人员管理、安全教育与培训</w:t>
            </w:r>
          </w:p>
          <w:p w14:paraId="2304FE26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1、供应商须加强对保安人员的日常管理教育，严格要求其遵守国家法律法规、学校规章制度及安全操作规程。因管理失职或违规操作导致安全事故的，由供应商承担全部责任及赔偿。</w:t>
            </w:r>
          </w:p>
          <w:p w14:paraId="2077F67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2、供应商须建立健全保安岗位责任制度、安全操作规程及服务规范（包括但不限于《门岗值守制度》《巡逻巡查制度》《应急处置流程》），相关制度须报学校保卫处备案。</w:t>
            </w:r>
          </w:p>
          <w:p w14:paraId="79D098B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3、定期组织保安人员开展安全教育（含法律法规、校园安全风险防范知识）和岗位技能培训（含安保器械使用、消防器材操作、监控室系统操作、应急处置演练等）。</w:t>
            </w:r>
          </w:p>
          <w:p w14:paraId="118198D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4、每季度至少开展1次集中培训，每学期至少组织1次实战演练（如消防逃生、反恐防暴等）。</w:t>
            </w:r>
          </w:p>
          <w:p w14:paraId="08D403E8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保安人员在岗期间因工负伤、患职业病，或患病/非因工负伤、在职期间死亡的，其待遇按《工伤保险条例》《职业病防治法》等国家及地方规定执行。若因供应商未履行安全管理义务导致权益受损的，由供应商承担全部责任及赔偿费用。</w:t>
            </w:r>
          </w:p>
          <w:p w14:paraId="23586C9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五、项目预算及投标报价</w:t>
            </w:r>
          </w:p>
          <w:p w14:paraId="5F0CCB8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（一）项目预算：一包：541.8万元，二包：575.4万元，共计1117.2万元。</w:t>
            </w:r>
          </w:p>
          <w:p w14:paraId="46FAD4E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（二）安保服务费用按每人每月3500元标准执行（含社保），费用涵盖人员工资、福利、培训、服装及装备、税金等相关支出，所需资金由财政预算统筹安排。</w:t>
            </w:r>
          </w:p>
          <w:p w14:paraId="47367826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本次采用固定综合单价方式，供应商应详细列明各项费用明细。报价不得低于陕西省最低工资标准及《劳动法》规定的各项员工待遇标准，报价内容应包括但不限于人员工资、福利、培训费用、服装及装备、税金及其他相关费用。</w:t>
            </w:r>
          </w:p>
          <w:p w14:paraId="5058CBD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六、商务要求</w:t>
            </w:r>
          </w:p>
          <w:p w14:paraId="006CC0F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（一）服务期限：1年(2026年8月23日至2027年8月22日)全天24小时含节假日。</w:t>
            </w:r>
          </w:p>
          <w:p w14:paraId="4930292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（二）服务地点：</w:t>
            </w:r>
          </w:p>
          <w:p w14:paraId="4D1BEB8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采购包1:丈八街道、鱼化街道、细柳街道、灵沼街道、兴隆街道辖区学校(园)共计32 所，具体以采购人安排为准。</w:t>
            </w:r>
          </w:p>
          <w:p w14:paraId="4A7DC337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（三）款项结算：自本合同履行服务三个月后，经考核合格后15日内，甲方向乙方支付合同总价款的40% ；九个月后，经考核合格后15日内，甲方向乙方支付合同总价款的40%；合同期满经考核合格后15日内，甲方向乙方支付合同总价款的20%。</w:t>
            </w:r>
          </w:p>
          <w:p w14:paraId="15B062D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注：每次付款前乙方向甲方提交此服务阶段的</w:t>
            </w:r>
            <w:r>
              <w:rPr>
                <w:rFonts w:ascii="仿宋_GB2312" w:hAnsi="仿宋_GB2312" w:eastAsia="仿宋_GB2312" w:cs="仿宋_GB2312"/>
                <w:b/>
                <w:sz w:val="22"/>
              </w:rPr>
              <w:t>《保安岗位考勤表》</w:t>
            </w:r>
            <w:r>
              <w:rPr>
                <w:rFonts w:ascii="仿宋_GB2312" w:hAnsi="仿宋_GB2312" w:eastAsia="仿宋_GB2312" w:cs="仿宋_GB2312"/>
                <w:sz w:val="22"/>
              </w:rPr>
              <w:t>及被服务学校出具《</w:t>
            </w:r>
            <w:r>
              <w:rPr>
                <w:rFonts w:ascii="仿宋_GB2312" w:hAnsi="仿宋_GB2312" w:eastAsia="仿宋_GB2312" w:cs="仿宋_GB2312"/>
                <w:b/>
                <w:sz w:val="22"/>
              </w:rPr>
              <w:t>保安服务质量量化考核表</w:t>
            </w:r>
            <w:r>
              <w:rPr>
                <w:rFonts w:ascii="仿宋_GB2312" w:hAnsi="仿宋_GB2312" w:eastAsia="仿宋_GB2312" w:cs="仿宋_GB2312"/>
                <w:sz w:val="22"/>
              </w:rPr>
              <w:t>》，经双方核对无误后，甲方按照合同约定金额付款，同时乙方向甲方提供等额正规发票。甲方有权根据实际工作量变化减少服务内容及合同金额，但不接受追加金额。</w:t>
            </w:r>
          </w:p>
          <w:p w14:paraId="7F5EC4D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七、考核办法</w:t>
            </w:r>
          </w:p>
          <w:p w14:paraId="17A93164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（一）考核办法及内容</w:t>
            </w:r>
          </w:p>
          <w:p w14:paraId="6A0CCF97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保安服务质量由各被服务学校负责考核，具体保安服务质量量化考核表如下，各被服务学校可结合自身实际情况，对保安服务质量量化考核表内容进行适应性调整。</w:t>
            </w:r>
          </w:p>
          <w:p w14:paraId="70F04745">
            <w:pPr>
              <w:pStyle w:val="4"/>
              <w:ind w:firstLine="47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保安服务质量量化考核表（满分100）</w:t>
            </w:r>
          </w:p>
          <w:tbl>
            <w:tblPr>
              <w:tblStyle w:val="2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88"/>
              <w:gridCol w:w="1341"/>
              <w:gridCol w:w="889"/>
              <w:gridCol w:w="2249"/>
              <w:gridCol w:w="889"/>
              <w:gridCol w:w="889"/>
              <w:gridCol w:w="892"/>
            </w:tblGrid>
            <w:tr w14:paraId="53DB2B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tcBorders>
                    <w:top w:val="single" w:color="000000" w:sz="8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E71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序号</w:t>
                  </w:r>
                </w:p>
              </w:tc>
              <w:tc>
                <w:tcPr>
                  <w:tcW w:w="834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ACA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检查项目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9B01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考核指标</w:t>
                  </w:r>
                </w:p>
              </w:tc>
              <w:tc>
                <w:tcPr>
                  <w:tcW w:w="1399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B90B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评分标准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372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权重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7A8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得分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797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扣分</w:t>
                  </w:r>
                </w:p>
              </w:tc>
            </w:tr>
            <w:tr w14:paraId="057C9C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AB8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658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日常管理（30分）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9AC1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出勤纪律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566A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迟到/早退1次扣2分，旷工1次扣5分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C7B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40A7BA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62180"/>
              </w:tc>
            </w:tr>
            <w:tr w14:paraId="02C1A5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063145E3"/>
              </w:tc>
              <w:tc>
                <w:tcPr>
                  <w:tcW w:w="8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2F113DB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1EAB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值班记录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429A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巡逻记录、交接班记录完整清晰，缺失1次扣1分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0AA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E9C81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C08B3"/>
              </w:tc>
            </w:tr>
            <w:tr w14:paraId="712910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55C233AF"/>
              </w:tc>
              <w:tc>
                <w:tcPr>
                  <w:tcW w:w="8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37EE52B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5808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卫生管理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4A42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岗位及周边区域卫生达标，发现脏乱1次扣2分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B3B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7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2B66B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AFAAA"/>
              </w:tc>
            </w:tr>
            <w:tr w14:paraId="1DB059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2DC639DE"/>
              </w:tc>
              <w:tc>
                <w:tcPr>
                  <w:tcW w:w="8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DAA4A51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3DC4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制度执行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AA12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严格执行门禁、巡逻等制度，违规操作1次扣3分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950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7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9F193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46BEB6"/>
              </w:tc>
            </w:tr>
            <w:tr w14:paraId="0FAB282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D63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2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194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工作形象</w:t>
                  </w:r>
                </w:p>
                <w:p w14:paraId="2010E3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（40分）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FADA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仪容仪表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720B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制服整洁、佩戴工牌，违规1次扣2分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C62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12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4E23C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A7E2F"/>
              </w:tc>
            </w:tr>
            <w:tr w14:paraId="422A06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2CB7EAB1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29C882F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29E6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文明执勤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252A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使用礼貌用语（如“您好”“请出示证件”），辱骂/推搡师生1次扣3分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4B7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12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59875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B7AE63"/>
              </w:tc>
            </w:tr>
            <w:tr w14:paraId="633EA9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23560782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410DA01"/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CB98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沟通能力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D02B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与师生/访客沟通清晰有效，因沟通问题引发矛盾1次扣2分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37A6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85831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81D5D"/>
              </w:tc>
            </w:tr>
            <w:tr w14:paraId="52A2A2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6C979F21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A4F0FBD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B44A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团队协作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12AD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积极配合其他岗位工作，推诿责任1次扣2分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DF5F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  <w:p w14:paraId="2207CB53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B45FA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898A5"/>
              </w:tc>
            </w:tr>
            <w:tr w14:paraId="1E609B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037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3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628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突发事件</w:t>
                  </w:r>
                </w:p>
                <w:p w14:paraId="044387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或异常情况处理</w:t>
                  </w:r>
                </w:p>
                <w:p w14:paraId="39F05C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(30分)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E42D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响应速度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95FB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火灾、盗窃等事件响应≤3分钟，每超1分钟扣2分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50D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F6B805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4338C"/>
              </w:tc>
            </w:tr>
            <w:tr w14:paraId="052664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00E05592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D84ADA6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4FDBD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处置流程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44C70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按预案操作（如疏散、警戒、上报），流程错误1次扣3分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3F5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78B68B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1D6E15"/>
              </w:tc>
            </w:tr>
            <w:tr w14:paraId="370CE9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66DACA19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E94484C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EE98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协同配合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365F0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与警方/消防联动高效，因配合失误导致延误扣3分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8369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834F6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8E0B1"/>
              </w:tc>
            </w:tr>
            <w:tr w14:paraId="34767D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41B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4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C87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加分项</w:t>
                  </w:r>
                </w:p>
                <w:p w14:paraId="79F6C9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（20分）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70CDE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拾金不昧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8AE6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归还失物价值≥500元加3分，≥1000元加5分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CF7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8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79005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0DE381"/>
              </w:tc>
            </w:tr>
            <w:tr w14:paraId="69E0E1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48071CDC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BD53C3A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4CA5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有效建议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69DF2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提出安全管理优化建议并被采纳，每条加2分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34D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59273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46BC8"/>
              </w:tc>
            </w:tr>
            <w:tr w14:paraId="1C243B2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5B10ADDE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776696C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FA40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表彰奖励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AE12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获师生书面表扬1次加2分，获校级通报表扬加3分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11AC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F2AA6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1EC14"/>
              </w:tc>
            </w:tr>
            <w:tr w14:paraId="732FD8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9E6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5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0B0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重大管理或投诉</w:t>
                  </w:r>
                </w:p>
                <w:p w14:paraId="55E54C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事件</w:t>
                  </w:r>
                </w:p>
                <w:p w14:paraId="4E1B71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（倒扣分）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1C85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重大安全事故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E0F0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火灾、斗殴等未及时处置导致损失，扣3分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B480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BD7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23B71A">
                  <w:pPr>
                    <w:pStyle w:val="4"/>
                    <w:jc w:val="center"/>
                  </w:pPr>
                </w:p>
              </w:tc>
            </w:tr>
            <w:tr w14:paraId="455DD6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4A078F56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A4F116B"/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B104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有效投诉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A2B7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因服务态度差、失职引发有效投诉（经核实），每次扣3分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FA2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899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3CA60">
                  <w:pPr>
                    <w:pStyle w:val="4"/>
                    <w:jc w:val="center"/>
                  </w:pPr>
                </w:p>
              </w:tc>
            </w:tr>
            <w:tr w14:paraId="3F8657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64521BF8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699ACE4"/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3AA3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违规操作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46023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私自使用器械、泄露监控信息等，扣5分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C5E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70CA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74C82E">
                  <w:pPr>
                    <w:pStyle w:val="4"/>
                    <w:jc w:val="center"/>
                  </w:pPr>
                </w:p>
              </w:tc>
            </w:tr>
            <w:tr w14:paraId="1B82E9B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8CFB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考核期：xx年xx月xx日至xx年xx月xx日</w:t>
                  </w:r>
                </w:p>
              </w:tc>
            </w:tr>
            <w:tr w14:paraId="7AEECA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87" w:type="pct"/>
                  <w:gridSpan w:val="2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DACEF">
                  <w:pPr>
                    <w:pStyle w:val="4"/>
                    <w:ind w:left="43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考核得分</w:t>
                  </w:r>
                </w:p>
              </w:tc>
              <w:tc>
                <w:tcPr>
                  <w:tcW w:w="3612" w:type="pct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3EB8A">
                  <w:pPr>
                    <w:pStyle w:val="4"/>
                    <w:jc w:val="both"/>
                  </w:pPr>
                </w:p>
              </w:tc>
            </w:tr>
            <w:tr w14:paraId="2EAA86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DFEC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考核意见：</w:t>
                  </w:r>
                </w:p>
                <w:p w14:paraId="69D49E1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 xml:space="preserve">         </w:t>
                  </w:r>
                </w:p>
                <w:p w14:paraId="5D3FCBA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（学校公章）</w:t>
                  </w:r>
                </w:p>
                <w:p w14:paraId="1A16C8ED">
                  <w:pPr>
                    <w:pStyle w:val="4"/>
                    <w:jc w:val="righ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年    月     日</w:t>
                  </w:r>
                </w:p>
              </w:tc>
            </w:tr>
          </w:tbl>
          <w:p w14:paraId="7BDC9AB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（二）考核层次</w:t>
            </w:r>
          </w:p>
          <w:p w14:paraId="75AD7CD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考核结果分为四档，分别对应考核得分为：</w:t>
            </w:r>
          </w:p>
          <w:p w14:paraId="59C9D30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1、优秀：90分（含）以上；</w:t>
            </w:r>
          </w:p>
          <w:p w14:paraId="4C878C26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2、良好：80（含）-90分（不含）；</w:t>
            </w:r>
          </w:p>
          <w:p w14:paraId="44F91CD4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3、合格：70（含）-80分（不含）；</w:t>
            </w:r>
          </w:p>
          <w:p w14:paraId="12A7CB07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4、不合格：低于 70 分，视为考核不合格。</w:t>
            </w:r>
          </w:p>
          <w:p w14:paraId="68F6AB2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（三）考核结果运用</w:t>
            </w:r>
          </w:p>
          <w:p w14:paraId="321EB976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1、考核结果作为支付服务费用的主要依据，视情形按考核评分档次支付服务费。</w:t>
            </w:r>
          </w:p>
          <w:p w14:paraId="7BA87AB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考核平均得分80 分（含）以上的，服务费按付款比例全额支付；</w:t>
            </w:r>
          </w:p>
          <w:p w14:paraId="2ADCCF9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考核平均得分低于80分（不含）的，服务费按付款比例的95%支付。</w:t>
            </w:r>
          </w:p>
          <w:p w14:paraId="2355D8E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2、若考核结果低于70分为不合格，连续两次考核不合格采购人有权单方面解除服务合同，造成相关损失由供应商全部承担。</w:t>
            </w:r>
          </w:p>
        </w:tc>
      </w:tr>
    </w:tbl>
    <w:p w14:paraId="17EFEF9F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57C35A27">
      <w:pPr>
        <w:pStyle w:val="4"/>
      </w:pPr>
      <w:r>
        <w:rPr>
          <w:rFonts w:ascii="仿宋_GB2312" w:hAnsi="仿宋_GB2312" w:eastAsia="仿宋_GB2312" w:cs="仿宋_GB2312"/>
        </w:rPr>
        <w:t>标的名称：五星、草堂、庞光、秦渡、东大区域校园安保配备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788"/>
        <w:gridCol w:w="8218"/>
      </w:tblGrid>
      <w:tr w14:paraId="3F17D0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</w:tcPr>
          <w:p w14:paraId="1B3B18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88" w:type="dxa"/>
          </w:tcPr>
          <w:p w14:paraId="046374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218" w:type="dxa"/>
          </w:tcPr>
          <w:p w14:paraId="492503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57FA6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</w:tcPr>
          <w:p w14:paraId="0E5D7A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88" w:type="dxa"/>
          </w:tcPr>
          <w:p w14:paraId="491FA755"/>
        </w:tc>
        <w:tc>
          <w:tcPr>
            <w:tcW w:w="8218" w:type="dxa"/>
          </w:tcPr>
          <w:p w14:paraId="199D28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一、基本情况</w:t>
            </w:r>
          </w:p>
          <w:p w14:paraId="22433BA4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为落实校园安全管理“3个100%”工作要求，保障校园安全，按照《陕西省中小学幼儿园校园安全管理办法》，为高新区教育系统内37所中小学幼儿园配备专职保安137名。</w:t>
            </w:r>
          </w:p>
          <w:p w14:paraId="29F02F9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二、采购范围</w:t>
            </w:r>
          </w:p>
          <w:p w14:paraId="16E43C57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五星街道、草堂街道、庞光街道、秦渡街道、东大街道辖区学校(园)共计37所，需配备137名保安。</w:t>
            </w:r>
          </w:p>
          <w:p w14:paraId="719E9B1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三、主要工作内容</w:t>
            </w:r>
          </w:p>
          <w:p w14:paraId="36A1CA9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（一）对校区进行24小时时段性巡逻，监控室、消控室及固定门岗24小时驻人执勤。</w:t>
            </w:r>
          </w:p>
          <w:p w14:paraId="5D52926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（二）具有针对性的应急预案，能够妥善处理校区各类治安、消防突发事件。</w:t>
            </w:r>
          </w:p>
          <w:p w14:paraId="31FBD730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（三）确保校区各类机动车、非机动车辆进出、停放有序。</w:t>
            </w:r>
          </w:p>
          <w:p w14:paraId="04BAC84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（四）定期组织开展各类安防、反恐防暴应急演练。</w:t>
            </w:r>
          </w:p>
          <w:p w14:paraId="2A24C93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（五）做好招生入学安保维稳工作。</w:t>
            </w:r>
          </w:p>
          <w:p w14:paraId="11EC7B77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（六）做好重大活动的安保维稳工作。</w:t>
            </w:r>
          </w:p>
          <w:p w14:paraId="65D0FBA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四、服务要求</w:t>
            </w:r>
          </w:p>
          <w:p w14:paraId="08C7575C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（一）相关制度及安保规定</w:t>
            </w:r>
          </w:p>
          <w:p w14:paraId="7952D952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1、本单位职工持有效证件，出入校园，外来人员及车辆进出校园须遵守门禁制度。</w:t>
            </w:r>
          </w:p>
          <w:p w14:paraId="7542B45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2、安保人员在岗时，须着装规范，语言行为规范，持械上岗。</w:t>
            </w:r>
          </w:p>
          <w:p w14:paraId="60D5FF8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3、安保人员不得擅自离岗，如有特殊情况的，必须向领班报告，确保岗位有保安人员值守。</w:t>
            </w:r>
          </w:p>
          <w:p w14:paraId="7566E1B7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4、安保口岗位值班保安在换岗时，接班保安必须对交班保安进行检查记录，确认无误后方可离开。</w:t>
            </w:r>
          </w:p>
          <w:p w14:paraId="72C5CDC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5、当遇到突发事件时，安保人员应按要求逐级报告，控制现场态势冷静应对各种情况。</w:t>
            </w:r>
          </w:p>
          <w:p w14:paraId="0CA49D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 xml:space="preserve">    6、保安队员要文明值岗，态度和蔼，遇事讲究方式方法，做到以理服人。</w:t>
            </w:r>
          </w:p>
          <w:p w14:paraId="76FAE747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（二）整体服务要求</w:t>
            </w:r>
          </w:p>
          <w:p w14:paraId="25DE956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1、供应商应具有履行合同所必须的人员设备和服务能力。</w:t>
            </w:r>
          </w:p>
          <w:p w14:paraId="09B8A89A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2、供应商应具有良好的商业信誉和健全的规章制度。</w:t>
            </w:r>
          </w:p>
          <w:p w14:paraId="34D039A3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3、供应商应具有专业培训部门，并有具体的培训考核机制。</w:t>
            </w:r>
          </w:p>
          <w:p w14:paraId="4CF3130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4、必须同学校密切联系，遇有重大事项要及时报告和反馈信息，尊重学校的意见，接受合理建议及管理。</w:t>
            </w:r>
          </w:p>
          <w:p w14:paraId="7140D89A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5、每月向采购人上报上岗人员名册、考勤表。</w:t>
            </w:r>
          </w:p>
          <w:p w14:paraId="2369EDF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6、按采购人要求及时调整不适合在学校工作的保安人员，接到通知后２日内调整完毕。</w:t>
            </w:r>
          </w:p>
          <w:p w14:paraId="562CA36D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（三）保安人员基本要求</w:t>
            </w:r>
          </w:p>
          <w:p w14:paraId="0CC6528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1、保安队长需具备大专及以上学历；普通保安员需具有高中及以上学历，年龄18-50周岁。</w:t>
            </w:r>
          </w:p>
          <w:p w14:paraId="4A0D615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2、安保人员须身心健康，无违法犯罪记录，持有公安部门颁发的《保安员证》方可上岗。</w:t>
            </w:r>
          </w:p>
          <w:p w14:paraId="27122F0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3、消控室、监控室工作人员须熟练掌握设备操作与基础故障处理，持证上岗（若有独立消控室）。</w:t>
            </w:r>
          </w:p>
          <w:p w14:paraId="74067CC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4、在岗时须着装整齐（统一保安制服）、仪表端正，态度和善、语气亲切，耐心解答问询，微笑迎送师生及访客。</w:t>
            </w:r>
          </w:p>
          <w:p w14:paraId="7254482C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5、须配备符合公安部门规定的安防器械（如橡胶棍、强光手电、对讲机等），装备需完好可用，确保日常执勤需求。</w:t>
            </w:r>
          </w:p>
          <w:p w14:paraId="59AF0E3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6、保安人员须熟练掌握安防器械的功能、操作方法及安全规范。</w:t>
            </w:r>
          </w:p>
          <w:p w14:paraId="35CBF3C1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7、严格遵守学校规章制度，严格作息时间，提前15分钟到岗完成交接，准时进入执勤状态。</w:t>
            </w:r>
          </w:p>
          <w:p w14:paraId="2887085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8、在岗期间严禁饮酒、睡岗、脱岗、阅读书报、听广播、打扑克、上网聊天或玩游戏等与执勤无关行为。</w:t>
            </w:r>
          </w:p>
          <w:p w14:paraId="30E7EF2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9、须遵守学校保密规定，维护学校合法权益和形象，不得泄露校内敏感信息。</w:t>
            </w:r>
          </w:p>
          <w:p w14:paraId="5C73B7B2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10、对校园重点部位（如财务室、实验室、机房等）须定时巡视检查并记录，及时发现可疑人员及安全隐患，维护正常教学秩序，确保校园安全。</w:t>
            </w:r>
          </w:p>
          <w:p w14:paraId="61852BC2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（四）保安员岗位职责</w:t>
            </w:r>
          </w:p>
          <w:p w14:paraId="48E17FD8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1、执行24小时值班制，夜间值班须手持强光手电定时巡逻，重点检查教学楼、实验室、配电室等关键区域。</w:t>
            </w:r>
          </w:p>
          <w:p w14:paraId="5C54751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2、每日落实“五防”措施：防盗（检查门窗锁闭）、防火（排查火源隐患）、防抢（盘查可疑人员）、防破坏（巡查设施设备）、防治安事故（处置突发事件），每班次填写《安全巡检记录表》。</w:t>
            </w:r>
          </w:p>
          <w:p w14:paraId="0A536640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教职工凭工牌进入校园；学生离校需持班主任签字的请假条；施工人员限定活动区域，检查出入证并登记，禁止携带工具离场；外来人员执行“三查三问”（查证件、查事由、查物品；问身份、问目的、问联系方式），需由被访人确认后带入。</w:t>
            </w:r>
          </w:p>
          <w:p w14:paraId="2732A7C3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4、教职工车辆按划定车位及时间停放；物资运输车辆须查验《物品放行单》并与接收部门核对；外来车辆原则上禁止入校，特殊情况需登记车牌、司机信息及事由。</w:t>
            </w:r>
          </w:p>
          <w:p w14:paraId="5C23A040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5、门岗保安须保持工作区域清洁，完整填写交接班登记表，记录当班重要事件（如访客人数、车辆进出、异常情况等），按时交接钥匙、对讲机等物品。</w:t>
            </w:r>
          </w:p>
          <w:p w14:paraId="537DDBE1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6、巡逻保安每日对校内重点部位及区域（含围墙周边、绿化带等）巡查不少于5次，实时记录巡查情况，发现隐患立即上报。</w:t>
            </w:r>
          </w:p>
          <w:p w14:paraId="7D7762A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7、因保安人员玩忽职守、疏忽大意、脱岗、睡岗等违规行为导致安全事故的，由所属保安公司承担相应责任及赔偿责任。</w:t>
            </w:r>
          </w:p>
          <w:p w14:paraId="22A28343">
            <w:pPr>
              <w:pStyle w:val="4"/>
              <w:ind w:firstLine="442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（五）人员管理、安全教育与培训</w:t>
            </w:r>
          </w:p>
          <w:p w14:paraId="28FA8B0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1、供应商须加强对保安人员的日常管理教育，严格要求其遵守国家法律法规、学校规章制度及安全操作规程。因管理失职或违规操作导致安全事故的，由供应商承担全部责任及赔偿。</w:t>
            </w:r>
          </w:p>
          <w:p w14:paraId="4FC2D9BE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2、供应商须建立健全保安岗位责任制度、安全操作规程及服务规范（包括但不限于《门岗值守制度》《巡逻巡查制度》《应急处置流程》），相关制度须报学校保卫处备案。</w:t>
            </w:r>
          </w:p>
          <w:p w14:paraId="1ABA1087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3、定期组织保安人员开展安全教育（含法律法规、校园安全风险防范知识）和岗位技能培训（含安保器械使用、消防器材操作、监控室系统操作、应急处置演练等）。</w:t>
            </w:r>
          </w:p>
          <w:p w14:paraId="182126F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4、每季度至少开展1次集中培训，每学期至少组织1次实战演练（如消防逃生、反恐防暴等）。</w:t>
            </w:r>
          </w:p>
          <w:p w14:paraId="2B638A78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5、保安人员在岗期间因工负伤、患职业病，或患病/非因工负伤、在职期间死亡的，其待遇按《工伤保险条例》《职业病防治法》等国家及地方规定执行。若因供应商未履行安全管理义务导致权益受损的，由供应商承担全部责任及赔偿费用。</w:t>
            </w:r>
          </w:p>
          <w:p w14:paraId="113BA1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五、项目预算及投标报价</w:t>
            </w:r>
          </w:p>
          <w:p w14:paraId="4DAC883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（一）项目预算：一包：541.8万元，二包：575.4万元，共计1117.2万元。</w:t>
            </w:r>
          </w:p>
          <w:p w14:paraId="55BB1D3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（二）安保服务费用按每人每月3500元标准执行（含社保），费用涵盖人员工资、福利、培训、服装及装备、税金等相关支出，所需资金由财政预算统筹安排。</w:t>
            </w:r>
          </w:p>
          <w:p w14:paraId="0724762B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本次采用固定综合单价方式，供应商应详细列明各项费用明细。报价不得低于陕西省最低工资标准及《劳动法》规定的各项员工待遇标准，报价内容应包括但不限于人员工资、福利、培训费用、服装及装备、税金及其他相关费用。</w:t>
            </w:r>
          </w:p>
          <w:p w14:paraId="5ED632D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六、商务要求</w:t>
            </w:r>
          </w:p>
          <w:p w14:paraId="429483B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（一）服务期限：1年(2026年8月23日至2027年8月22日)全天24小时含节假日。</w:t>
            </w:r>
          </w:p>
          <w:p w14:paraId="0B819983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（二）服务地点：</w:t>
            </w:r>
          </w:p>
          <w:p w14:paraId="300AA214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五星街道、草堂街道、庞光街道、秦渡街道、东大街道辖区学校(园)共计37所，具体以采购人安排为准。</w:t>
            </w:r>
          </w:p>
          <w:p w14:paraId="7B980E7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（三）款项结算：自本合同履行服务三个月后，经考核合格后15日内，甲方向乙方支付合同总价款的40% ；九个月后，经考核合格后15日内，甲方向乙方支付合同总价款的40%；合同期满经考核合格后15日内，甲方向乙方支付合同总价款的20%。</w:t>
            </w:r>
          </w:p>
          <w:p w14:paraId="3180A1F3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注：每次付款前乙方向甲方提交此服务阶段的</w:t>
            </w:r>
            <w:r>
              <w:rPr>
                <w:rFonts w:ascii="仿宋_GB2312" w:hAnsi="仿宋_GB2312" w:eastAsia="仿宋_GB2312" w:cs="仿宋_GB2312"/>
                <w:b/>
                <w:sz w:val="22"/>
              </w:rPr>
              <w:t>《保安岗位考勤表》</w:t>
            </w:r>
            <w:r>
              <w:rPr>
                <w:rFonts w:ascii="仿宋_GB2312" w:hAnsi="仿宋_GB2312" w:eastAsia="仿宋_GB2312" w:cs="仿宋_GB2312"/>
                <w:sz w:val="22"/>
              </w:rPr>
              <w:t>及被服务学校出具《</w:t>
            </w:r>
            <w:r>
              <w:rPr>
                <w:rFonts w:ascii="仿宋_GB2312" w:hAnsi="仿宋_GB2312" w:eastAsia="仿宋_GB2312" w:cs="仿宋_GB2312"/>
                <w:b/>
                <w:sz w:val="22"/>
              </w:rPr>
              <w:t>保安服务质量量化考核表</w:t>
            </w:r>
            <w:r>
              <w:rPr>
                <w:rFonts w:ascii="仿宋_GB2312" w:hAnsi="仿宋_GB2312" w:eastAsia="仿宋_GB2312" w:cs="仿宋_GB2312"/>
                <w:sz w:val="22"/>
              </w:rPr>
              <w:t>》，经双方核对无误后，甲方按照合同约定金额付款，同时乙方向甲方提供等额正规发票。甲方有权根据实际工作量变化减少服务内容及合同金额，但不接受追加金额。</w:t>
            </w:r>
          </w:p>
          <w:p w14:paraId="50BD098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七、考核办法</w:t>
            </w:r>
          </w:p>
          <w:p w14:paraId="1521873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（一）考核办法及内容</w:t>
            </w:r>
          </w:p>
          <w:p w14:paraId="3E7F7C71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保安服务质量由各被服务学校负责考核，具体保安服务质量量化考核表如下，各被服务学校可结合自身实际情况，对保安服务质量量化考核表内容进行适应性调整。</w:t>
            </w:r>
          </w:p>
          <w:p w14:paraId="608AB856">
            <w:pPr>
              <w:pStyle w:val="4"/>
              <w:ind w:firstLine="47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保安服务质量量化考核表（满分100）</w:t>
            </w:r>
          </w:p>
          <w:tbl>
            <w:tblPr>
              <w:tblStyle w:val="2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84"/>
              <w:gridCol w:w="1334"/>
              <w:gridCol w:w="885"/>
              <w:gridCol w:w="2238"/>
              <w:gridCol w:w="885"/>
              <w:gridCol w:w="885"/>
              <w:gridCol w:w="888"/>
            </w:tblGrid>
            <w:tr w14:paraId="5C5134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tcBorders>
                    <w:top w:val="single" w:color="000000" w:sz="8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277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序号</w:t>
                  </w:r>
                </w:p>
              </w:tc>
              <w:tc>
                <w:tcPr>
                  <w:tcW w:w="834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7A22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检查项目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A5A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考核指标</w:t>
                  </w:r>
                </w:p>
              </w:tc>
              <w:tc>
                <w:tcPr>
                  <w:tcW w:w="1399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B50E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评分标准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135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权重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C2CD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得分</w:t>
                  </w:r>
                </w:p>
              </w:tc>
              <w:tc>
                <w:tcPr>
                  <w:tcW w:w="553" w:type="pct"/>
                  <w:tcBorders>
                    <w:top w:val="single" w:color="000000" w:sz="8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shd w:val="clear" w:color="auto" w:fill="F1F1F1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7FE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2"/>
                    </w:rPr>
                    <w:t>扣分</w:t>
                  </w:r>
                </w:p>
              </w:tc>
            </w:tr>
            <w:tr w14:paraId="3B84A0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6D3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F1E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日常管理（30分）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E72A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出勤纪律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40CA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迟到/早退1次扣2分，旷工1次扣5分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05A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CBD94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6E691"/>
              </w:tc>
            </w:tr>
            <w:tr w14:paraId="72F12F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1BAFB534"/>
              </w:tc>
              <w:tc>
                <w:tcPr>
                  <w:tcW w:w="8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4506954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C9A8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值班记录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9565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巡逻记录、交接班记录完整清晰，缺失1次扣1分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C06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BD4CD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C20859"/>
              </w:tc>
            </w:tr>
            <w:tr w14:paraId="669163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1F9BA698"/>
              </w:tc>
              <w:tc>
                <w:tcPr>
                  <w:tcW w:w="8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6812741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B6EC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卫生管理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8E75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岗位及周边区域卫生达标，发现脏乱1次扣2分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022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7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4D3734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2E474"/>
              </w:tc>
            </w:tr>
            <w:tr w14:paraId="0A2AB5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nil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5C657B2A"/>
              </w:tc>
              <w:tc>
                <w:tcPr>
                  <w:tcW w:w="8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1A491C2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1EB9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制度执行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517F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严格执行门禁、巡逻等制度，违规操作1次扣3分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C2D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7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96177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992B5"/>
              </w:tc>
            </w:tr>
            <w:tr w14:paraId="3BA14B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D0F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2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6CF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工作形象</w:t>
                  </w:r>
                </w:p>
                <w:p w14:paraId="141BB3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（40分）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EC9F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仪容仪表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84AB5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制服整洁、佩戴工牌，违规1次扣2分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4AB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12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F8889C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92C3F4"/>
              </w:tc>
            </w:tr>
            <w:tr w14:paraId="459B0B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56AA476A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13E4423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B362A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文明执勤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7FD1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使用礼貌用语（如“您好”“请出示证件”），辱骂/推搡师生1次扣3分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4802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12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4C79F6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9B5BF"/>
              </w:tc>
            </w:tr>
            <w:tr w14:paraId="796AC6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26A81340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3A81A3E"/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7857B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沟通能力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10F3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与师生/访客沟通清晰有效，因沟通问题引发矛盾1次扣2分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35D4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AE510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5363C"/>
              </w:tc>
            </w:tr>
            <w:tr w14:paraId="7E49B0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683CC090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647CADF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84431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团队协作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C5D7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积极配合其他岗位工作，推诿责任1次扣2分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BFB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  <w:p w14:paraId="0E25AB17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03F009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B6CEE"/>
              </w:tc>
            </w:tr>
            <w:tr w14:paraId="747B2C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71E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3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12A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突发事件</w:t>
                  </w:r>
                </w:p>
                <w:p w14:paraId="47862D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或异常情况处理</w:t>
                  </w:r>
                </w:p>
                <w:p w14:paraId="75436A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(30分)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866B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响应速度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FB06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火灾、盗窃等事件响应≤3分钟，每超1分钟扣2分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05C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9F164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F993B"/>
              </w:tc>
            </w:tr>
            <w:tr w14:paraId="136B14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4D9F3702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B0185F6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51A8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处置流程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08A7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按预案操作（如疏散、警戒、上报），流程错误1次扣3分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6C62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D0F33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40EB34"/>
              </w:tc>
            </w:tr>
            <w:tr w14:paraId="5EBE7B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6A4E2D0E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0ED6AD6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9D30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协同配合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98B9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与警方/消防联动高效，因配合失误导致延误扣3分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5DA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10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EFC43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FBAAC"/>
              </w:tc>
            </w:tr>
            <w:tr w14:paraId="23564D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34D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4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699D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加分项</w:t>
                  </w:r>
                </w:p>
                <w:p w14:paraId="42A3D50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（20分）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85F7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拾金不昧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3D969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归还失物价值≥500元加3分，≥1000元加5分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B9F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8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1901C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47CD8"/>
              </w:tc>
            </w:tr>
            <w:tr w14:paraId="7F747B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3E18E42D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567D84E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60DC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有效建议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88040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提出安全管理优化建议并被采纳，每条加2分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D5A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02BB2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39F61"/>
              </w:tc>
            </w:tr>
            <w:tr w14:paraId="358236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76F9E0C7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737474E"/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D240E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表彰奖励</w:t>
                  </w:r>
                </w:p>
              </w:tc>
              <w:tc>
                <w:tcPr>
                  <w:tcW w:w="13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7EE6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获师生书面表扬1次加2分，获校级通报表扬加3分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CCB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6</w:t>
                  </w: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AB3EA">
                  <w:pPr>
                    <w:pStyle w:val="4"/>
                    <w:jc w:val="center"/>
                  </w:pPr>
                </w:p>
              </w:tc>
              <w:tc>
                <w:tcPr>
                  <w:tcW w:w="5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A6F550"/>
              </w:tc>
            </w:tr>
            <w:tr w14:paraId="4D755A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restart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B3E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5</w:t>
                  </w:r>
                </w:p>
              </w:tc>
              <w:tc>
                <w:tcPr>
                  <w:tcW w:w="83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FFD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重大管理或投诉</w:t>
                  </w:r>
                </w:p>
                <w:p w14:paraId="1B85C2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事件</w:t>
                  </w:r>
                </w:p>
                <w:p w14:paraId="551FFB0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（倒扣分）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481FF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重大安全事故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278ED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火灾、斗殴等未及时处置导致损失，扣3分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E03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7AD4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9F8B06">
                  <w:pPr>
                    <w:pStyle w:val="4"/>
                    <w:jc w:val="center"/>
                  </w:pPr>
                </w:p>
              </w:tc>
            </w:tr>
            <w:tr w14:paraId="7165EF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4DD51361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F492D32"/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3897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有效投诉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FCB8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因服务态度差、失职引发有效投诉（经核实），每次扣3分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526A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8CD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2293D">
                  <w:pPr>
                    <w:pStyle w:val="4"/>
                    <w:jc w:val="center"/>
                  </w:pPr>
                </w:p>
              </w:tc>
            </w:tr>
            <w:tr w14:paraId="7BC0FB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53" w:type="pct"/>
                  <w:vMerge w:val="continue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</w:tcPr>
                <w:p w14:paraId="1A3588F7"/>
              </w:tc>
              <w:tc>
                <w:tcPr>
                  <w:tcW w:w="83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243F9E5"/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F143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违规操作</w:t>
                  </w:r>
                </w:p>
              </w:tc>
              <w:tc>
                <w:tcPr>
                  <w:tcW w:w="139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D0D6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私自使用器械、泄露监控信息等，扣5分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48C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2B5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/</w:t>
                  </w:r>
                </w:p>
              </w:tc>
              <w:tc>
                <w:tcPr>
                  <w:tcW w:w="5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8AD22C">
                  <w:pPr>
                    <w:pStyle w:val="4"/>
                    <w:jc w:val="center"/>
                  </w:pPr>
                </w:p>
              </w:tc>
            </w:tr>
            <w:tr w14:paraId="3C8C8C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E93B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考核期：xx年xx月xx日至xx年xx月xx日</w:t>
                  </w:r>
                </w:p>
              </w:tc>
            </w:tr>
            <w:tr w14:paraId="1F6B9C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87" w:type="pct"/>
                  <w:gridSpan w:val="2"/>
                  <w:tcBorders>
                    <w:top w:val="single" w:color="000000" w:sz="4" w:space="0"/>
                    <w:left w:val="single" w:color="000000" w:sz="8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D6F16C">
                  <w:pPr>
                    <w:pStyle w:val="4"/>
                    <w:ind w:left="43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考核得分</w:t>
                  </w:r>
                </w:p>
              </w:tc>
              <w:tc>
                <w:tcPr>
                  <w:tcW w:w="3612" w:type="pct"/>
                  <w:gridSpan w:val="5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23797">
                  <w:pPr>
                    <w:pStyle w:val="4"/>
                    <w:jc w:val="both"/>
                  </w:pPr>
                </w:p>
              </w:tc>
            </w:tr>
            <w:tr w14:paraId="704F29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F479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考核意见：</w:t>
                  </w:r>
                </w:p>
                <w:p w14:paraId="6D2A00D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 xml:space="preserve">         </w:t>
                  </w:r>
                </w:p>
                <w:p w14:paraId="1302E3B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（学校公章）</w:t>
                  </w:r>
                </w:p>
                <w:p w14:paraId="5C8A19FA">
                  <w:pPr>
                    <w:pStyle w:val="4"/>
                    <w:jc w:val="right"/>
                  </w:pPr>
                  <w:r>
                    <w:rPr>
                      <w:rFonts w:ascii="仿宋_GB2312" w:hAnsi="仿宋_GB2312" w:eastAsia="仿宋_GB2312" w:cs="仿宋_GB2312"/>
                      <w:sz w:val="22"/>
                    </w:rPr>
                    <w:t>年    月     日</w:t>
                  </w:r>
                </w:p>
              </w:tc>
            </w:tr>
          </w:tbl>
          <w:p w14:paraId="4C72599F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（二）考核层次</w:t>
            </w:r>
          </w:p>
          <w:p w14:paraId="14200BAA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考核结果分为四档，分别对应考核得分为：</w:t>
            </w:r>
          </w:p>
          <w:p w14:paraId="6E049EB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1、优秀：90分（含）以上；</w:t>
            </w:r>
          </w:p>
          <w:p w14:paraId="686CA7C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2、良好：80（含）-90分（不含）；</w:t>
            </w:r>
          </w:p>
          <w:p w14:paraId="3F7F588D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3、合格：70（含）-80分（不含）；</w:t>
            </w:r>
          </w:p>
          <w:p w14:paraId="4DFF592A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4、不合格：低于 70 分，视为考核不合格。</w:t>
            </w:r>
          </w:p>
          <w:p w14:paraId="0127D31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（三）考核结果运用</w:t>
            </w:r>
          </w:p>
          <w:p w14:paraId="719FCE48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1、考核结果作为支付服务费用的主要依据，视情形按考核评分档次支付服务费。</w:t>
            </w:r>
          </w:p>
          <w:p w14:paraId="7ECEBBE9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考核平均得分80 分（含）以上的，服务费按付款比例全额支付；</w:t>
            </w:r>
          </w:p>
          <w:p w14:paraId="6042E781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考核平均得分低于80分（不含）的，服务费按付款比例的95%支付。</w:t>
            </w:r>
          </w:p>
          <w:p w14:paraId="3EE61CA5">
            <w:pPr>
              <w:pStyle w:val="4"/>
              <w:ind w:firstLine="440"/>
              <w:jc w:val="both"/>
            </w:pPr>
            <w:r>
              <w:rPr>
                <w:rFonts w:ascii="仿宋_GB2312" w:hAnsi="仿宋_GB2312" w:eastAsia="仿宋_GB2312" w:cs="仿宋_GB2312"/>
                <w:sz w:val="22"/>
              </w:rPr>
              <w:t>2、若考核结果低于70分为不合格，连续两次考核不合格采购人有权单方面解除服务合同，造成相关损失由供应商全部承担。</w:t>
            </w:r>
          </w:p>
        </w:tc>
      </w:tr>
    </w:tbl>
    <w:p w14:paraId="5F68130A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E87FBF"/>
    <w:rsid w:val="77E8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2026-07-10T09:51:00Z</dcterms:created>
  <dc:creator>QQQQ</dc:creator>
  <cp:lastModifiedBy>QQQQ</cp:lastModifiedBy>
  <dcterms:modified xsi:type="dcterms:W3CDTF">2026-07-10T09:53:02Z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D892C9B536EE48128E858BAD59297FC1_11</vt:lpwstr>
  </property>
  <property fmtid="{D5CDD505-2E9C-101B-9397-08002B2CF9AE}" pid="4" name="KSOTemplateDocerSaveRecord">
    <vt:lpwstr>eyJoZGlkIjoiNmZlMDQwN2NiMDE0ZGM3OGQyMjI2MGI5NGMzYzk3YjEiLCJ1c2VySWQiOiIzODkzMjE1NzcifQ==</vt:lpwstr>
  </property>
</Properties>
</file>