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6241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仿宋" w:hAnsi="仿宋" w:eastAsia="仿宋" w:cs="仿宋"/>
          <w:b/>
          <w:color w:val="auto"/>
          <w:kern w:val="44"/>
          <w:sz w:val="40"/>
          <w:szCs w:val="40"/>
          <w:highlight w:val="none"/>
          <w:lang w:val="en-US" w:eastAsia="zh-CN" w:bidi="ar-SA"/>
        </w:rPr>
      </w:pPr>
      <w:r>
        <w:rPr>
          <w:rFonts w:hint="eastAsia" w:ascii="仿宋" w:hAnsi="仿宋" w:eastAsia="仿宋" w:cs="仿宋"/>
          <w:b/>
          <w:color w:val="auto"/>
          <w:kern w:val="44"/>
          <w:sz w:val="40"/>
          <w:szCs w:val="40"/>
          <w:highlight w:val="none"/>
          <w:lang w:val="en-US" w:eastAsia="zh-CN" w:bidi="ar-SA"/>
        </w:rPr>
        <w:t>拟签订采购合同文本</w:t>
      </w:r>
    </w:p>
    <w:p w14:paraId="36491C72">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50133840">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348DCD1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成交供应商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04FF83CF">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地</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8"/>
          <w:szCs w:val="28"/>
        </w:rPr>
        <w:t xml:space="preserve">                                      </w:t>
      </w:r>
    </w:p>
    <w:p w14:paraId="7FD26F8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》、《中华人民共和国建筑法》及《建筑工程质量管理条例》的原则，结合</w:t>
      </w:r>
      <w:r>
        <w:rPr>
          <w:rFonts w:hint="eastAsia" w:ascii="仿宋_GB2312" w:hAnsi="仿宋_GB2312" w:eastAsia="仿宋_GB2312" w:cs="仿宋_GB2312"/>
          <w:color w:val="000000"/>
          <w:sz w:val="28"/>
          <w:szCs w:val="28"/>
          <w:u w:val="single"/>
          <w:lang w:val="en-US" w:eastAsia="zh-CN"/>
        </w:rPr>
        <w:t xml:space="preserve"> 墙面翻新工程（项目编号：SXHC2026-168） </w:t>
      </w:r>
      <w:r>
        <w:rPr>
          <w:rFonts w:hint="eastAsia" w:ascii="仿宋_GB2312" w:hAnsi="仿宋_GB2312" w:eastAsia="仿宋_GB2312" w:cs="仿宋_GB2312"/>
          <w:sz w:val="28"/>
          <w:szCs w:val="28"/>
        </w:rPr>
        <w:t>实际情况，为明确甲乙双方的权利、义务和经济责任，经双方洽商达成如下协议。</w:t>
      </w:r>
    </w:p>
    <w:p w14:paraId="626D6A28">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val="zh-CN"/>
        </w:rPr>
        <w:t>工程概况</w:t>
      </w:r>
    </w:p>
    <w:p w14:paraId="3B0CB56E">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1、工程地点：</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w:t>
      </w:r>
    </w:p>
    <w:p w14:paraId="5E9ED69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2、工程范围及规模：</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w:t>
      </w:r>
    </w:p>
    <w:p w14:paraId="67C85A81">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3、工程工期：</w:t>
      </w:r>
      <w:r>
        <w:rPr>
          <w:rFonts w:hint="eastAsia" w:ascii="仿宋_GB2312" w:hAnsi="仿宋_GB2312" w:eastAsia="仿宋_GB2312" w:cs="仿宋_GB2312"/>
          <w:sz w:val="28"/>
          <w:szCs w:val="28"/>
          <w:lang w:val="en-US" w:eastAsia="zh-CN"/>
        </w:rPr>
        <w:t>自合同签订之日起</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日历天。</w:t>
      </w:r>
    </w:p>
    <w:p w14:paraId="1916770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开工日期：</w:t>
      </w:r>
      <w:r>
        <w:rPr>
          <w:rFonts w:hint="eastAsia" w:ascii="仿宋_GB2312" w:hAnsi="仿宋_GB2312" w:eastAsia="仿宋_GB2312" w:cs="仿宋_GB2312"/>
          <w:sz w:val="28"/>
          <w:szCs w:val="28"/>
          <w:u w:val="single"/>
          <w:lang w:val="zh-CN"/>
        </w:rPr>
        <w:t xml:space="preserve">          </w:t>
      </w:r>
      <w:r>
        <w:rPr>
          <w:rFonts w:hint="eastAsia" w:ascii="仿宋_GB2312" w:hAnsi="仿宋_GB2312" w:eastAsia="仿宋_GB2312" w:cs="仿宋_GB2312"/>
          <w:sz w:val="28"/>
          <w:szCs w:val="28"/>
          <w:lang w:val="zh-CN"/>
        </w:rPr>
        <w:t xml:space="preserve">  完工日期：</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zh-CN"/>
        </w:rPr>
        <w:t xml:space="preserve">           </w:t>
      </w:r>
    </w:p>
    <w:p w14:paraId="195285A8">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、承包方式及材料供应方式</w:t>
      </w:r>
    </w:p>
    <w:p w14:paraId="6C0F658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（一）承包方式：包工包料。</w:t>
      </w:r>
    </w:p>
    <w:p w14:paraId="12B9FFA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（二）材料供应方式：本工程所需材料由乙方采购的，所有进场材料必须符合产品质量及规范要求，并能满足工程项目设计要求及有关行业特殊使用要求。</w:t>
      </w:r>
    </w:p>
    <w:p w14:paraId="25937363">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（三）所有材料，成品，半成品均应有产品合格证及检验报告，须经现场甲方代表及监理工程师检查验收，报验合格方可进场，无质量证明文件的产品不得用于本项目工程。</w:t>
      </w:r>
    </w:p>
    <w:p w14:paraId="1CBC1FA8">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eastAsia="zh-CN"/>
        </w:rPr>
        <w:t>合同</w:t>
      </w:r>
      <w:r>
        <w:rPr>
          <w:rFonts w:hint="eastAsia" w:ascii="仿宋_GB2312" w:hAnsi="仿宋_GB2312" w:eastAsia="仿宋_GB2312" w:cs="仿宋_GB2312"/>
          <w:b/>
          <w:bCs/>
          <w:sz w:val="28"/>
          <w:szCs w:val="28"/>
        </w:rPr>
        <w:t>价款</w:t>
      </w:r>
    </w:p>
    <w:p w14:paraId="0CD0BE09">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（一）合同</w:t>
      </w:r>
      <w:r>
        <w:rPr>
          <w:rFonts w:hint="eastAsia" w:ascii="仿宋_GB2312" w:hAnsi="仿宋_GB2312" w:eastAsia="仿宋_GB2312" w:cs="仿宋_GB2312"/>
          <w:sz w:val="28"/>
          <w:szCs w:val="28"/>
          <w:lang w:eastAsia="zh-CN"/>
        </w:rPr>
        <w:t>暂定价</w:t>
      </w:r>
      <w:r>
        <w:rPr>
          <w:rFonts w:hint="eastAsia" w:ascii="仿宋_GB2312" w:hAnsi="仿宋_GB2312" w:eastAsia="仿宋_GB2312" w:cs="仿宋_GB2312"/>
          <w:sz w:val="28"/>
          <w:szCs w:val="28"/>
          <w:lang w:val="en-US" w:eastAsia="zh-CN"/>
        </w:rPr>
        <w:t>款</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lang w:eastAsia="zh-CN"/>
        </w:rPr>
        <w:t>金额）为</w:t>
      </w:r>
      <w:r>
        <w:rPr>
          <w:rFonts w:hint="eastAsia" w:ascii="仿宋_GB2312" w:hAnsi="仿宋_GB2312" w:eastAsia="仿宋_GB2312" w:cs="仿宋_GB2312"/>
          <w:sz w:val="28"/>
          <w:szCs w:val="28"/>
          <w:lang w:val="en-US" w:eastAsia="zh-CN"/>
        </w:rPr>
        <w:t>人民币</w:t>
      </w:r>
      <w:r>
        <w:rPr>
          <w:rFonts w:hint="eastAsia" w:ascii="仿宋_GB2312" w:hAnsi="仿宋" w:eastAsia="仿宋_GB2312"/>
          <w:sz w:val="28"/>
          <w:szCs w:val="28"/>
        </w:rPr>
        <w:t>（大写）</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_GB2312" w:eastAsia="仿宋_GB2312" w:cs="仿宋_GB2312"/>
          <w:sz w:val="28"/>
          <w:szCs w:val="28"/>
          <w:lang w:eastAsia="zh-CN"/>
        </w:rPr>
        <w:t>。</w:t>
      </w:r>
    </w:p>
    <w:p w14:paraId="567455DA">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（二）本合同单价为全费用综合单价，包括完成该工程项目的人工费、材料费、措施费、机械费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直接费、间接费、利润、税金、保险费、其它费用以及合同明示或暗示的所有风险、责任和义务等全部费用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最终支付金额不超过项目预算。</w:t>
      </w:r>
    </w:p>
    <w:p w14:paraId="3E19149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合同单价按照成交确定的价格和合同中明确的工程范围，在工程实施过程中一次性包死。除此之外的工程范围和工程量的变动部分在征得甲方同意后实行现场签证，依照</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报价增加或扣减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最终支付金额以实际发生的工程量为准。</w:t>
      </w:r>
    </w:p>
    <w:p w14:paraId="72EA6C5A">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四</w:t>
      </w:r>
      <w:r>
        <w:rPr>
          <w:rFonts w:hint="eastAsia" w:ascii="仿宋_GB2312" w:hAnsi="仿宋_GB2312" w:eastAsia="仿宋_GB2312" w:cs="仿宋_GB2312"/>
          <w:b/>
          <w:bCs/>
          <w:sz w:val="28"/>
          <w:szCs w:val="28"/>
        </w:rPr>
        <w:t>、付款方式</w:t>
      </w:r>
    </w:p>
    <w:p w14:paraId="0E6CFD1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（一）工程款支付：</w:t>
      </w:r>
      <w:r>
        <w:rPr>
          <w:rFonts w:hint="eastAsia" w:ascii="仿宋_GB2312" w:hAnsi="仿宋_GB2312" w:eastAsia="仿宋_GB2312" w:cs="仿宋_GB2312"/>
          <w:sz w:val="28"/>
          <w:szCs w:val="28"/>
          <w:lang w:val="en-US" w:eastAsia="zh-CN"/>
        </w:rPr>
        <w:t>项目结束并经甲方现场验收合格后15个工作日内，一次性支付至审计价款的100%。</w:t>
      </w:r>
    </w:p>
    <w:p w14:paraId="6E6C37F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）结算方式：银行转账。</w:t>
      </w:r>
    </w:p>
    <w:p w14:paraId="41D5120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（三）</w:t>
      </w:r>
      <w:r>
        <w:rPr>
          <w:rFonts w:hint="eastAsia" w:ascii="仿宋_GB2312" w:hAnsi="仿宋_GB2312" w:eastAsia="仿宋_GB2312" w:cs="仿宋_GB2312"/>
          <w:sz w:val="28"/>
          <w:szCs w:val="28"/>
        </w:rPr>
        <w:t>付款方式：</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应按照要求办理完所有手续后完成工程款结算并办理支付。每次支付前，</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应提供符合</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要求的</w:t>
      </w:r>
      <w:r>
        <w:rPr>
          <w:rFonts w:hint="eastAsia" w:ascii="仿宋_GB2312" w:hAnsi="仿宋_GB2312" w:eastAsia="仿宋_GB2312" w:cs="仿宋_GB2312"/>
          <w:sz w:val="28"/>
          <w:szCs w:val="28"/>
          <w:lang w:val="en-US" w:eastAsia="zh-CN"/>
        </w:rPr>
        <w:t>合格</w:t>
      </w:r>
      <w:r>
        <w:rPr>
          <w:rFonts w:hint="eastAsia" w:ascii="仿宋_GB2312" w:hAnsi="仿宋_GB2312" w:eastAsia="仿宋_GB2312" w:cs="仿宋_GB2312"/>
          <w:sz w:val="28"/>
          <w:szCs w:val="28"/>
        </w:rPr>
        <w:t>发票，否则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有权拒绝付款并不承担任何责任。</w:t>
      </w:r>
    </w:p>
    <w:p w14:paraId="4B02B84B">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五、质量保证</w:t>
      </w:r>
    </w:p>
    <w:p w14:paraId="1CEBAAC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所选材料及配套产品必须保证质量可靠、进货渠道正常，符合国家环保等相关标准，满足施工要求。</w:t>
      </w:r>
    </w:p>
    <w:p w14:paraId="181B3DE4">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eastAsia="zh-CN"/>
        </w:rPr>
        <w:t>工程质量应当达到约定的质量标准，质量标准的评定以国家或行业的质量检验评定标准为依据。因</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原因</w:t>
      </w:r>
      <w:r>
        <w:rPr>
          <w:rFonts w:hint="eastAsia" w:ascii="仿宋_GB2312" w:hAnsi="仿宋_GB2312" w:eastAsia="仿宋_GB2312" w:cs="仿宋_GB2312"/>
          <w:sz w:val="28"/>
          <w:szCs w:val="28"/>
          <w:lang w:val="en-US" w:eastAsia="zh-CN"/>
        </w:rPr>
        <w:t>导致</w:t>
      </w:r>
      <w:r>
        <w:rPr>
          <w:rFonts w:hint="eastAsia" w:ascii="仿宋_GB2312" w:hAnsi="仿宋_GB2312" w:eastAsia="仿宋_GB2312" w:cs="仿宋_GB2312"/>
          <w:sz w:val="28"/>
          <w:szCs w:val="28"/>
          <w:lang w:eastAsia="zh-CN"/>
        </w:rPr>
        <w:t>工程质量达不到约定的质量标准，</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承担违约责任</w:t>
      </w:r>
      <w:r>
        <w:rPr>
          <w:rFonts w:hint="eastAsia" w:ascii="仿宋_GB2312" w:hAnsi="仿宋_GB2312" w:eastAsia="仿宋_GB2312" w:cs="仿宋_GB2312"/>
          <w:sz w:val="28"/>
          <w:szCs w:val="28"/>
          <w:lang w:val="en-US" w:eastAsia="zh-CN"/>
        </w:rPr>
        <w:t>。</w:t>
      </w:r>
    </w:p>
    <w:p w14:paraId="6C7D8D24">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在质保期内应无偿负责所承包工程的维修和替换等工作。超出质保期收取人工及材料成本费用。</w:t>
      </w:r>
    </w:p>
    <w:p w14:paraId="2490F494">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（四）效率：按时保质保量完成全部工程内容</w:t>
      </w:r>
      <w:r>
        <w:rPr>
          <w:rFonts w:hint="eastAsia" w:ascii="仿宋_GB2312" w:hAnsi="仿宋_GB2312" w:eastAsia="仿宋_GB2312" w:cs="仿宋_GB2312"/>
          <w:sz w:val="28"/>
          <w:szCs w:val="28"/>
          <w:lang w:val="zh-CN"/>
        </w:rPr>
        <w:t>。</w:t>
      </w:r>
    </w:p>
    <w:p w14:paraId="301A712A">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、双方责任</w:t>
      </w:r>
    </w:p>
    <w:p w14:paraId="2CA00E3B">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（一）甲方责任：</w:t>
      </w:r>
    </w:p>
    <w:p w14:paraId="4E4A213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甲方负责施工场地的提供，排除施工障碍的协调。</w:t>
      </w:r>
    </w:p>
    <w:p w14:paraId="77C20F94">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负责工程结算的审定等工作。</w:t>
      </w:r>
    </w:p>
    <w:p w14:paraId="3E24B2EE">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对工程进度、质量进行监督检查。</w:t>
      </w:r>
    </w:p>
    <w:p w14:paraId="3709F391">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组织有关单位对工程进行竣工验收。</w:t>
      </w:r>
    </w:p>
    <w:p w14:paraId="354E3667">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按时支付工程款。</w:t>
      </w:r>
    </w:p>
    <w:p w14:paraId="20CE453D">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（二）乙方责任：</w:t>
      </w:r>
    </w:p>
    <w:p w14:paraId="3B28E6DF">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负责办理完成项目使用审批手续，负责工程安全文明施工、承担一切风险，满足甲方工程的需要。保证甲方正式投入使用，再无其他费用发生。</w:t>
      </w:r>
    </w:p>
    <w:p w14:paraId="72A4A76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乙方进入甲方要求场地施工，应服从当地对治安、卫生、环保、社会保险等工程建设的统一管理，并按有关规定</w:t>
      </w:r>
      <w:r>
        <w:rPr>
          <w:rFonts w:hint="eastAsia" w:ascii="仿宋_GB2312" w:hAnsi="仿宋_GB2312" w:eastAsia="仿宋_GB2312" w:cs="仿宋_GB2312"/>
          <w:sz w:val="28"/>
          <w:szCs w:val="28"/>
          <w:lang w:eastAsia="zh-CN"/>
        </w:rPr>
        <w:t>缴纳</w:t>
      </w:r>
      <w:r>
        <w:rPr>
          <w:rFonts w:hint="eastAsia" w:ascii="仿宋_GB2312" w:hAnsi="仿宋_GB2312" w:eastAsia="仿宋_GB2312" w:cs="仿宋_GB2312"/>
          <w:sz w:val="28"/>
          <w:szCs w:val="28"/>
        </w:rPr>
        <w:t>费用以及因违反相关规定而造成的罚款。乙方按照国家和当地政府有关规定应采取的任何必要安全防护措施已包含在乙方的合同价款当中，甲方不另行支付。竣工后交甲方委托乙方办理项目手续的相关资料等，以备留档。</w:t>
      </w:r>
    </w:p>
    <w:p w14:paraId="4B9D3EC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58"/>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3B1BD5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58"/>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隐蔽工程在覆盖前必须经甲方代表或现场监理代表验收签章后，方可进行下一道工序。</w:t>
      </w:r>
    </w:p>
    <w:p w14:paraId="0DFEE41C">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0F65930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采取有效的安全保障措施，确保施工安全，包括悬挂警示标牌、装设围栏、配备安全人员等，并承担事故的全部费用和责任。</w:t>
      </w:r>
    </w:p>
    <w:p w14:paraId="38DFCF3C">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工程竣工后提供竣工验收技术资料，办理工程竣工结算手续，参加工程竣工验收。</w:t>
      </w:r>
    </w:p>
    <w:p w14:paraId="66436A0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已完工的项目，在交工前乙方应负责保管，清理现场达到建筑物无污染，现场无建筑垃圾。</w:t>
      </w:r>
    </w:p>
    <w:p w14:paraId="6BA1ADA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乙方应在设备运行过程中，对安全隐患进行全面的不定期检查与维护，并对不按安全规程操作的施工单位及时制止，并报甲方进行处理。</w:t>
      </w:r>
    </w:p>
    <w:p w14:paraId="3C86AAC8">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乙方不能按合同规定的工期竣工的，应向甲方支付违约金，每逾期一日，支付合同总价款万分之二的违约金，造成甲方损失的，还应赔偿甲方损失。</w:t>
      </w:r>
    </w:p>
    <w:p w14:paraId="794BE173">
      <w:pPr>
        <w:adjustRightInd w:val="0"/>
        <w:snapToGrid w:val="0"/>
        <w:spacing w:line="360" w:lineRule="auto"/>
        <w:ind w:firstLine="660"/>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rPr>
        <w:t>七、</w:t>
      </w:r>
      <w:r>
        <w:rPr>
          <w:rFonts w:hint="eastAsia" w:ascii="仿宋_GB2312" w:hAnsi="仿宋_GB2312" w:eastAsia="仿宋_GB2312" w:cs="仿宋_GB2312"/>
          <w:b/>
          <w:bCs/>
          <w:sz w:val="28"/>
          <w:szCs w:val="28"/>
          <w:lang w:val="en-US" w:eastAsia="zh-CN"/>
        </w:rPr>
        <w:t>违约责任</w:t>
      </w:r>
    </w:p>
    <w:p w14:paraId="5B458826">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甲方违约责任</w:t>
      </w:r>
    </w:p>
    <w:p w14:paraId="6106664B">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rPr>
        <w:t>未履行本合同义务的，应承担相应的责任。</w:t>
      </w:r>
    </w:p>
    <w:p w14:paraId="35E8AB73">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1、甲方</w:t>
      </w:r>
      <w:r>
        <w:rPr>
          <w:rFonts w:hint="eastAsia" w:ascii="仿宋_GB2312" w:hAnsi="仿宋_GB2312" w:eastAsia="仿宋_GB2312" w:cs="仿宋_GB2312"/>
          <w:sz w:val="28"/>
          <w:szCs w:val="28"/>
          <w:lang w:val="zh-CN"/>
        </w:rPr>
        <w:t>违反本合同约定造成</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损失的，</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rPr>
        <w:t>应予以赔偿。</w:t>
      </w:r>
    </w:p>
    <w:p w14:paraId="37969E0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2、甲方</w:t>
      </w:r>
      <w:r>
        <w:rPr>
          <w:rFonts w:hint="eastAsia" w:ascii="仿宋_GB2312" w:hAnsi="仿宋_GB2312" w:eastAsia="仿宋_GB2312" w:cs="仿宋_GB2312"/>
          <w:sz w:val="28"/>
          <w:szCs w:val="28"/>
          <w:lang w:val="zh-CN"/>
        </w:rPr>
        <w:t>向</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的索赔不成立时，应赔偿</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rPr>
        <w:t>由此引起的费用。</w:t>
      </w:r>
    </w:p>
    <w:p w14:paraId="257CD42C">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3、甲方</w:t>
      </w:r>
      <w:r>
        <w:rPr>
          <w:rFonts w:hint="eastAsia" w:ascii="仿宋_GB2312" w:hAnsi="仿宋_GB2312" w:eastAsia="仿宋_GB2312" w:cs="仿宋_GB2312"/>
          <w:sz w:val="28"/>
          <w:szCs w:val="28"/>
          <w:lang w:val="zh-CN"/>
        </w:rPr>
        <w:t>未能按期支付酬金超过28天，应按专用条件约定支付逾期付款利息。</w:t>
      </w:r>
    </w:p>
    <w:p w14:paraId="7B56999A">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乙方违约责任</w:t>
      </w:r>
    </w:p>
    <w:p w14:paraId="59569AD9">
      <w:pPr>
        <w:adjustRightInd w:val="0"/>
        <w:snapToGrid w:val="0"/>
        <w:spacing w:line="360" w:lineRule="auto"/>
        <w:ind w:firstLine="66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val="zh-CN" w:eastAsia="zh-CN"/>
        </w:rPr>
        <w:t>本工程要求工程质量标准需达到国家、省市或相关行业规范“合格”标准要求，竣工验收达不到合格标准的，除按国家规定对供应商予以处罚外，</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应无条件的返工直到工程合格为止，费用由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承担。因质量问题给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造成的经济及名誉等一系列损失，由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承担相应费用。</w:t>
      </w:r>
    </w:p>
    <w:p w14:paraId="214F1A80">
      <w:pPr>
        <w:adjustRightInd w:val="0"/>
        <w:snapToGrid w:val="0"/>
        <w:spacing w:line="360" w:lineRule="auto"/>
        <w:ind w:firstLine="66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en-US" w:eastAsia="zh-CN"/>
        </w:rPr>
        <w:t>2、乙方</w:t>
      </w:r>
      <w:r>
        <w:rPr>
          <w:rFonts w:hint="eastAsia" w:ascii="仿宋_GB2312" w:hAnsi="仿宋_GB2312" w:eastAsia="仿宋_GB2312" w:cs="仿宋_GB2312"/>
          <w:sz w:val="28"/>
          <w:szCs w:val="28"/>
          <w:lang w:val="zh-CN" w:eastAsia="zh-CN"/>
        </w:rPr>
        <w:t>将工程转包的，</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有权解除本合同，</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向</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支付合同价款10%的违约金。</w:t>
      </w:r>
    </w:p>
    <w:p w14:paraId="38B54D15">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3、甲方</w:t>
      </w:r>
      <w:r>
        <w:rPr>
          <w:rFonts w:hint="eastAsia" w:ascii="仿宋_GB2312" w:hAnsi="仿宋_GB2312" w:eastAsia="仿宋_GB2312" w:cs="仿宋_GB2312"/>
          <w:sz w:val="28"/>
          <w:szCs w:val="28"/>
          <w:lang w:val="zh-CN" w:eastAsia="zh-CN"/>
        </w:rPr>
        <w:t>有权对</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不称职或不接受管理的人员进行处罚或驱逐出场。在</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发出要求更换不合格或不称职人员指令后，</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须及时更换合格人员，逾期未到岗视为</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违约，给</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lang w:val="zh-CN" w:eastAsia="zh-CN"/>
        </w:rPr>
        <w:t>造成的经济及名誉等一系列损失，由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val="zh-CN" w:eastAsia="zh-CN"/>
        </w:rPr>
        <w:t>承担相应费用。</w:t>
      </w:r>
    </w:p>
    <w:p w14:paraId="7F7B6F1D">
      <w:pPr>
        <w:adjustRightInd w:val="0"/>
        <w:snapToGrid w:val="0"/>
        <w:spacing w:line="360" w:lineRule="auto"/>
        <w:ind w:firstLine="66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en-US" w:eastAsia="zh-CN"/>
        </w:rPr>
        <w:t>八</w:t>
      </w:r>
      <w:r>
        <w:rPr>
          <w:rFonts w:hint="eastAsia" w:ascii="仿宋_GB2312" w:hAnsi="仿宋_GB2312" w:eastAsia="仿宋_GB2312" w:cs="仿宋_GB2312"/>
          <w:b/>
          <w:bCs/>
          <w:sz w:val="28"/>
          <w:szCs w:val="28"/>
          <w:lang w:val="zh-CN"/>
        </w:rPr>
        <w:t>、验收</w:t>
      </w:r>
    </w:p>
    <w:p w14:paraId="53A76466">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zh-CN"/>
        </w:rPr>
        <w:t>主材到现场后，由甲方对其进行验收，确认材料的产地、规格、数量。</w:t>
      </w:r>
    </w:p>
    <w:p w14:paraId="08382068">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（二）</w:t>
      </w:r>
      <w:r>
        <w:rPr>
          <w:rFonts w:hint="eastAsia" w:ascii="仿宋_GB2312" w:hAnsi="仿宋_GB2312" w:eastAsia="仿宋_GB2312" w:cs="仿宋_GB2312"/>
          <w:sz w:val="28"/>
          <w:szCs w:val="28"/>
          <w:lang w:val="zh-CN"/>
        </w:rPr>
        <w:t>乙方工程完工后，进行自检，</w:t>
      </w:r>
      <w:r>
        <w:rPr>
          <w:rFonts w:hint="eastAsia" w:ascii="仿宋_GB2312" w:hAnsi="仿宋_GB2312" w:eastAsia="仿宋_GB2312" w:cs="仿宋_GB2312"/>
          <w:sz w:val="28"/>
          <w:szCs w:val="28"/>
          <w:lang w:val="en-US" w:eastAsia="zh-CN"/>
        </w:rPr>
        <w:t>出现问</w:t>
      </w:r>
      <w:bookmarkStart w:id="13" w:name="_GoBack"/>
      <w:bookmarkEnd w:id="13"/>
      <w:r>
        <w:rPr>
          <w:rFonts w:hint="eastAsia" w:ascii="仿宋_GB2312" w:hAnsi="仿宋_GB2312" w:eastAsia="仿宋_GB2312" w:cs="仿宋_GB2312"/>
          <w:sz w:val="28"/>
          <w:szCs w:val="28"/>
          <w:lang w:val="en-US" w:eastAsia="zh-CN"/>
        </w:rPr>
        <w:t>题限期整改，</w:t>
      </w:r>
      <w:r>
        <w:rPr>
          <w:rFonts w:hint="eastAsia" w:ascii="仿宋_GB2312" w:hAnsi="仿宋_GB2312" w:eastAsia="仿宋_GB2312" w:cs="仿宋_GB2312"/>
          <w:sz w:val="28"/>
          <w:szCs w:val="28"/>
          <w:lang w:val="zh-CN"/>
        </w:rPr>
        <w:t>合格后准备验收文件，并书面通知甲方。</w:t>
      </w:r>
    </w:p>
    <w:p w14:paraId="563A36B2">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（三）</w:t>
      </w:r>
      <w:r>
        <w:rPr>
          <w:rFonts w:hint="eastAsia" w:ascii="仿宋_GB2312" w:hAnsi="仿宋_GB2312" w:eastAsia="仿宋_GB2312" w:cs="仿宋_GB2312"/>
          <w:sz w:val="28"/>
          <w:szCs w:val="28"/>
          <w:lang w:val="zh-CN"/>
        </w:rPr>
        <w:t>甲方确认乙方的自检内容，</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lang w:eastAsia="zh-CN"/>
        </w:rPr>
        <w:t>提出验收申请，</w:t>
      </w:r>
      <w:r>
        <w:rPr>
          <w:rFonts w:hint="eastAsia" w:ascii="仿宋_GB2312" w:hAnsi="仿宋_GB2312" w:eastAsia="仿宋_GB2312" w:cs="仿宋_GB2312"/>
          <w:sz w:val="28"/>
          <w:szCs w:val="28"/>
          <w:lang w:val="zh-CN"/>
        </w:rPr>
        <w:t>甲方</w:t>
      </w:r>
      <w:r>
        <w:rPr>
          <w:rFonts w:hint="eastAsia" w:ascii="仿宋_GB2312" w:hAnsi="仿宋_GB2312" w:eastAsia="仿宋_GB2312" w:cs="仿宋_GB2312"/>
          <w:sz w:val="28"/>
          <w:szCs w:val="28"/>
          <w:lang w:eastAsia="zh-CN"/>
        </w:rPr>
        <w:t>及时组织验收，验收合格后出具验收报告</w:t>
      </w:r>
      <w:r>
        <w:rPr>
          <w:rFonts w:hint="eastAsia" w:ascii="仿宋_GB2312" w:hAnsi="仿宋_GB2312" w:eastAsia="仿宋_GB2312" w:cs="仿宋_GB2312"/>
          <w:sz w:val="28"/>
          <w:szCs w:val="28"/>
          <w:lang w:val="zh-CN"/>
        </w:rPr>
        <w:t>。</w:t>
      </w:r>
    </w:p>
    <w:p w14:paraId="347F4B49">
      <w:pPr>
        <w:adjustRightInd w:val="0"/>
        <w:snapToGrid w:val="0"/>
        <w:spacing w:line="360" w:lineRule="auto"/>
        <w:ind w:firstLine="66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（四）验收标准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执行国家、省或行业现行的工程建设质量验收标准及规范，须达到合格标准</w:t>
      </w:r>
      <w:r>
        <w:rPr>
          <w:rFonts w:hint="eastAsia" w:ascii="仿宋_GB2312" w:hAnsi="仿宋_GB2312" w:eastAsia="仿宋_GB2312" w:cs="仿宋_GB2312"/>
          <w:sz w:val="28"/>
          <w:szCs w:val="28"/>
          <w:lang w:eastAsia="zh-CN"/>
        </w:rPr>
        <w:t>。</w:t>
      </w:r>
    </w:p>
    <w:p w14:paraId="4FABEDC3">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val="zh-CN"/>
        </w:rPr>
        <w:t>）验收依据：</w:t>
      </w:r>
    </w:p>
    <w:p w14:paraId="7F75F48E">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1、合同、</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lang w:val="zh-CN"/>
        </w:rPr>
        <w:t>文件、</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lang w:val="zh-CN"/>
        </w:rPr>
        <w:t>文件及承诺。</w:t>
      </w:r>
    </w:p>
    <w:p w14:paraId="407BD321">
      <w:pPr>
        <w:adjustRightInd w:val="0"/>
        <w:snapToGrid w:val="0"/>
        <w:spacing w:line="360" w:lineRule="auto"/>
        <w:ind w:firstLine="66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2、国家相关</w:t>
      </w:r>
      <w:r>
        <w:rPr>
          <w:rFonts w:hint="eastAsia" w:ascii="仿宋_GB2312" w:hAnsi="仿宋_GB2312" w:eastAsia="仿宋_GB2312" w:cs="仿宋_GB2312"/>
          <w:sz w:val="28"/>
          <w:szCs w:val="28"/>
        </w:rPr>
        <w:t>标准、规范及有关技术文件</w:t>
      </w:r>
      <w:r>
        <w:rPr>
          <w:rFonts w:hint="eastAsia" w:ascii="仿宋_GB2312" w:hAnsi="仿宋_GB2312" w:eastAsia="仿宋_GB2312" w:cs="仿宋_GB2312"/>
          <w:sz w:val="28"/>
          <w:szCs w:val="28"/>
          <w:lang w:val="zh-CN"/>
        </w:rPr>
        <w:t>。</w:t>
      </w:r>
    </w:p>
    <w:p w14:paraId="6116956B">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九</w:t>
      </w:r>
      <w:r>
        <w:rPr>
          <w:rFonts w:hint="eastAsia" w:ascii="仿宋_GB2312" w:hAnsi="仿宋_GB2312" w:eastAsia="仿宋_GB2312" w:cs="仿宋_GB2312"/>
          <w:b/>
          <w:bCs/>
          <w:sz w:val="28"/>
          <w:szCs w:val="28"/>
        </w:rPr>
        <w:t>、工程保修</w:t>
      </w:r>
    </w:p>
    <w:p w14:paraId="0BAFE119">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（一）本项目工程质量保修期从通过最终验收之日起算</w:t>
      </w:r>
      <w:r>
        <w:rPr>
          <w:rFonts w:hint="eastAsia" w:ascii="仿宋_GB2312" w:hAnsi="仿宋_GB2312" w:eastAsia="仿宋_GB2312" w:cs="仿宋_GB2312"/>
          <w:sz w:val="28"/>
          <w:szCs w:val="28"/>
          <w:u w:val="single"/>
          <w:lang w:val="en-US" w:eastAsia="zh-CN"/>
        </w:rPr>
        <w:t xml:space="preserve"> 2 </w:t>
      </w:r>
      <w:r>
        <w:rPr>
          <w:rFonts w:hint="eastAsia" w:ascii="仿宋_GB2312" w:hAnsi="仿宋_GB2312" w:eastAsia="仿宋_GB2312" w:cs="仿宋_GB2312"/>
          <w:sz w:val="28"/>
          <w:szCs w:val="28"/>
          <w:lang w:val="en-US" w:eastAsia="zh-CN"/>
        </w:rPr>
        <w:t>年。</w:t>
      </w:r>
    </w:p>
    <w:p w14:paraId="7E58854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本项目保修期</w:t>
      </w:r>
      <w:r>
        <w:rPr>
          <w:rFonts w:hint="eastAsia" w:ascii="仿宋_GB2312" w:hAnsi="仿宋_GB2312" w:eastAsia="仿宋_GB2312" w:cs="仿宋_GB2312"/>
          <w:sz w:val="28"/>
          <w:szCs w:val="28"/>
          <w:lang w:val="zh-CN"/>
        </w:rPr>
        <w:t>根据《建设工程质量管理条例》及有关规定执行。</w:t>
      </w:r>
      <w:r>
        <w:rPr>
          <w:rFonts w:hint="eastAsia" w:ascii="仿宋_GB2312" w:hAnsi="仿宋_GB2312" w:eastAsia="仿宋_GB2312" w:cs="仿宋_GB2312"/>
          <w:sz w:val="28"/>
          <w:szCs w:val="28"/>
        </w:rPr>
        <w:t>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6035F240">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十</w:t>
      </w:r>
      <w:r>
        <w:rPr>
          <w:rFonts w:hint="eastAsia" w:ascii="仿宋_GB2312" w:hAnsi="仿宋_GB2312" w:eastAsia="仿宋_GB2312" w:cs="仿宋_GB2312"/>
          <w:b/>
          <w:bCs/>
          <w:sz w:val="28"/>
          <w:szCs w:val="28"/>
        </w:rPr>
        <w:t>、争议的解决方式</w:t>
      </w:r>
    </w:p>
    <w:p w14:paraId="70B5B6FF">
      <w:pPr>
        <w:adjustRightInd w:val="0"/>
        <w:snapToGrid w:val="0"/>
        <w:spacing w:line="360" w:lineRule="auto"/>
        <w:ind w:firstLine="66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（一）甲乙双方就合同条款的解释或执行以及与项目密切相关的事项发生争议，应在7个工作日内友好协商解决，协商不成，诉讼至甲方所在地人民法院解决。</w:t>
      </w:r>
    </w:p>
    <w:p w14:paraId="63C95A7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（二）因质量问题发生的争议，由国家权威技术单位进行质量鉴定，该鉴定结论是终局的，甲乙双方应当接受双方应本着诚信原则协商解决彼此间的争议。</w:t>
      </w:r>
    </w:p>
    <w:p w14:paraId="24476B69">
      <w:pPr>
        <w:adjustRightInd w:val="0"/>
        <w:snapToGrid w:val="0"/>
        <w:spacing w:line="360" w:lineRule="auto"/>
        <w:ind w:firstLine="66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sz w:val="28"/>
          <w:szCs w:val="28"/>
        </w:rPr>
        <w:t>、其他</w:t>
      </w:r>
    </w:p>
    <w:p w14:paraId="4254A565">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实际签订合同时，以《建设工程施工合同（示范文本）》（GF-2017-0201）为基础，按采购监管部门相关要求确定施工承包合同最终文本和格式；其实质条款和内容须与本项目招标及投标文件一致。</w:t>
      </w:r>
    </w:p>
    <w:p w14:paraId="5178F916">
      <w:pPr>
        <w:adjustRightInd w:val="0"/>
        <w:snapToGrid w:val="0"/>
        <w:spacing w:line="360" w:lineRule="auto"/>
        <w:ind w:firstLine="6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本合同未定事宜，双方可根据具体情况结合有关规定另行签订补充协议，补充协议与本合同具有同等法律效力。</w:t>
      </w:r>
    </w:p>
    <w:p w14:paraId="5A4B902D">
      <w:pPr>
        <w:adjustRightInd w:val="0"/>
        <w:snapToGrid w:val="0"/>
        <w:spacing w:line="360" w:lineRule="auto"/>
        <w:ind w:firstLine="562" w:firstLineChars="200"/>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十</w:t>
      </w:r>
      <w:r>
        <w:rPr>
          <w:rFonts w:hint="eastAsia" w:ascii="仿宋_GB2312" w:hAnsi="仿宋_GB2312" w:eastAsia="仿宋_GB2312" w:cs="仿宋_GB2312"/>
          <w:b/>
          <w:bCs/>
          <w:color w:val="000000"/>
          <w:sz w:val="28"/>
          <w:szCs w:val="28"/>
          <w:lang w:val="en-US" w:eastAsia="zh-CN"/>
        </w:rPr>
        <w:t>二</w:t>
      </w:r>
      <w:r>
        <w:rPr>
          <w:rFonts w:hint="eastAsia" w:ascii="仿宋_GB2312" w:hAnsi="仿宋_GB2312" w:eastAsia="仿宋_GB2312" w:cs="仿宋_GB2312"/>
          <w:b/>
          <w:bCs/>
          <w:color w:val="000000"/>
          <w:sz w:val="28"/>
          <w:szCs w:val="28"/>
        </w:rPr>
        <w:t>、附则</w:t>
      </w:r>
    </w:p>
    <w:p w14:paraId="78CB0B0D">
      <w:pPr>
        <w:tabs>
          <w:tab w:val="left" w:pos="0"/>
        </w:tabs>
        <w:adjustRightInd w:val="0"/>
        <w:snapToGrid w:val="0"/>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（一）本合同一式</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u w:val="single"/>
          <w:lang w:val="en-US" w:eastAsia="zh-CN"/>
        </w:rPr>
        <w:t xml:space="preserve">陆 </w:t>
      </w:r>
      <w:r>
        <w:rPr>
          <w:rFonts w:hint="eastAsia" w:ascii="仿宋_GB2312" w:hAnsi="仿宋_GB2312" w:eastAsia="仿宋_GB2312" w:cs="仿宋_GB2312"/>
          <w:color w:val="000000"/>
          <w:sz w:val="28"/>
          <w:szCs w:val="28"/>
        </w:rPr>
        <w:t>份，</w:t>
      </w:r>
      <w:r>
        <w:rPr>
          <w:rFonts w:hint="eastAsia" w:ascii="仿宋_GB2312" w:hAnsi="仿宋_GB2312" w:eastAsia="仿宋_GB2312" w:cs="仿宋_GB2312"/>
          <w:sz w:val="28"/>
          <w:szCs w:val="28"/>
        </w:rPr>
        <w:t>甲、乙双方各执</w:t>
      </w:r>
      <w:r>
        <w:rPr>
          <w:rFonts w:hint="eastAsia" w:ascii="仿宋_GB2312" w:hAnsi="仿宋_GB2312" w:eastAsia="仿宋_GB2312" w:cs="仿宋_GB2312"/>
          <w:sz w:val="28"/>
          <w:szCs w:val="28"/>
          <w:u w:val="single"/>
          <w:lang w:val="en-US" w:eastAsia="zh-CN"/>
        </w:rPr>
        <w:t xml:space="preserve"> 叁 </w:t>
      </w:r>
      <w:r>
        <w:rPr>
          <w:rFonts w:hint="eastAsia" w:ascii="仿宋_GB2312" w:hAnsi="仿宋_GB2312" w:eastAsia="仿宋_GB2312" w:cs="仿宋_GB2312"/>
          <w:sz w:val="28"/>
          <w:szCs w:val="28"/>
        </w:rPr>
        <w:t>份</w:t>
      </w:r>
      <w:r>
        <w:rPr>
          <w:rFonts w:hint="eastAsia" w:ascii="仿宋_GB2312" w:hAnsi="仿宋_GB2312" w:eastAsia="仿宋_GB2312" w:cs="仿宋_GB2312"/>
          <w:color w:val="000000"/>
          <w:sz w:val="28"/>
          <w:szCs w:val="28"/>
        </w:rPr>
        <w:t>。</w:t>
      </w:r>
    </w:p>
    <w:p w14:paraId="4962B19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（二）合同经双方</w:t>
      </w:r>
      <w:r>
        <w:rPr>
          <w:rFonts w:hint="eastAsia" w:ascii="仿宋_GB2312" w:hAnsi="仿宋_GB2312" w:eastAsia="仿宋_GB2312" w:cs="仿宋_GB2312"/>
          <w:color w:val="000000"/>
          <w:sz w:val="28"/>
          <w:szCs w:val="28"/>
          <w:lang w:val="en-US" w:eastAsia="zh-CN"/>
        </w:rPr>
        <w:t>签字</w:t>
      </w:r>
      <w:r>
        <w:rPr>
          <w:rFonts w:hint="eastAsia" w:ascii="仿宋_GB2312" w:hAnsi="仿宋_GB2312" w:eastAsia="仿宋_GB2312" w:cs="仿宋_GB2312"/>
          <w:color w:val="000000"/>
          <w:sz w:val="28"/>
          <w:szCs w:val="28"/>
        </w:rPr>
        <w:t>盖章后生效，各条款执行完毕后终止。</w:t>
      </w:r>
    </w:p>
    <w:p w14:paraId="60D19568">
      <w:pPr>
        <w:spacing w:line="276" w:lineRule="auto"/>
        <w:ind w:firstLine="560" w:firstLineChars="200"/>
        <w:rPr>
          <w:rFonts w:hint="eastAsia" w:ascii="仿宋_GB2312" w:hAnsi="仿宋_GB2312" w:eastAsia="仿宋_GB2312" w:cs="仿宋_GB2312"/>
          <w:sz w:val="28"/>
          <w:szCs w:val="28"/>
        </w:rPr>
      </w:pPr>
    </w:p>
    <w:p w14:paraId="2BD6C344">
      <w:pPr>
        <w:spacing w:line="276"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5EC981E6">
      <w:pPr>
        <w:pStyle w:val="5"/>
        <w:rPr>
          <w:rFonts w:hint="eastAsia" w:ascii="仿宋_GB2312" w:hAnsi="仿宋_GB2312" w:eastAsia="仿宋_GB2312" w:cs="仿宋_GB2312"/>
          <w:sz w:val="28"/>
          <w:szCs w:val="28"/>
        </w:rPr>
      </w:pPr>
    </w:p>
    <w:p w14:paraId="04150CBC">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甲方负责人：(签字)          乙方负责人：(签字)  </w:t>
      </w:r>
    </w:p>
    <w:p w14:paraId="28542B2F">
      <w:pPr>
        <w:spacing w:line="276" w:lineRule="auto"/>
        <w:ind w:firstLine="560" w:firstLineChars="200"/>
        <w:outlineLvl w:val="9"/>
        <w:rPr>
          <w:rFonts w:hint="eastAsia" w:ascii="仿宋_GB2312" w:hAnsi="仿宋_GB2312" w:eastAsia="仿宋_GB2312" w:cs="仿宋_GB2312"/>
          <w:sz w:val="28"/>
          <w:szCs w:val="28"/>
        </w:rPr>
      </w:pPr>
    </w:p>
    <w:p w14:paraId="5ADC568F">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甲方经办人:                 乙方经办人：</w:t>
      </w:r>
    </w:p>
    <w:p w14:paraId="12266F1C">
      <w:pPr>
        <w:spacing w:line="276" w:lineRule="auto"/>
        <w:ind w:firstLine="560" w:firstLineChars="200"/>
        <w:outlineLvl w:val="9"/>
        <w:rPr>
          <w:rFonts w:hint="eastAsia" w:ascii="仿宋_GB2312" w:hAnsi="仿宋_GB2312" w:eastAsia="仿宋_GB2312" w:cs="仿宋_GB2312"/>
          <w:sz w:val="28"/>
          <w:szCs w:val="28"/>
        </w:rPr>
      </w:pPr>
    </w:p>
    <w:p w14:paraId="6C41D305">
      <w:pPr>
        <w:spacing w:line="276" w:lineRule="auto"/>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年   月   日                年   月   日 </w:t>
      </w:r>
    </w:p>
    <w:p w14:paraId="4080164D">
      <w:pP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br w:type="page"/>
      </w:r>
      <w:r>
        <w:rPr>
          <w:rFonts w:hint="eastAsia" w:ascii="仿宋_GB2312" w:hAnsi="仿宋_GB2312" w:eastAsia="仿宋_GB2312" w:cs="仿宋_GB2312"/>
          <w:b/>
          <w:bCs w:val="0"/>
          <w:sz w:val="28"/>
          <w:szCs w:val="28"/>
        </w:rPr>
        <w:t>附件1：</w:t>
      </w:r>
    </w:p>
    <w:p w14:paraId="49C66584">
      <w:pPr>
        <w:spacing w:line="560" w:lineRule="exact"/>
        <w:jc w:val="center"/>
        <w:rPr>
          <w:rFonts w:hint="eastAsia" w:ascii="仿宋_GB2312" w:hAnsi="仿宋_GB2312" w:eastAsia="仿宋_GB2312" w:cs="仿宋_GB2312"/>
          <w:bCs/>
          <w:sz w:val="28"/>
          <w:szCs w:val="28"/>
          <w:highlight w:val="cyan"/>
        </w:rPr>
      </w:pPr>
      <w:r>
        <w:rPr>
          <w:rFonts w:hint="eastAsia" w:ascii="仿宋_GB2312" w:hAnsi="仿宋_GB2312" w:eastAsia="仿宋_GB2312" w:cs="仿宋_GB2312"/>
          <w:b/>
          <w:bCs w:val="0"/>
          <w:sz w:val="28"/>
          <w:szCs w:val="28"/>
        </w:rPr>
        <w:t>安全生产、文明施工责任书</w:t>
      </w:r>
    </w:p>
    <w:p w14:paraId="0F5B1419">
      <w:pPr>
        <w:spacing w:line="560" w:lineRule="exact"/>
        <w:jc w:val="center"/>
        <w:rPr>
          <w:rFonts w:hint="eastAsia" w:ascii="仿宋_GB2312" w:hAnsi="仿宋_GB2312" w:eastAsia="仿宋_GB2312" w:cs="仿宋_GB2312"/>
          <w:bCs/>
          <w:color w:val="000000"/>
          <w:sz w:val="28"/>
          <w:szCs w:val="28"/>
        </w:rPr>
      </w:pPr>
    </w:p>
    <w:p w14:paraId="064334A7">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rPr>
        <w:t xml:space="preserve">                                      </w:t>
      </w:r>
    </w:p>
    <w:p w14:paraId="69CC135C">
      <w:pPr>
        <w:spacing w:line="560" w:lineRule="exact"/>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rPr>
        <w:t xml:space="preserve">                                      </w:t>
      </w:r>
    </w:p>
    <w:p w14:paraId="3DBA93A9">
      <w:pPr>
        <w:spacing w:line="5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w:t>
      </w:r>
    </w:p>
    <w:p w14:paraId="52FBA479">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为加强安全施工管理，认真落实“安全第一、预防为主”的安全生产工作方针，杜绝安全事故发生，维护人民生命和财产安全，根据《中华人民共和国安全生产法》、《建设工程安全生产管理条例》等相关法规政策，经甲、乙双方协商一致，就</w:t>
      </w:r>
      <w:r>
        <w:rPr>
          <w:rFonts w:hint="eastAsia" w:ascii="仿宋_GB2312" w:hAnsi="仿宋_GB2312" w:eastAsia="仿宋_GB2312" w:cs="仿宋_GB2312"/>
          <w:color w:val="000000"/>
          <w:sz w:val="28"/>
          <w:szCs w:val="28"/>
          <w:u w:val="single"/>
          <w:lang w:val="en-US" w:eastAsia="zh-CN"/>
        </w:rPr>
        <w:t xml:space="preserve"> 墙面翻新工程（项目编号：SXHC2026-168） </w:t>
      </w:r>
      <w:r>
        <w:rPr>
          <w:rFonts w:hint="eastAsia" w:ascii="仿宋_GB2312" w:hAnsi="仿宋_GB2312" w:eastAsia="仿宋_GB2312" w:cs="仿宋_GB2312"/>
          <w:color w:val="000000"/>
          <w:sz w:val="28"/>
          <w:szCs w:val="28"/>
        </w:rPr>
        <w:t>签署安全生产、文明施工责任书，主要内容如下：</w:t>
      </w:r>
    </w:p>
    <w:p w14:paraId="2588A8AE">
      <w:pPr>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一、甲方责任</w:t>
      </w:r>
    </w:p>
    <w:p w14:paraId="450BB51A">
      <w:pPr>
        <w:spacing w:line="360" w:lineRule="auto"/>
        <w:ind w:firstLine="420" w:firstLineChars="15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 xml:space="preserve">（一）及时传达和通报相关职能部门关于安全生产工作的重要指示和要求，督促乙方安全施工工作的落实。 </w:t>
      </w:r>
    </w:p>
    <w:p w14:paraId="1C933318">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（二）定期组织安全会议，随时组织安全检查和现场监督管理。</w:t>
      </w:r>
    </w:p>
    <w:p w14:paraId="166F06EA">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（三）及时协调解决工程实施过程中各类管线的迁移和改造等问题。</w:t>
      </w:r>
    </w:p>
    <w:p w14:paraId="0B98B92D">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二、乙方责任</w:t>
      </w:r>
    </w:p>
    <w:p w14:paraId="2DA48317">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（一）及时处理施工过程中妨碍安全生产和文明施工的问题。</w:t>
      </w:r>
    </w:p>
    <w:p w14:paraId="269C2994">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（二）</w:t>
      </w:r>
      <w:r>
        <w:rPr>
          <w:rFonts w:hint="eastAsia" w:ascii="仿宋_GB2312" w:hAnsi="仿宋_GB2312" w:eastAsia="仿宋_GB2312" w:cs="仿宋_GB2312"/>
          <w:color w:val="000000"/>
          <w:sz w:val="28"/>
          <w:szCs w:val="28"/>
        </w:rPr>
        <w:t>认真贯彻执行《中华人民共和国安全生产法》、《建设工程安全生产管理条例》等有关安全生产的法规政策。根据现场实际情况，制订有效可行的安全与文明施工方案。</w:t>
      </w:r>
    </w:p>
    <w:p w14:paraId="0E34A46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color w:val="000000"/>
          <w:sz w:val="28"/>
          <w:szCs w:val="28"/>
        </w:rPr>
        <w:t>应当健全安全生产制度，建立由法定代表人为第一责任人的责任体系，完善紧急救援措施，保证安全施工，做到“组织有保证，任务有要求，工作有检查，预防有措施”。</w:t>
      </w:r>
    </w:p>
    <w:p w14:paraId="7E1200E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（四）应建立健全安全组织管理机构，制订严格的安全管理制度和安全生产预案。现场施工人员全面掌握安全文明施工的方法和要领，安全生产文明施工责任人全过程进驻现场。</w:t>
      </w:r>
    </w:p>
    <w:p w14:paraId="4F013B65">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（五）应</w:t>
      </w:r>
      <w:r>
        <w:rPr>
          <w:rFonts w:hint="eastAsia" w:ascii="仿宋_GB2312" w:hAnsi="仿宋_GB2312" w:eastAsia="仿宋_GB2312" w:cs="仿宋_GB2312"/>
          <w:color w:val="000000"/>
          <w:sz w:val="28"/>
          <w:szCs w:val="28"/>
        </w:rPr>
        <w:t>建立严格的对易燃、易爆等危险品管理制度和使用规范，配备充足的安全防护物品和器具。</w:t>
      </w:r>
    </w:p>
    <w:p w14:paraId="0891E68C">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（六）应在施工现场周边设立围护设施和警示标志。</w:t>
      </w:r>
      <w:r>
        <w:rPr>
          <w:rFonts w:hint="eastAsia" w:ascii="仿宋_GB2312" w:hAnsi="仿宋_GB2312" w:eastAsia="仿宋_GB2312" w:cs="仿宋_GB2312"/>
          <w:color w:val="000000"/>
          <w:sz w:val="28"/>
          <w:szCs w:val="28"/>
        </w:rPr>
        <w:t>施工前，乙方向职工介绍施工中有关安全、防火等规章制度及要求，提高职工的安全思想意识和自我保护能力，督促职工自觉遵守安全纪律、制度法规。乙方必须检查、督促施工人员严格遵守、认真执行。</w:t>
      </w:r>
    </w:p>
    <w:p w14:paraId="24EE7917">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（七）机械设备、脚手架等设施，在搭设、安装完毕并按规定验收后方可使用，严禁在未检验或检验不合格情况下投入使用。</w:t>
      </w:r>
    </w:p>
    <w:p w14:paraId="4BC41D20">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八）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14:paraId="399AE73E">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（九）</w:t>
      </w:r>
      <w:r>
        <w:rPr>
          <w:rFonts w:hint="eastAsia" w:ascii="仿宋_GB2312" w:hAnsi="仿宋_GB2312" w:eastAsia="仿宋_GB2312" w:cs="仿宋_GB2312"/>
          <w:color w:val="000000"/>
          <w:sz w:val="28"/>
          <w:szCs w:val="28"/>
        </w:rPr>
        <w:t>必须严格执行各类防火、防爆制度和使用规范，易燃易爆场所严禁吸烟及动用明火，消防器材不得挪作他用。电焊、气焊割作业应按规定办理动火审批手续，严格遵守“十不烧”规定，严禁使用电炉。擅自乱拉电器线路造成后果均有肇事方负责。</w:t>
      </w:r>
    </w:p>
    <w:p w14:paraId="005C8314">
      <w:pPr>
        <w:spacing w:line="360" w:lineRule="auto"/>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w:t>
      </w:r>
      <w:r>
        <w:rPr>
          <w:rFonts w:hint="eastAsia" w:ascii="仿宋_GB2312" w:hAnsi="仿宋_GB2312" w:eastAsia="仿宋_GB2312" w:cs="仿宋_GB2312"/>
          <w:color w:val="000000"/>
          <w:sz w:val="28"/>
          <w:szCs w:val="28"/>
        </w:rPr>
        <w:t>在施工中，应注意地下管线及高低压架空线路保护，甲方应详细交底，乙方应贯彻交底要求，如遇有情况，应及时和甲方联系，采取保护措施。</w:t>
      </w:r>
    </w:p>
    <w:p w14:paraId="06158C2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（十一）</w:t>
      </w:r>
      <w:r>
        <w:rPr>
          <w:rFonts w:hint="eastAsia" w:ascii="仿宋_GB2312" w:hAnsi="仿宋_GB2312" w:eastAsia="仿宋_GB2312" w:cs="仿宋_GB2312"/>
          <w:color w:val="000000"/>
          <w:sz w:val="28"/>
          <w:szCs w:val="28"/>
        </w:rPr>
        <w:t>配备充足的安全防护物品和器具，监督施工人员自觉穿戴好安全防护用品。</w:t>
      </w:r>
    </w:p>
    <w:p w14:paraId="27533880">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20" w:firstLineChars="15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拆除房屋或构筑物前，应先截断电源、关闭天然气，拆除楼房应当搭设防护架、设立防护网，施工人员应当按规定佩戴安全帽、挂设保险绳，应有效的控制施工过程中的扬尘、噪声和震动，按有关规定运输建筑材料、处置建筑渣土和各种废物。 </w:t>
      </w:r>
    </w:p>
    <w:p w14:paraId="4CEEC581">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在房屋拆除施工时不得有下列行为：抛撒废料；将有毒有害废物作土方回填；泥浆水未经处理直接排入城市排水设施或河道；无符合规定装置而在施工现场熔融沥青或者焚烧油毡、油漆以及其它产生有毒有害烟尘和气体的物质；在应拆除建筑物内办公、生活或非作业性滞留；其它应当禁止的行为。</w:t>
      </w:r>
    </w:p>
    <w:p w14:paraId="28C646A1">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十四）积极配合相关部门的监督、检查和指导，对存在的问题，要制定整改措施、经费保障、完工日期等整改计划，及时采取有效措施，消除安全隐患，按规定的时间上交安全检查整改情况书面材料，并向甲方报送整改情况。   </w:t>
      </w:r>
    </w:p>
    <w:p w14:paraId="7581155F">
      <w:pPr>
        <w:spacing w:line="360" w:lineRule="auto"/>
        <w:ind w:firstLine="420" w:firstLineChars="15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（十五）加强拆除现场管理，完善各种安全防护设施，乙方</w:t>
      </w:r>
      <w:r>
        <w:rPr>
          <w:rFonts w:hint="eastAsia" w:ascii="仿宋_GB2312" w:hAnsi="仿宋_GB2312" w:eastAsia="仿宋_GB2312" w:cs="仿宋_GB2312"/>
          <w:color w:val="000000"/>
          <w:sz w:val="28"/>
          <w:szCs w:val="28"/>
        </w:rPr>
        <w:t>承担施工过程中发生安全事故的全部责任和处罚。</w:t>
      </w:r>
      <w:r>
        <w:rPr>
          <w:rFonts w:hint="eastAsia" w:ascii="仿宋_GB2312" w:hAnsi="仿宋_GB2312" w:eastAsia="仿宋_GB2312" w:cs="仿宋_GB2312"/>
          <w:sz w:val="28"/>
          <w:szCs w:val="28"/>
        </w:rPr>
        <w:t>若发生安全事故，要立即组织力量进行救援，最大限度杜绝人员伤亡，及时上报事故情况，不得拖延或瞒报事故。安全事故发生后，要保护好现场，积极配合相关部门做好调查取证工作，按照责任及相关规定做好善后处理工作，消除安全隐患。</w:t>
      </w:r>
    </w:p>
    <w:p w14:paraId="6F3EA643">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六）甲方向乙方支付安全看护费（详见房屋拆除及垃圾清运工程合同），乙方应组织做好拆除前所有移交房屋及现场安全看护工作，若因看护不力导致的安全事故等由乙方承担全部责任。同时，乙方应组织开展拆迁区域的安全巡查工作，对发现的安全隐患应及时向甲方报告以采取解决措施。</w:t>
      </w:r>
    </w:p>
    <w:p w14:paraId="0C31BCEF">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三、本责任书未注明事项，必须符合招标文件及国家相关法律、法规以及各级建设行政主管部门的相关要求。</w:t>
      </w:r>
    </w:p>
    <w:p w14:paraId="50A352AD">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四、本责任书一式</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份，甲、乙双方各执</w:t>
      </w:r>
      <w:r>
        <w:rPr>
          <w:rFonts w:hint="eastAsia" w:ascii="仿宋_GB2312" w:hAnsi="仿宋_GB2312" w:eastAsia="仿宋_GB2312" w:cs="仿宋_GB2312"/>
          <w:sz w:val="28"/>
          <w:szCs w:val="28"/>
          <w:u w:val="single"/>
          <w:lang w:val="en-US" w:eastAsia="zh-CN"/>
        </w:rPr>
        <w:t xml:space="preserve"> 叁 </w:t>
      </w:r>
      <w:r>
        <w:rPr>
          <w:rFonts w:hint="eastAsia" w:ascii="仿宋_GB2312" w:hAnsi="仿宋_GB2312" w:eastAsia="仿宋_GB2312" w:cs="仿宋_GB2312"/>
          <w:sz w:val="28"/>
          <w:szCs w:val="28"/>
        </w:rPr>
        <w:t>份，双方签字盖章后生效，工作完成后自动失效。</w:t>
      </w:r>
    </w:p>
    <w:p w14:paraId="05B442DE">
      <w:pPr>
        <w:spacing w:line="560" w:lineRule="exact"/>
        <w:ind w:firstLine="560" w:firstLineChars="200"/>
        <w:rPr>
          <w:rFonts w:hint="eastAsia" w:ascii="仿宋_GB2312" w:hAnsi="仿宋_GB2312" w:eastAsia="仿宋_GB2312" w:cs="仿宋_GB2312"/>
          <w:sz w:val="28"/>
          <w:szCs w:val="28"/>
        </w:rPr>
      </w:pPr>
    </w:p>
    <w:p w14:paraId="43AF81E6">
      <w:pPr>
        <w:spacing w:line="560" w:lineRule="exact"/>
        <w:ind w:firstLine="560" w:firstLineChars="200"/>
        <w:rPr>
          <w:rFonts w:hint="eastAsia" w:ascii="仿宋_GB2312" w:hAnsi="仿宋_GB2312" w:eastAsia="仿宋_GB2312" w:cs="仿宋_GB2312"/>
          <w:sz w:val="28"/>
          <w:szCs w:val="28"/>
        </w:rPr>
      </w:pPr>
    </w:p>
    <w:p w14:paraId="7A796690">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14:paraId="22AAF4B2">
      <w:pPr>
        <w:spacing w:line="560" w:lineRule="exact"/>
        <w:ind w:firstLine="560" w:firstLineChars="200"/>
        <w:outlineLvl w:val="9"/>
        <w:rPr>
          <w:rFonts w:hint="eastAsia" w:ascii="仿宋_GB2312" w:hAnsi="仿宋_GB2312" w:eastAsia="仿宋_GB2312" w:cs="仿宋_GB2312"/>
          <w:sz w:val="28"/>
          <w:szCs w:val="28"/>
        </w:rPr>
      </w:pPr>
    </w:p>
    <w:p w14:paraId="5C6F2392">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甲方负责人：(签字)          乙方负责人：(签字)  </w:t>
      </w:r>
    </w:p>
    <w:p w14:paraId="0235CEC4">
      <w:pPr>
        <w:spacing w:line="560" w:lineRule="exact"/>
        <w:ind w:firstLine="560" w:firstLineChars="200"/>
        <w:outlineLvl w:val="9"/>
        <w:rPr>
          <w:rFonts w:hint="eastAsia" w:ascii="仿宋_GB2312" w:hAnsi="仿宋_GB2312" w:eastAsia="仿宋_GB2312" w:cs="仿宋_GB2312"/>
          <w:sz w:val="28"/>
          <w:szCs w:val="28"/>
        </w:rPr>
      </w:pPr>
    </w:p>
    <w:p w14:paraId="6BA0965E">
      <w:pPr>
        <w:spacing w:line="560" w:lineRule="exact"/>
        <w:ind w:firstLine="560" w:firstLineChars="200"/>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甲方经办人:                 乙方经办人：</w:t>
      </w:r>
    </w:p>
    <w:p w14:paraId="15F4A6F9">
      <w:pPr>
        <w:pStyle w:val="12"/>
        <w:adjustRightInd w:val="0"/>
        <w:snapToGrid w:val="0"/>
        <w:spacing w:before="0" w:after="0" w:line="360" w:lineRule="auto"/>
        <w:ind w:firstLine="560" w:firstLineChars="200"/>
        <w:jc w:val="left"/>
        <w:outlineLvl w:val="9"/>
        <w:rPr>
          <w:rFonts w:hint="eastAsia" w:ascii="仿宋_GB2312" w:hAnsi="仿宋_GB2312" w:eastAsia="仿宋_GB2312" w:cs="仿宋_GB2312"/>
          <w:b w:val="0"/>
          <w:bCs w:val="0"/>
          <w:sz w:val="28"/>
          <w:szCs w:val="28"/>
        </w:rPr>
      </w:pPr>
    </w:p>
    <w:p w14:paraId="0545FA0C">
      <w:pPr>
        <w:pStyle w:val="12"/>
        <w:adjustRightInd w:val="0"/>
        <w:snapToGrid w:val="0"/>
        <w:spacing w:before="0" w:after="0" w:line="360" w:lineRule="auto"/>
        <w:ind w:firstLine="560" w:firstLineChars="200"/>
        <w:jc w:val="left"/>
        <w:outlineLvl w:val="9"/>
        <w:rPr>
          <w:rFonts w:hint="eastAsia" w:ascii="仿宋_GB2312" w:hAnsi="仿宋_GB2312" w:eastAsia="仿宋_GB2312" w:cs="仿宋_GB2312"/>
          <w:b w:val="0"/>
          <w:bCs w:val="0"/>
          <w:sz w:val="28"/>
          <w:szCs w:val="28"/>
        </w:rPr>
      </w:pPr>
      <w:bookmarkStart w:id="0" w:name="_Toc6190"/>
      <w:bookmarkStart w:id="1" w:name="_Toc1781"/>
      <w:bookmarkStart w:id="2" w:name="_Toc19939"/>
      <w:bookmarkStart w:id="3" w:name="_Toc1316"/>
      <w:bookmarkStart w:id="4" w:name="_Toc2086"/>
      <w:bookmarkStart w:id="5" w:name="_Toc13973"/>
      <w:bookmarkStart w:id="6" w:name="_Toc878"/>
      <w:bookmarkStart w:id="7" w:name="_Toc26683"/>
      <w:bookmarkStart w:id="8" w:name="_Toc7935"/>
      <w:bookmarkStart w:id="9" w:name="_Toc22086"/>
      <w:bookmarkStart w:id="10" w:name="_Toc31348"/>
      <w:bookmarkStart w:id="11" w:name="_Toc9849"/>
      <w:bookmarkStart w:id="12" w:name="_Toc15001"/>
      <w:r>
        <w:rPr>
          <w:rFonts w:hint="eastAsia" w:ascii="仿宋_GB2312" w:hAnsi="仿宋_GB2312" w:eastAsia="仿宋_GB2312" w:cs="仿宋_GB2312"/>
          <w:b w:val="0"/>
          <w:bCs w:val="0"/>
          <w:sz w:val="28"/>
          <w:szCs w:val="28"/>
        </w:rPr>
        <w:t>年   月   日                年   月   日</w:t>
      </w:r>
      <w:bookmarkEnd w:id="0"/>
      <w:bookmarkEnd w:id="1"/>
      <w:bookmarkEnd w:id="2"/>
      <w:bookmarkEnd w:id="3"/>
      <w:bookmarkEnd w:id="4"/>
      <w:bookmarkEnd w:id="5"/>
      <w:bookmarkEnd w:id="6"/>
      <w:bookmarkEnd w:id="7"/>
      <w:bookmarkEnd w:id="8"/>
      <w:bookmarkEnd w:id="9"/>
      <w:bookmarkEnd w:id="10"/>
      <w:bookmarkEnd w:id="11"/>
      <w:bookmarkEnd w:id="12"/>
    </w:p>
    <w:p w14:paraId="60800A60">
      <w:pPr>
        <w:widowControl/>
        <w:kinsoku w:val="0"/>
        <w:autoSpaceDE w:val="0"/>
        <w:autoSpaceDN w:val="0"/>
        <w:adjustRightInd w:val="0"/>
        <w:snapToGrid w:val="0"/>
        <w:jc w:val="left"/>
        <w:textAlignment w:val="baseline"/>
        <w:rPr>
          <w:rFonts w:hint="eastAsia" w:ascii="仿宋_GB2312" w:hAnsi="仿宋_GB2312" w:eastAsia="仿宋_GB2312" w:cs="仿宋_GB2312"/>
          <w:b/>
          <w:bCs w:val="0"/>
          <w:snapToGrid w:val="0"/>
          <w:color w:val="000000"/>
          <w:kern w:val="0"/>
          <w:sz w:val="28"/>
          <w:szCs w:val="28"/>
          <w:lang w:eastAsia="en-US"/>
        </w:rPr>
      </w:pPr>
      <w:r>
        <w:rPr>
          <w:rFonts w:hint="eastAsia" w:ascii="仿宋_GB2312" w:hAnsi="仿宋_GB2312" w:eastAsia="仿宋_GB2312" w:cs="仿宋_GB2312"/>
          <w:b w:val="0"/>
          <w:bCs w:val="0"/>
          <w:sz w:val="28"/>
          <w:szCs w:val="28"/>
        </w:rPr>
        <w:br w:type="page"/>
      </w:r>
      <w:r>
        <w:rPr>
          <w:rFonts w:hint="eastAsia" w:ascii="仿宋_GB2312" w:hAnsi="仿宋_GB2312" w:eastAsia="仿宋_GB2312" w:cs="仿宋_GB2312"/>
          <w:b/>
          <w:bCs w:val="0"/>
          <w:snapToGrid w:val="0"/>
          <w:color w:val="000000"/>
          <w:kern w:val="0"/>
          <w:sz w:val="28"/>
          <w:szCs w:val="28"/>
          <w:lang w:eastAsia="en-US"/>
        </w:rPr>
        <w:t>附件</w:t>
      </w:r>
      <w:r>
        <w:rPr>
          <w:rFonts w:hint="eastAsia" w:ascii="仿宋_GB2312" w:hAnsi="仿宋_GB2312" w:eastAsia="仿宋_GB2312" w:cs="仿宋_GB2312"/>
          <w:b/>
          <w:bCs w:val="0"/>
          <w:snapToGrid w:val="0"/>
          <w:color w:val="000000"/>
          <w:kern w:val="0"/>
          <w:sz w:val="28"/>
          <w:szCs w:val="28"/>
          <w:lang w:val="en-US" w:eastAsia="zh-CN"/>
        </w:rPr>
        <w:t>二</w:t>
      </w:r>
      <w:r>
        <w:rPr>
          <w:rFonts w:hint="eastAsia" w:ascii="仿宋_GB2312" w:hAnsi="仿宋_GB2312" w:eastAsia="仿宋_GB2312" w:cs="仿宋_GB2312"/>
          <w:b/>
          <w:bCs w:val="0"/>
          <w:snapToGrid w:val="0"/>
          <w:color w:val="000000"/>
          <w:kern w:val="0"/>
          <w:sz w:val="28"/>
          <w:szCs w:val="28"/>
          <w:lang w:eastAsia="en-US"/>
        </w:rPr>
        <w:t>：</w:t>
      </w:r>
    </w:p>
    <w:p w14:paraId="4AC7AE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杜绝转包、违法分包和拖欠农民工工资行为承诺书</w:t>
      </w:r>
    </w:p>
    <w:p w14:paraId="192EE32D">
      <w:pPr>
        <w:spacing w:line="360" w:lineRule="auto"/>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p>
    <w:p w14:paraId="08EFE4C2">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鉴于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（以下简称承包人）拟与</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（以下简称发包人）签订</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color w:val="000000"/>
          <w:sz w:val="28"/>
          <w:szCs w:val="28"/>
          <w:u w:val="single"/>
          <w:lang w:val="en-US" w:eastAsia="zh-CN"/>
        </w:rPr>
        <w:t>墙面翻新工程（项目编号：SXHC2026-168）</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的合同协议书，承包人一旦签订合同协议书，承包人将承担合同规定的全部责任和义务。在此（承包人）的法人代表（承包人填写）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（姓名 ）以合法地位郑重做出如下承诺：</w:t>
      </w:r>
    </w:p>
    <w:p w14:paraId="7E1FD0CC">
      <w:pPr>
        <w:spacing w:line="360" w:lineRule="auto"/>
        <w:ind w:firstLine="420" w:firstLineChars="1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一、承包人在工程施工过程中，承诺严格遵照国家有关规定，不将工程转包或将主体工程违法分包，或以劳务协作名义将工程违法分包给不具备相应资质的施工队伍或个体承包者</w:t>
      </w:r>
      <w:r>
        <w:rPr>
          <w:rFonts w:hint="eastAsia" w:ascii="仿宋_GB2312" w:hAnsi="仿宋_GB2312" w:eastAsia="仿宋_GB2312" w:cs="仿宋_GB2312"/>
          <w:sz w:val="28"/>
          <w:szCs w:val="28"/>
          <w:lang w:eastAsia="zh-CN"/>
        </w:rPr>
        <w:t>。</w:t>
      </w:r>
    </w:p>
    <w:p w14:paraId="5386520D">
      <w:pPr>
        <w:spacing w:line="360" w:lineRule="auto"/>
        <w:ind w:firstLine="420" w:firstLineChars="1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承包人在工程施工过程中，承诺严格遵照国家有关规定，与所雇佣劳务人员签署劳务合同并支付劳务费用，并采取必要的措施，保证不拖欠农民工工资。如出现因承包人引起的任何劳务纠纷或诉讼，由承包人承担相应的法律和经济责任</w:t>
      </w:r>
      <w:r>
        <w:rPr>
          <w:rFonts w:hint="eastAsia" w:ascii="仿宋_GB2312" w:hAnsi="仿宋_GB2312" w:eastAsia="仿宋_GB2312" w:cs="仿宋_GB2312"/>
          <w:sz w:val="28"/>
          <w:szCs w:val="28"/>
          <w:lang w:eastAsia="zh-CN"/>
        </w:rPr>
        <w:t>。</w:t>
      </w:r>
    </w:p>
    <w:p w14:paraId="3C91046B">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三、承包人承诺出现工程转包、违法分包和拖欠农民工工资的情况后，承包人接受发包人对我们所采取的如下任何处理措施：</w:t>
      </w:r>
    </w:p>
    <w:p w14:paraId="4DE63A33">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包人有权终止承包人在本合同段的承包合同，或将本合同段工程中部分工作交由其他承包人或特殊承包人完成，（承包人）无条件按照发包人规定的期限退场或接受调遣。在不解除本合同规定的承包人责任和义务的同时，由此引起的责任及相关费用均由承包人承担。</w:t>
      </w:r>
    </w:p>
    <w:p w14:paraId="3E334FB0">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同意发包人从正常支付中扣除相应款项，直接支付所欠工程款和劳务费用。</w:t>
      </w:r>
    </w:p>
    <w:p w14:paraId="5D0A357F">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同意承担合同段清场而引起的材料、供货、设备租用、农民工工资和其他相关损失费用。</w:t>
      </w:r>
    </w:p>
    <w:p w14:paraId="1F7A330C">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施工合同签订之日起30天内，承包人须与发包方签订《农民工工资无欠薪承诺书》。</w:t>
      </w:r>
    </w:p>
    <w:p w14:paraId="183B516E">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发包人支付工程进度款后，承包人须在30日内向劳务作业队支付相应进度款的劳务费用。否则暂停支付工程款。</w:t>
      </w:r>
    </w:p>
    <w:p w14:paraId="443777E4">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承包人还承诺，愿意承担与之相应的连带法律责任和政府相关部门采取的任何规范建设市场管理的行政措施。 </w:t>
      </w:r>
    </w:p>
    <w:p w14:paraId="2C0E211B">
      <w:pPr>
        <w:spacing w:line="360" w:lineRule="auto"/>
        <w:ind w:firstLine="420" w:firstLineChars="150"/>
        <w:rPr>
          <w:rFonts w:hint="eastAsia" w:ascii="仿宋" w:hAnsi="仿宋" w:eastAsia="仿宋" w:cs="仿宋"/>
          <w:snapToGrid w:val="0"/>
          <w:color w:val="auto"/>
          <w:sz w:val="24"/>
          <w:szCs w:val="24"/>
          <w:highlight w:val="none"/>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本承诺自合同签订之日起生效，在发包人向承包人颁发交工证书之日起终止。</w:t>
      </w:r>
    </w:p>
    <w:p w14:paraId="69D146F9">
      <w:pPr>
        <w:spacing w:line="440" w:lineRule="exact"/>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                          </w:t>
      </w:r>
    </w:p>
    <w:p w14:paraId="7F58E6D8">
      <w:pPr>
        <w:spacing w:line="360" w:lineRule="auto"/>
        <w:ind w:firstLine="1680" w:firstLineChars="6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承包人：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（盖单位章）</w:t>
      </w:r>
    </w:p>
    <w:p w14:paraId="01BBCE0D">
      <w:pPr>
        <w:spacing w:line="360" w:lineRule="auto"/>
        <w:ind w:firstLine="1540" w:firstLineChars="5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法定代表人或其委托代理人：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（签字或盖章）</w:t>
      </w:r>
    </w:p>
    <w:p w14:paraId="349225C4">
      <w:pPr>
        <w:spacing w:line="360" w:lineRule="auto"/>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ZjMDgwYWJjZmNiM2YzZmU4MTk1ZjZmYmY1NWU1OTE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2680F16"/>
    <w:rsid w:val="05BB5461"/>
    <w:rsid w:val="06367DD0"/>
    <w:rsid w:val="06C618DB"/>
    <w:rsid w:val="071938B9"/>
    <w:rsid w:val="087B4158"/>
    <w:rsid w:val="0EBB3568"/>
    <w:rsid w:val="0EC60B07"/>
    <w:rsid w:val="10C34C2B"/>
    <w:rsid w:val="10CF4970"/>
    <w:rsid w:val="172B4FA4"/>
    <w:rsid w:val="192A37C4"/>
    <w:rsid w:val="198577DD"/>
    <w:rsid w:val="1AC62EAA"/>
    <w:rsid w:val="1CA80820"/>
    <w:rsid w:val="1D6E70FD"/>
    <w:rsid w:val="20CC1619"/>
    <w:rsid w:val="21665943"/>
    <w:rsid w:val="21CC6903"/>
    <w:rsid w:val="244871F4"/>
    <w:rsid w:val="244F794E"/>
    <w:rsid w:val="274E2D73"/>
    <w:rsid w:val="27EF733B"/>
    <w:rsid w:val="292902AA"/>
    <w:rsid w:val="29BB6BC2"/>
    <w:rsid w:val="29E3139F"/>
    <w:rsid w:val="2F1025C8"/>
    <w:rsid w:val="2F3623BF"/>
    <w:rsid w:val="30104537"/>
    <w:rsid w:val="313868D1"/>
    <w:rsid w:val="325B49C3"/>
    <w:rsid w:val="326A7D77"/>
    <w:rsid w:val="337C2651"/>
    <w:rsid w:val="338238F5"/>
    <w:rsid w:val="33EF3E56"/>
    <w:rsid w:val="39094D4C"/>
    <w:rsid w:val="3CB576DF"/>
    <w:rsid w:val="3CCE5611"/>
    <w:rsid w:val="3CE71A85"/>
    <w:rsid w:val="412A6A1E"/>
    <w:rsid w:val="414032D5"/>
    <w:rsid w:val="43771D7F"/>
    <w:rsid w:val="4791488A"/>
    <w:rsid w:val="479E0B96"/>
    <w:rsid w:val="48B56357"/>
    <w:rsid w:val="4EC118A7"/>
    <w:rsid w:val="4F0C0C9A"/>
    <w:rsid w:val="4FDA2485"/>
    <w:rsid w:val="4FDB76A3"/>
    <w:rsid w:val="53153B18"/>
    <w:rsid w:val="54F63A8A"/>
    <w:rsid w:val="56270168"/>
    <w:rsid w:val="5BCA4089"/>
    <w:rsid w:val="5C7E1FD1"/>
    <w:rsid w:val="5D3B49BA"/>
    <w:rsid w:val="5ED25CB1"/>
    <w:rsid w:val="60E414E6"/>
    <w:rsid w:val="61E5759F"/>
    <w:rsid w:val="62D319A3"/>
    <w:rsid w:val="643F0D73"/>
    <w:rsid w:val="666C19EF"/>
    <w:rsid w:val="668D5F67"/>
    <w:rsid w:val="691722BE"/>
    <w:rsid w:val="696F3399"/>
    <w:rsid w:val="6D7C5096"/>
    <w:rsid w:val="6DE02AB3"/>
    <w:rsid w:val="72D85B47"/>
    <w:rsid w:val="734E36BE"/>
    <w:rsid w:val="73D36D67"/>
    <w:rsid w:val="74343D24"/>
    <w:rsid w:val="764F97C9"/>
    <w:rsid w:val="77A44FCC"/>
    <w:rsid w:val="78C53AE4"/>
    <w:rsid w:val="7A2645FE"/>
    <w:rsid w:val="7C8A02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Cambria" w:hAnsi="Cambria"/>
      <w:b/>
      <w:bCs/>
      <w:sz w:val="32"/>
      <w:szCs w:val="32"/>
    </w:rPr>
  </w:style>
  <w:style w:type="character" w:default="1" w:styleId="16">
    <w:name w:val="Default Paragraph Font"/>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9"/>
    <w:autoRedefine/>
    <w:qFormat/>
    <w:uiPriority w:val="0"/>
    <w:rPr>
      <w:sz w:val="18"/>
      <w:szCs w:val="18"/>
    </w:rPr>
  </w:style>
  <w:style w:type="paragraph" w:styleId="8">
    <w:name w:val="footer"/>
    <w:basedOn w:val="1"/>
    <w:next w:val="5"/>
    <w:autoRedefine/>
    <w:qFormat/>
    <w:uiPriority w:val="0"/>
    <w:pPr>
      <w:tabs>
        <w:tab w:val="center" w:pos="4140"/>
        <w:tab w:val="right" w:pos="8300"/>
      </w:tabs>
      <w:snapToGrid w:val="0"/>
      <w:jc w:val="left"/>
    </w:pPr>
    <w:rPr>
      <w:sz w:val="18"/>
      <w:szCs w:val="18"/>
    </w:rPr>
  </w:style>
  <w:style w:type="paragraph" w:styleId="9">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3">
    <w:name w:val="Body Text First Indent"/>
    <w:basedOn w:val="5"/>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autoRedefine/>
    <w:qFormat/>
    <w:uiPriority w:val="0"/>
    <w:rPr>
      <w:sz w:val="21"/>
      <w:szCs w:val="21"/>
    </w:rPr>
  </w:style>
  <w:style w:type="character" w:customStyle="1" w:styleId="18">
    <w:name w:val="页眉 Char"/>
    <w:basedOn w:val="16"/>
    <w:link w:val="9"/>
    <w:autoRedefine/>
    <w:qFormat/>
    <w:uiPriority w:val="0"/>
    <w:rPr>
      <w:kern w:val="2"/>
      <w:sz w:val="18"/>
      <w:szCs w:val="18"/>
    </w:rPr>
  </w:style>
  <w:style w:type="character" w:customStyle="1" w:styleId="19">
    <w:name w:val="批注框文本 Char"/>
    <w:basedOn w:val="16"/>
    <w:link w:val="7"/>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5747</Words>
  <Characters>5806</Characters>
  <Lines>23</Lines>
  <Paragraphs>6</Paragraphs>
  <TotalTime>0</TotalTime>
  <ScaleCrop>false</ScaleCrop>
  <LinksUpToDate>false</LinksUpToDate>
  <CharactersWithSpaces>6650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2022-09-28T14:56:00Z</cp:lastPrinted>
  <dcterms:modified xsi:type="dcterms:W3CDTF">2026-07-06T11:46:27Z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