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E2EFD9"/>
  <w:body>
    <w:p w14:paraId="25303136">
      <w:pPr>
        <w:pStyle w:val="10"/>
        <w:rPr>
          <w:rFonts w:hint="eastAsia" w:ascii="宋体" w:hAnsi="宋体" w:cs="Arial"/>
          <w:color w:val="auto"/>
          <w:kern w:val="0"/>
          <w:sz w:val="30"/>
          <w:szCs w:val="30"/>
          <w:highlight w:val="none"/>
        </w:rPr>
      </w:pPr>
      <w:r>
        <w:rPr>
          <w:rFonts w:ascii="宋体" w:hAnsi="宋体" w:cs="Arial"/>
          <w:color w:val="auto"/>
          <w:kern w:val="0"/>
          <w:sz w:val="30"/>
          <w:szCs w:val="30"/>
          <w:highlight w:val="none"/>
        </w:rPr>
        <w:tab/>
      </w:r>
      <w:r>
        <w:rPr>
          <w:rFonts w:hint="eastAsia" w:ascii="宋体" w:hAnsi="宋体" w:cs="Arial"/>
          <w:color w:val="auto"/>
          <w:kern w:val="0"/>
          <w:sz w:val="30"/>
          <w:szCs w:val="30"/>
          <w:highlight w:val="none"/>
        </w:rPr>
        <w:t xml:space="preserve">                                                                                                                                                                                                                                                                                                                                                                                                                                                                                                                                                         </w:t>
      </w:r>
    </w:p>
    <w:p w14:paraId="44DC9CF7">
      <w:pPr>
        <w:pStyle w:val="10"/>
        <w:rPr>
          <w:rFonts w:hint="eastAsia" w:ascii="宋体" w:hAnsi="宋体"/>
          <w:color w:val="auto"/>
          <w:highlight w:val="none"/>
        </w:rPr>
      </w:pPr>
      <w:r>
        <w:rPr>
          <w:rFonts w:hint="eastAsia" w:ascii="宋体" w:hAnsi="宋体" w:cs="Arial"/>
          <w:color w:val="auto"/>
          <w:kern w:val="0"/>
          <w:sz w:val="30"/>
          <w:szCs w:val="30"/>
          <w:highlight w:val="none"/>
        </w:rPr>
        <w:t>项目</w:t>
      </w:r>
      <w:r>
        <w:rPr>
          <w:rFonts w:ascii="宋体" w:hAnsi="宋体" w:cs="Arial"/>
          <w:color w:val="auto"/>
          <w:kern w:val="0"/>
          <w:sz w:val="30"/>
          <w:szCs w:val="30"/>
          <w:highlight w:val="none"/>
        </w:rPr>
        <w:t>编号：</w:t>
      </w:r>
      <w:r>
        <w:rPr>
          <w:rFonts w:hint="eastAsia" w:ascii="宋体" w:hAnsi="宋体" w:cs="Arial"/>
          <w:color w:val="auto"/>
          <w:kern w:val="0"/>
          <w:sz w:val="30"/>
          <w:szCs w:val="30"/>
          <w:highlight w:val="none"/>
        </w:rPr>
        <w:t xml:space="preserve">KY2026-1-756 </w:t>
      </w:r>
    </w:p>
    <w:p w14:paraId="5E7E79FC">
      <w:pPr>
        <w:jc w:val="center"/>
        <w:rPr>
          <w:rFonts w:hint="eastAsia" w:ascii="宋体" w:hAnsi="宋体"/>
          <w:color w:val="auto"/>
          <w:sz w:val="48"/>
          <w:highlight w:val="none"/>
          <w14:shadow w14:blurRad="50800" w14:dist="38100" w14:dir="2700000" w14:sx="100000" w14:sy="100000" w14:kx="0" w14:ky="0" w14:algn="tl">
            <w14:srgbClr w14:val="000000">
              <w14:alpha w14:val="60000"/>
            </w14:srgbClr>
          </w14:shadow>
        </w:rPr>
      </w:pPr>
    </w:p>
    <w:p w14:paraId="351A929D">
      <w:pPr>
        <w:ind w:firstLine="420"/>
        <w:rPr>
          <w:rFonts w:hint="eastAsia" w:ascii="宋体" w:hAnsi="宋体"/>
          <w:color w:val="auto"/>
          <w:highlight w:val="none"/>
        </w:rPr>
      </w:pPr>
    </w:p>
    <w:p w14:paraId="5777513F">
      <w:pPr>
        <w:jc w:val="center"/>
        <w:rPr>
          <w:rFonts w:hint="eastAsia" w:ascii="宋体" w:hAnsi="宋体"/>
          <w:color w:val="auto"/>
          <w:sz w:val="44"/>
          <w:highlight w:val="none"/>
          <w14:shadow w14:blurRad="50800" w14:dist="38100" w14:dir="2700000" w14:sx="100000" w14:sy="100000" w14:kx="0" w14:ky="0" w14:algn="tl">
            <w14:srgbClr w14:val="000000">
              <w14:alpha w14:val="60000"/>
            </w14:srgbClr>
          </w14:shadow>
        </w:rPr>
      </w:pPr>
    </w:p>
    <w:p w14:paraId="1E927FFE">
      <w:pPr>
        <w:spacing w:line="360" w:lineRule="atLeast"/>
        <w:jc w:val="center"/>
        <w:rPr>
          <w:rFonts w:hint="eastAsia" w:ascii="宋体" w:hAnsi="宋体" w:eastAsia="宋体"/>
          <w:b/>
          <w:color w:val="auto"/>
          <w:sz w:val="52"/>
          <w:szCs w:val="52"/>
          <w:highlight w:val="none"/>
          <w:lang w:eastAsia="zh-CN"/>
        </w:rPr>
      </w:pPr>
      <w:r>
        <w:rPr>
          <w:rFonts w:hint="eastAsia" w:ascii="宋体" w:hAnsi="宋体" w:eastAsia="宋体"/>
          <w:b/>
          <w:color w:val="auto"/>
          <w:sz w:val="52"/>
          <w:szCs w:val="52"/>
          <w:highlight w:val="none"/>
          <w:lang w:eastAsia="zh-CN"/>
        </w:rPr>
        <w:t>陕西职业技术学院</w:t>
      </w:r>
    </w:p>
    <w:p w14:paraId="778D6024">
      <w:pPr>
        <w:spacing w:line="360" w:lineRule="atLeast"/>
        <w:jc w:val="center"/>
        <w:rPr>
          <w:rFonts w:hint="eastAsia" w:ascii="宋体" w:hAnsi="宋体"/>
          <w:b/>
          <w:color w:val="auto"/>
          <w:sz w:val="52"/>
          <w:szCs w:val="52"/>
          <w:highlight w:val="none"/>
        </w:rPr>
      </w:pPr>
      <w:r>
        <w:rPr>
          <w:rFonts w:hint="eastAsia" w:ascii="宋体" w:hAnsi="宋体"/>
          <w:b/>
          <w:color w:val="auto"/>
          <w:sz w:val="52"/>
          <w:szCs w:val="52"/>
          <w:highlight w:val="none"/>
        </w:rPr>
        <w:t>产教融合实训基地项目-智慧文旅实践中心-智慧酒店运营实训平台</w:t>
      </w:r>
    </w:p>
    <w:p w14:paraId="05AE2CA2">
      <w:pPr>
        <w:spacing w:line="360" w:lineRule="atLeast"/>
        <w:jc w:val="center"/>
        <w:rPr>
          <w:rFonts w:hint="eastAsia" w:ascii="宋体" w:hAnsi="宋体"/>
          <w:b/>
          <w:color w:val="auto"/>
          <w:sz w:val="52"/>
          <w:szCs w:val="52"/>
          <w:highlight w:val="none"/>
        </w:rPr>
      </w:pPr>
    </w:p>
    <w:p w14:paraId="05F2F788">
      <w:pPr>
        <w:spacing w:line="360" w:lineRule="atLeast"/>
        <w:jc w:val="center"/>
        <w:rPr>
          <w:rFonts w:hint="eastAsia" w:ascii="宋体" w:hAnsi="宋体"/>
          <w:b/>
          <w:color w:val="auto"/>
          <w:sz w:val="52"/>
          <w:szCs w:val="52"/>
          <w:highlight w:val="none"/>
        </w:rPr>
      </w:pPr>
    </w:p>
    <w:p w14:paraId="550EC41E">
      <w:pPr>
        <w:spacing w:line="360" w:lineRule="atLeast"/>
        <w:jc w:val="center"/>
        <w:rPr>
          <w:rFonts w:hint="eastAsia" w:ascii="宋体" w:hAnsi="宋体"/>
          <w:b/>
          <w:color w:val="auto"/>
          <w:sz w:val="52"/>
          <w:szCs w:val="52"/>
          <w:highlight w:val="none"/>
        </w:rPr>
      </w:pPr>
      <w:r>
        <w:rPr>
          <w:rFonts w:hint="eastAsia" w:ascii="宋体" w:hAnsi="宋体"/>
          <w:b/>
          <w:color w:val="auto"/>
          <w:sz w:val="52"/>
          <w:szCs w:val="52"/>
          <w:highlight w:val="none"/>
        </w:rPr>
        <w:t>公开招标文件</w:t>
      </w:r>
    </w:p>
    <w:p w14:paraId="32869714">
      <w:pPr>
        <w:ind w:firstLine="420"/>
        <w:rPr>
          <w:rFonts w:hint="eastAsia" w:ascii="宋体" w:hAnsi="宋体"/>
          <w:color w:val="auto"/>
          <w:highlight w:val="none"/>
        </w:rPr>
      </w:pPr>
    </w:p>
    <w:p w14:paraId="705EAE7B">
      <w:pPr>
        <w:ind w:firstLine="420"/>
        <w:rPr>
          <w:rFonts w:hint="eastAsia" w:ascii="宋体" w:hAnsi="宋体"/>
          <w:color w:val="auto"/>
          <w:highlight w:val="none"/>
        </w:rPr>
      </w:pPr>
    </w:p>
    <w:p w14:paraId="7B58AB2D">
      <w:pPr>
        <w:jc w:val="center"/>
        <w:rPr>
          <w:rFonts w:hint="eastAsia" w:ascii="宋体" w:hAnsi="宋体"/>
          <w:b/>
          <w:color w:val="auto"/>
          <w:sz w:val="30"/>
          <w:highlight w:val="none"/>
        </w:rPr>
      </w:pPr>
    </w:p>
    <w:p w14:paraId="0E2666D5">
      <w:pPr>
        <w:jc w:val="both"/>
        <w:rPr>
          <w:rFonts w:hint="eastAsia" w:ascii="宋体" w:hAnsi="宋体"/>
          <w:b/>
          <w:color w:val="auto"/>
          <w:sz w:val="30"/>
          <w:highlight w:val="none"/>
        </w:rPr>
      </w:pPr>
    </w:p>
    <w:p w14:paraId="7243A61C">
      <w:pPr>
        <w:jc w:val="center"/>
        <w:rPr>
          <w:rFonts w:hint="eastAsia" w:ascii="宋体" w:hAnsi="宋体"/>
          <w:b/>
          <w:color w:val="auto"/>
          <w:sz w:val="30"/>
          <w:highlight w:val="none"/>
        </w:rPr>
      </w:pPr>
    </w:p>
    <w:p w14:paraId="28486ADF">
      <w:pPr>
        <w:jc w:val="center"/>
        <w:rPr>
          <w:rFonts w:hint="eastAsia" w:ascii="宋体" w:hAnsi="宋体"/>
          <w:b/>
          <w:color w:val="auto"/>
          <w:sz w:val="30"/>
          <w:highlight w:val="none"/>
        </w:rPr>
      </w:pPr>
    </w:p>
    <w:p w14:paraId="7D38B9A9">
      <w:pPr>
        <w:jc w:val="center"/>
        <w:rPr>
          <w:rFonts w:hint="eastAsia" w:ascii="宋体" w:hAnsi="宋体"/>
          <w:b/>
          <w:color w:val="auto"/>
          <w:sz w:val="18"/>
          <w:szCs w:val="18"/>
          <w:highlight w:val="none"/>
        </w:rPr>
      </w:pPr>
    </w:p>
    <w:p w14:paraId="043781A2">
      <w:pPr>
        <w:rPr>
          <w:rFonts w:hint="eastAsia" w:ascii="宋体" w:hAnsi="宋体"/>
          <w:b/>
          <w:color w:val="auto"/>
          <w:sz w:val="30"/>
          <w:highlight w:val="none"/>
        </w:rPr>
      </w:pPr>
    </w:p>
    <w:p w14:paraId="6074D36E">
      <w:pPr>
        <w:rPr>
          <w:rFonts w:hint="eastAsia" w:ascii="宋体" w:hAnsi="宋体"/>
          <w:b/>
          <w:color w:val="auto"/>
          <w:sz w:val="30"/>
          <w:highlight w:val="none"/>
        </w:rPr>
      </w:pPr>
    </w:p>
    <w:p w14:paraId="39E91F83">
      <w:pPr>
        <w:rPr>
          <w:rFonts w:hint="eastAsia" w:ascii="宋体" w:hAnsi="宋体"/>
          <w:b/>
          <w:color w:val="auto"/>
          <w:sz w:val="30"/>
          <w:highlight w:val="none"/>
        </w:rPr>
      </w:pPr>
    </w:p>
    <w:p w14:paraId="3F6AC5C6">
      <w:pPr>
        <w:jc w:val="center"/>
        <w:rPr>
          <w:rFonts w:hint="eastAsia" w:ascii="宋体" w:hAnsi="宋体"/>
          <w:b/>
          <w:color w:val="auto"/>
          <w:sz w:val="28"/>
          <w:szCs w:val="28"/>
          <w:highlight w:val="none"/>
        </w:rPr>
      </w:pPr>
      <w:r>
        <w:rPr>
          <w:rFonts w:hint="eastAsia" w:ascii="宋体" w:hAnsi="宋体"/>
          <w:b/>
          <w:color w:val="auto"/>
          <w:sz w:val="28"/>
          <w:szCs w:val="28"/>
          <w:highlight w:val="none"/>
        </w:rPr>
        <w:t xml:space="preserve">陕西开源招标有限公司  </w:t>
      </w:r>
    </w:p>
    <w:p w14:paraId="7E3206F5">
      <w:pPr>
        <w:jc w:val="center"/>
        <w:rPr>
          <w:rFonts w:hint="eastAsia" w:ascii="宋体" w:hAnsi="宋体"/>
          <w:b/>
          <w:color w:val="auto"/>
          <w:sz w:val="30"/>
          <w:highlight w:val="none"/>
        </w:rPr>
      </w:pPr>
      <w:r>
        <w:rPr>
          <w:rFonts w:hint="eastAsia" w:ascii="宋体" w:hAnsi="宋体"/>
          <w:b/>
          <w:color w:val="auto"/>
          <w:sz w:val="28"/>
          <w:szCs w:val="28"/>
          <w:highlight w:val="none"/>
        </w:rPr>
        <w:t>2</w:t>
      </w:r>
      <w:r>
        <w:rPr>
          <w:rFonts w:ascii="宋体" w:hAnsi="宋体"/>
          <w:b/>
          <w:color w:val="auto"/>
          <w:sz w:val="28"/>
          <w:szCs w:val="28"/>
          <w:highlight w:val="none"/>
        </w:rPr>
        <w:t>02</w:t>
      </w:r>
      <w:r>
        <w:rPr>
          <w:rFonts w:hint="eastAsia" w:ascii="宋体" w:hAnsi="宋体"/>
          <w:b/>
          <w:color w:val="auto"/>
          <w:sz w:val="28"/>
          <w:szCs w:val="28"/>
          <w:highlight w:val="none"/>
          <w:lang w:val="en-US" w:eastAsia="zh-CN"/>
        </w:rPr>
        <w:t>6</w:t>
      </w:r>
      <w:r>
        <w:rPr>
          <w:rFonts w:hint="eastAsia" w:ascii="宋体" w:hAnsi="宋体"/>
          <w:b/>
          <w:color w:val="auto"/>
          <w:sz w:val="28"/>
          <w:szCs w:val="28"/>
          <w:highlight w:val="none"/>
        </w:rPr>
        <w:t>年</w:t>
      </w:r>
      <w:r>
        <w:rPr>
          <w:rFonts w:hint="eastAsia" w:ascii="宋体" w:hAnsi="宋体"/>
          <w:b/>
          <w:color w:val="auto"/>
          <w:sz w:val="28"/>
          <w:szCs w:val="28"/>
          <w:highlight w:val="none"/>
          <w:lang w:val="en-US" w:eastAsia="zh-CN"/>
        </w:rPr>
        <w:t>8</w:t>
      </w:r>
      <w:r>
        <w:rPr>
          <w:rFonts w:hint="eastAsia" w:ascii="宋体" w:hAnsi="宋体"/>
          <w:b/>
          <w:color w:val="auto"/>
          <w:sz w:val="28"/>
          <w:szCs w:val="28"/>
          <w:highlight w:val="none"/>
        </w:rPr>
        <w:t>月</w:t>
      </w:r>
      <w:r>
        <w:rPr>
          <w:rFonts w:ascii="宋体" w:hAnsi="宋体"/>
          <w:color w:val="auto"/>
          <w:highlight w:val="none"/>
        </w:rPr>
        <w:br w:type="page"/>
      </w:r>
    </w:p>
    <w:p w14:paraId="6041D086">
      <w:pPr>
        <w:pStyle w:val="2"/>
        <w:keepNext w:val="0"/>
        <w:keepLines w:val="0"/>
        <w:rPr>
          <w:rFonts w:hint="eastAsia" w:ascii="宋体" w:hAnsi="宋体" w:cs="Arial"/>
          <w:bCs w:val="0"/>
          <w:color w:val="auto"/>
          <w:kern w:val="0"/>
          <w:sz w:val="36"/>
          <w:szCs w:val="36"/>
          <w:highlight w:val="none"/>
        </w:rPr>
      </w:pPr>
      <w:bookmarkStart w:id="0" w:name="_Toc524440141"/>
      <w:bookmarkStart w:id="1" w:name="_Toc328733251"/>
      <w:bookmarkStart w:id="2" w:name="_Toc62658761"/>
      <w:r>
        <w:rPr>
          <w:rFonts w:hint="eastAsia" w:ascii="宋体" w:hAnsi="宋体" w:cs="Arial"/>
          <w:bCs w:val="0"/>
          <w:color w:val="auto"/>
          <w:kern w:val="0"/>
          <w:sz w:val="36"/>
          <w:szCs w:val="36"/>
          <w:highlight w:val="none"/>
        </w:rPr>
        <w:t>目  录</w:t>
      </w:r>
      <w:bookmarkEnd w:id="0"/>
      <w:bookmarkEnd w:id="1"/>
      <w:bookmarkEnd w:id="2"/>
    </w:p>
    <w:p w14:paraId="57E997B2">
      <w:pPr>
        <w:ind w:firstLine="420"/>
        <w:rPr>
          <w:rFonts w:hint="eastAsia" w:ascii="宋体" w:hAnsi="宋体"/>
          <w:color w:val="auto"/>
          <w:highlight w:val="none"/>
        </w:rPr>
      </w:pPr>
    </w:p>
    <w:p w14:paraId="376D5A89">
      <w:pPr>
        <w:pStyle w:val="41"/>
        <w:rPr>
          <w:rFonts w:hint="eastAsia" w:ascii="宋体" w:hAnsi="宋体"/>
          <w:color w:val="auto"/>
          <w:szCs w:val="22"/>
          <w:highlight w:val="none"/>
        </w:rPr>
      </w:pPr>
      <w:r>
        <w:rPr>
          <w:rFonts w:ascii="宋体" w:hAnsi="宋体"/>
          <w:b/>
          <w:color w:val="auto"/>
          <w:sz w:val="28"/>
          <w:szCs w:val="28"/>
          <w:highlight w:val="none"/>
        </w:rPr>
        <w:fldChar w:fldCharType="begin"/>
      </w:r>
      <w:r>
        <w:rPr>
          <w:rFonts w:ascii="宋体" w:hAnsi="宋体"/>
          <w:b/>
          <w:color w:val="auto"/>
          <w:sz w:val="28"/>
          <w:szCs w:val="28"/>
          <w:highlight w:val="none"/>
        </w:rPr>
        <w:instrText xml:space="preserve"> </w:instrText>
      </w:r>
      <w:r>
        <w:rPr>
          <w:rFonts w:hint="eastAsia" w:ascii="宋体" w:hAnsi="宋体"/>
          <w:b/>
          <w:color w:val="auto"/>
          <w:sz w:val="28"/>
          <w:szCs w:val="28"/>
          <w:highlight w:val="none"/>
        </w:rPr>
        <w:instrText xml:space="preserve">TOC \o "1-1" \h \z \u</w:instrText>
      </w:r>
      <w:r>
        <w:rPr>
          <w:rFonts w:ascii="宋体" w:hAnsi="宋体"/>
          <w:b/>
          <w:color w:val="auto"/>
          <w:sz w:val="28"/>
          <w:szCs w:val="28"/>
          <w:highlight w:val="none"/>
        </w:rPr>
        <w:instrText xml:space="preserve"> </w:instrText>
      </w:r>
      <w:r>
        <w:rPr>
          <w:rFonts w:ascii="宋体" w:hAnsi="宋体"/>
          <w:b/>
          <w:color w:val="auto"/>
          <w:sz w:val="28"/>
          <w:szCs w:val="28"/>
          <w:highlight w:val="none"/>
        </w:rPr>
        <w:fldChar w:fldCharType="separate"/>
      </w:r>
    </w:p>
    <w:p w14:paraId="79370F8F">
      <w:pPr>
        <w:pStyle w:val="41"/>
        <w:rPr>
          <w:rFonts w:hint="eastAsia" w:ascii="宋体" w:hAnsi="宋体"/>
          <w:b/>
          <w:color w:val="auto"/>
          <w:sz w:val="28"/>
          <w:szCs w:val="28"/>
          <w:highlight w:val="none"/>
        </w:rPr>
      </w:pPr>
      <w:r>
        <w:rPr>
          <w:color w:val="auto"/>
          <w:highlight w:val="none"/>
        </w:rPr>
        <w:fldChar w:fldCharType="begin"/>
      </w:r>
      <w:r>
        <w:rPr>
          <w:color w:val="auto"/>
          <w:highlight w:val="none"/>
        </w:rPr>
        <w:instrText xml:space="preserve"> HYPERLINK \l "_Toc62658762" </w:instrText>
      </w:r>
      <w:r>
        <w:rPr>
          <w:color w:val="auto"/>
          <w:highlight w:val="none"/>
        </w:rPr>
        <w:fldChar w:fldCharType="separate"/>
      </w:r>
      <w:r>
        <w:rPr>
          <w:rStyle w:val="28"/>
          <w:rFonts w:ascii="宋体" w:hAnsi="宋体"/>
          <w:b/>
          <w:color w:val="auto"/>
          <w:sz w:val="28"/>
          <w:szCs w:val="28"/>
          <w:highlight w:val="none"/>
        </w:rPr>
        <w:t>第一部分  投标邀请</w:t>
      </w:r>
      <w:r>
        <w:rPr>
          <w:rFonts w:ascii="宋体" w:hAnsi="宋体"/>
          <w:b/>
          <w:color w:val="auto"/>
          <w:sz w:val="28"/>
          <w:szCs w:val="28"/>
          <w:highlight w:val="none"/>
        </w:rPr>
        <w:tab/>
      </w:r>
      <w:r>
        <w:rPr>
          <w:rFonts w:ascii="宋体" w:hAnsi="宋体"/>
          <w:b/>
          <w:color w:val="auto"/>
          <w:sz w:val="28"/>
          <w:szCs w:val="28"/>
          <w:highlight w:val="none"/>
        </w:rPr>
        <w:fldChar w:fldCharType="begin"/>
      </w:r>
      <w:r>
        <w:rPr>
          <w:rFonts w:ascii="宋体" w:hAnsi="宋体"/>
          <w:b/>
          <w:color w:val="auto"/>
          <w:sz w:val="28"/>
          <w:szCs w:val="28"/>
          <w:highlight w:val="none"/>
        </w:rPr>
        <w:instrText xml:space="preserve"> PAGEREF _Toc62658762 \h </w:instrText>
      </w:r>
      <w:r>
        <w:rPr>
          <w:rFonts w:ascii="宋体" w:hAnsi="宋体"/>
          <w:b/>
          <w:color w:val="auto"/>
          <w:sz w:val="28"/>
          <w:szCs w:val="28"/>
          <w:highlight w:val="none"/>
        </w:rPr>
        <w:fldChar w:fldCharType="separate"/>
      </w:r>
      <w:r>
        <w:rPr>
          <w:rFonts w:ascii="宋体" w:hAnsi="宋体"/>
          <w:b/>
          <w:color w:val="auto"/>
          <w:sz w:val="28"/>
          <w:szCs w:val="28"/>
          <w:highlight w:val="none"/>
        </w:rPr>
        <w:t>1</w:t>
      </w:r>
      <w:r>
        <w:rPr>
          <w:rFonts w:ascii="宋体" w:hAnsi="宋体"/>
          <w:b/>
          <w:color w:val="auto"/>
          <w:sz w:val="28"/>
          <w:szCs w:val="28"/>
          <w:highlight w:val="none"/>
        </w:rPr>
        <w:fldChar w:fldCharType="end"/>
      </w:r>
      <w:r>
        <w:rPr>
          <w:rFonts w:ascii="宋体" w:hAnsi="宋体"/>
          <w:b/>
          <w:color w:val="auto"/>
          <w:sz w:val="28"/>
          <w:szCs w:val="28"/>
          <w:highlight w:val="none"/>
        </w:rPr>
        <w:fldChar w:fldCharType="end"/>
      </w:r>
    </w:p>
    <w:p w14:paraId="505CE054">
      <w:pPr>
        <w:pStyle w:val="41"/>
        <w:rPr>
          <w:rFonts w:hint="eastAsia" w:ascii="宋体" w:hAnsi="宋体"/>
          <w:b/>
          <w:color w:val="auto"/>
          <w:sz w:val="28"/>
          <w:szCs w:val="28"/>
          <w:highlight w:val="none"/>
        </w:rPr>
      </w:pPr>
      <w:r>
        <w:rPr>
          <w:color w:val="auto"/>
          <w:highlight w:val="none"/>
        </w:rPr>
        <w:fldChar w:fldCharType="begin"/>
      </w:r>
      <w:r>
        <w:rPr>
          <w:color w:val="auto"/>
          <w:highlight w:val="none"/>
        </w:rPr>
        <w:instrText xml:space="preserve"> HYPERLINK \l "_Toc62658763" </w:instrText>
      </w:r>
      <w:r>
        <w:rPr>
          <w:color w:val="auto"/>
          <w:highlight w:val="none"/>
        </w:rPr>
        <w:fldChar w:fldCharType="separate"/>
      </w:r>
      <w:r>
        <w:rPr>
          <w:rStyle w:val="28"/>
          <w:rFonts w:ascii="宋体" w:hAnsi="宋体"/>
          <w:b/>
          <w:color w:val="auto"/>
          <w:sz w:val="28"/>
          <w:szCs w:val="28"/>
          <w:highlight w:val="none"/>
        </w:rPr>
        <w:t>第二部分  投标人须知</w:t>
      </w:r>
      <w:r>
        <w:rPr>
          <w:rFonts w:ascii="宋体" w:hAnsi="宋体"/>
          <w:b/>
          <w:color w:val="auto"/>
          <w:sz w:val="28"/>
          <w:szCs w:val="28"/>
          <w:highlight w:val="none"/>
        </w:rPr>
        <w:tab/>
      </w:r>
      <w:r>
        <w:rPr>
          <w:rFonts w:ascii="宋体" w:hAnsi="宋体"/>
          <w:b/>
          <w:color w:val="auto"/>
          <w:sz w:val="28"/>
          <w:szCs w:val="28"/>
          <w:highlight w:val="none"/>
        </w:rPr>
        <w:fldChar w:fldCharType="begin"/>
      </w:r>
      <w:r>
        <w:rPr>
          <w:rFonts w:ascii="宋体" w:hAnsi="宋体"/>
          <w:b/>
          <w:color w:val="auto"/>
          <w:sz w:val="28"/>
          <w:szCs w:val="28"/>
          <w:highlight w:val="none"/>
        </w:rPr>
        <w:instrText xml:space="preserve"> PAGEREF _Toc62658763 \h </w:instrText>
      </w:r>
      <w:r>
        <w:rPr>
          <w:rFonts w:ascii="宋体" w:hAnsi="宋体"/>
          <w:b/>
          <w:color w:val="auto"/>
          <w:sz w:val="28"/>
          <w:szCs w:val="28"/>
          <w:highlight w:val="none"/>
        </w:rPr>
        <w:fldChar w:fldCharType="separate"/>
      </w:r>
      <w:r>
        <w:rPr>
          <w:rFonts w:ascii="宋体" w:hAnsi="宋体"/>
          <w:b/>
          <w:color w:val="auto"/>
          <w:sz w:val="28"/>
          <w:szCs w:val="28"/>
          <w:highlight w:val="none"/>
        </w:rPr>
        <w:t>5</w:t>
      </w:r>
      <w:r>
        <w:rPr>
          <w:rFonts w:ascii="宋体" w:hAnsi="宋体"/>
          <w:b/>
          <w:color w:val="auto"/>
          <w:sz w:val="28"/>
          <w:szCs w:val="28"/>
          <w:highlight w:val="none"/>
        </w:rPr>
        <w:fldChar w:fldCharType="end"/>
      </w:r>
      <w:r>
        <w:rPr>
          <w:rFonts w:ascii="宋体" w:hAnsi="宋体"/>
          <w:b/>
          <w:color w:val="auto"/>
          <w:sz w:val="28"/>
          <w:szCs w:val="28"/>
          <w:highlight w:val="none"/>
        </w:rPr>
        <w:fldChar w:fldCharType="end"/>
      </w:r>
    </w:p>
    <w:p w14:paraId="1616C844">
      <w:pPr>
        <w:pStyle w:val="41"/>
        <w:rPr>
          <w:rFonts w:hint="eastAsia" w:ascii="宋体" w:hAnsi="宋体"/>
          <w:b/>
          <w:color w:val="auto"/>
          <w:sz w:val="28"/>
          <w:szCs w:val="28"/>
          <w:highlight w:val="none"/>
        </w:rPr>
      </w:pPr>
      <w:r>
        <w:rPr>
          <w:color w:val="auto"/>
          <w:highlight w:val="none"/>
        </w:rPr>
        <w:fldChar w:fldCharType="begin"/>
      </w:r>
      <w:r>
        <w:rPr>
          <w:color w:val="auto"/>
          <w:highlight w:val="none"/>
        </w:rPr>
        <w:instrText xml:space="preserve"> HYPERLINK \l "_Toc62658764" </w:instrText>
      </w:r>
      <w:r>
        <w:rPr>
          <w:color w:val="auto"/>
          <w:highlight w:val="none"/>
        </w:rPr>
        <w:fldChar w:fldCharType="separate"/>
      </w:r>
      <w:r>
        <w:rPr>
          <w:rStyle w:val="28"/>
          <w:rFonts w:ascii="宋体" w:hAnsi="宋体"/>
          <w:b/>
          <w:color w:val="auto"/>
          <w:sz w:val="28"/>
          <w:szCs w:val="28"/>
          <w:highlight w:val="none"/>
        </w:rPr>
        <w:t>第三部分  技术参数及要求</w:t>
      </w:r>
      <w:r>
        <w:rPr>
          <w:rFonts w:ascii="宋体" w:hAnsi="宋体"/>
          <w:b/>
          <w:color w:val="auto"/>
          <w:sz w:val="28"/>
          <w:szCs w:val="28"/>
          <w:highlight w:val="none"/>
        </w:rPr>
        <w:tab/>
      </w:r>
      <w:r>
        <w:rPr>
          <w:rFonts w:ascii="宋体" w:hAnsi="宋体"/>
          <w:b/>
          <w:color w:val="auto"/>
          <w:sz w:val="28"/>
          <w:szCs w:val="28"/>
          <w:highlight w:val="none"/>
        </w:rPr>
        <w:fldChar w:fldCharType="begin"/>
      </w:r>
      <w:r>
        <w:rPr>
          <w:rFonts w:ascii="宋体" w:hAnsi="宋体"/>
          <w:b/>
          <w:color w:val="auto"/>
          <w:sz w:val="28"/>
          <w:szCs w:val="28"/>
          <w:highlight w:val="none"/>
        </w:rPr>
        <w:instrText xml:space="preserve"> PAGEREF _Toc62658764 \h </w:instrText>
      </w:r>
      <w:r>
        <w:rPr>
          <w:rFonts w:ascii="宋体" w:hAnsi="宋体"/>
          <w:b/>
          <w:color w:val="auto"/>
          <w:sz w:val="28"/>
          <w:szCs w:val="28"/>
          <w:highlight w:val="none"/>
        </w:rPr>
        <w:fldChar w:fldCharType="separate"/>
      </w:r>
      <w:r>
        <w:rPr>
          <w:rFonts w:ascii="宋体" w:hAnsi="宋体"/>
          <w:b/>
          <w:color w:val="auto"/>
          <w:sz w:val="28"/>
          <w:szCs w:val="28"/>
          <w:highlight w:val="none"/>
        </w:rPr>
        <w:t>30</w:t>
      </w:r>
      <w:r>
        <w:rPr>
          <w:rFonts w:ascii="宋体" w:hAnsi="宋体"/>
          <w:b/>
          <w:color w:val="auto"/>
          <w:sz w:val="28"/>
          <w:szCs w:val="28"/>
          <w:highlight w:val="none"/>
        </w:rPr>
        <w:fldChar w:fldCharType="end"/>
      </w:r>
      <w:r>
        <w:rPr>
          <w:rFonts w:ascii="宋体" w:hAnsi="宋体"/>
          <w:b/>
          <w:color w:val="auto"/>
          <w:sz w:val="28"/>
          <w:szCs w:val="28"/>
          <w:highlight w:val="none"/>
        </w:rPr>
        <w:fldChar w:fldCharType="end"/>
      </w:r>
    </w:p>
    <w:p w14:paraId="030D92B4">
      <w:pPr>
        <w:pStyle w:val="41"/>
        <w:rPr>
          <w:rFonts w:hint="eastAsia" w:ascii="宋体" w:hAnsi="宋体" w:eastAsia="宋体"/>
          <w:b/>
          <w:color w:val="auto"/>
          <w:sz w:val="28"/>
          <w:szCs w:val="28"/>
          <w:highlight w:val="none"/>
          <w:lang w:val="en-US" w:eastAsia="zh-CN"/>
        </w:rPr>
      </w:pPr>
      <w:r>
        <w:rPr>
          <w:color w:val="auto"/>
          <w:highlight w:val="none"/>
        </w:rPr>
        <w:fldChar w:fldCharType="begin"/>
      </w:r>
      <w:r>
        <w:rPr>
          <w:color w:val="auto"/>
          <w:highlight w:val="none"/>
        </w:rPr>
        <w:instrText xml:space="preserve"> HYPERLINK \l "_Toc62658765" </w:instrText>
      </w:r>
      <w:r>
        <w:rPr>
          <w:color w:val="auto"/>
          <w:highlight w:val="none"/>
        </w:rPr>
        <w:fldChar w:fldCharType="separate"/>
      </w:r>
      <w:r>
        <w:rPr>
          <w:rStyle w:val="28"/>
          <w:rFonts w:ascii="宋体" w:hAnsi="宋体"/>
          <w:b/>
          <w:color w:val="auto"/>
          <w:sz w:val="28"/>
          <w:szCs w:val="28"/>
          <w:highlight w:val="none"/>
        </w:rPr>
        <w:t>第四部分  合同范本</w:t>
      </w:r>
      <w:r>
        <w:rPr>
          <w:rFonts w:ascii="宋体" w:hAnsi="宋体"/>
          <w:b/>
          <w:color w:val="auto"/>
          <w:sz w:val="28"/>
          <w:szCs w:val="28"/>
          <w:highlight w:val="none"/>
        </w:rPr>
        <w:tab/>
      </w:r>
      <w:r>
        <w:rPr>
          <w:rFonts w:hint="eastAsia" w:ascii="宋体" w:hAnsi="宋体"/>
          <w:b/>
          <w:color w:val="auto"/>
          <w:sz w:val="28"/>
          <w:szCs w:val="28"/>
          <w:highlight w:val="none"/>
          <w:lang w:val="en-US" w:eastAsia="zh-CN"/>
        </w:rPr>
        <w:t>2</w:t>
      </w:r>
      <w:r>
        <w:rPr>
          <w:rFonts w:ascii="宋体" w:hAnsi="宋体"/>
          <w:b/>
          <w:color w:val="auto"/>
          <w:sz w:val="28"/>
          <w:szCs w:val="28"/>
          <w:highlight w:val="none"/>
        </w:rPr>
        <w:fldChar w:fldCharType="end"/>
      </w:r>
      <w:r>
        <w:rPr>
          <w:rFonts w:hint="eastAsia" w:ascii="宋体" w:hAnsi="宋体"/>
          <w:b/>
          <w:color w:val="auto"/>
          <w:sz w:val="28"/>
          <w:szCs w:val="28"/>
          <w:highlight w:val="none"/>
          <w:lang w:val="en-US" w:eastAsia="zh-CN"/>
        </w:rPr>
        <w:t>8</w:t>
      </w:r>
    </w:p>
    <w:p w14:paraId="3AC1A722">
      <w:pPr>
        <w:pStyle w:val="41"/>
        <w:rPr>
          <w:rFonts w:hint="eastAsia" w:ascii="宋体" w:hAnsi="宋体"/>
          <w:b/>
          <w:color w:val="auto"/>
          <w:sz w:val="28"/>
          <w:szCs w:val="28"/>
          <w:highlight w:val="none"/>
        </w:rPr>
      </w:pPr>
      <w:r>
        <w:rPr>
          <w:color w:val="auto"/>
          <w:highlight w:val="none"/>
        </w:rPr>
        <w:fldChar w:fldCharType="begin"/>
      </w:r>
      <w:r>
        <w:rPr>
          <w:color w:val="auto"/>
          <w:highlight w:val="none"/>
        </w:rPr>
        <w:instrText xml:space="preserve"> HYPERLINK \l "_Toc62658766" </w:instrText>
      </w:r>
      <w:r>
        <w:rPr>
          <w:color w:val="auto"/>
          <w:highlight w:val="none"/>
        </w:rPr>
        <w:fldChar w:fldCharType="separate"/>
      </w:r>
      <w:r>
        <w:rPr>
          <w:rStyle w:val="28"/>
          <w:rFonts w:ascii="宋体" w:hAnsi="宋体"/>
          <w:b/>
          <w:color w:val="auto"/>
          <w:sz w:val="28"/>
          <w:szCs w:val="28"/>
          <w:highlight w:val="none"/>
        </w:rPr>
        <w:t>第五部分  投标文件格式</w:t>
      </w:r>
      <w:r>
        <w:rPr>
          <w:rFonts w:ascii="宋体" w:hAnsi="宋体"/>
          <w:b/>
          <w:color w:val="auto"/>
          <w:sz w:val="28"/>
          <w:szCs w:val="28"/>
          <w:highlight w:val="none"/>
        </w:rPr>
        <w:tab/>
      </w:r>
      <w:r>
        <w:rPr>
          <w:rFonts w:ascii="宋体" w:hAnsi="宋体"/>
          <w:b/>
          <w:color w:val="auto"/>
          <w:sz w:val="28"/>
          <w:szCs w:val="28"/>
          <w:highlight w:val="none"/>
        </w:rPr>
        <w:fldChar w:fldCharType="begin"/>
      </w:r>
      <w:r>
        <w:rPr>
          <w:rFonts w:ascii="宋体" w:hAnsi="宋体"/>
          <w:b/>
          <w:color w:val="auto"/>
          <w:sz w:val="28"/>
          <w:szCs w:val="28"/>
          <w:highlight w:val="none"/>
        </w:rPr>
        <w:instrText xml:space="preserve"> PAGEREF _Toc62658766 \h </w:instrText>
      </w:r>
      <w:r>
        <w:rPr>
          <w:rFonts w:ascii="宋体" w:hAnsi="宋体"/>
          <w:b/>
          <w:color w:val="auto"/>
          <w:sz w:val="28"/>
          <w:szCs w:val="28"/>
          <w:highlight w:val="none"/>
        </w:rPr>
        <w:fldChar w:fldCharType="separate"/>
      </w:r>
      <w:r>
        <w:rPr>
          <w:rFonts w:ascii="宋体" w:hAnsi="宋体"/>
          <w:b/>
          <w:color w:val="auto"/>
          <w:sz w:val="28"/>
          <w:szCs w:val="28"/>
          <w:highlight w:val="none"/>
        </w:rPr>
        <w:t>47</w:t>
      </w:r>
      <w:r>
        <w:rPr>
          <w:rFonts w:ascii="宋体" w:hAnsi="宋体"/>
          <w:b/>
          <w:color w:val="auto"/>
          <w:sz w:val="28"/>
          <w:szCs w:val="28"/>
          <w:highlight w:val="none"/>
        </w:rPr>
        <w:fldChar w:fldCharType="end"/>
      </w:r>
      <w:r>
        <w:rPr>
          <w:rFonts w:ascii="宋体" w:hAnsi="宋体"/>
          <w:b/>
          <w:color w:val="auto"/>
          <w:sz w:val="28"/>
          <w:szCs w:val="28"/>
          <w:highlight w:val="none"/>
        </w:rPr>
        <w:fldChar w:fldCharType="end"/>
      </w:r>
    </w:p>
    <w:p w14:paraId="32358F7B">
      <w:pPr>
        <w:spacing w:line="700" w:lineRule="exact"/>
        <w:ind w:firstLine="420"/>
        <w:rPr>
          <w:rFonts w:hint="eastAsia" w:ascii="宋体" w:hAnsi="宋体" w:eastAsia="宋体"/>
          <w:color w:val="auto"/>
          <w:highlight w:val="none"/>
          <w:lang w:val="en-US" w:eastAsia="zh-CN"/>
        </w:rPr>
        <w:sectPr>
          <w:footerReference r:id="rId9" w:type="first"/>
          <w:headerReference r:id="rId5" w:type="default"/>
          <w:footerReference r:id="rId7" w:type="default"/>
          <w:headerReference r:id="rId6" w:type="even"/>
          <w:footerReference r:id="rId8" w:type="even"/>
          <w:pgSz w:w="11906" w:h="16838"/>
          <w:pgMar w:top="1418" w:right="1418" w:bottom="1418" w:left="1418" w:header="851" w:footer="992" w:gutter="0"/>
          <w:pgNumType w:start="0"/>
          <w:cols w:space="720" w:num="1"/>
          <w:titlePg/>
          <w:docGrid w:linePitch="326" w:charSpace="0"/>
        </w:sectPr>
      </w:pPr>
      <w:r>
        <w:rPr>
          <w:rFonts w:ascii="宋体" w:hAnsi="宋体"/>
          <w:b/>
          <w:color w:val="auto"/>
          <w:sz w:val="28"/>
          <w:szCs w:val="28"/>
          <w:highlight w:val="none"/>
        </w:rPr>
        <w:fldChar w:fldCharType="end"/>
      </w:r>
      <w:r>
        <w:rPr>
          <w:rFonts w:hint="eastAsia" w:ascii="宋体" w:hAnsi="宋体"/>
          <w:b/>
          <w:color w:val="auto"/>
          <w:sz w:val="30"/>
          <w:szCs w:val="30"/>
          <w:highlight w:val="none"/>
        </w:rPr>
        <w:t xml:space="preserve"> </w:t>
      </w:r>
      <w:r>
        <w:rPr>
          <w:rFonts w:hint="eastAsia" w:ascii="宋体" w:hAnsi="宋体"/>
          <w:b/>
          <w:color w:val="auto"/>
          <w:sz w:val="30"/>
          <w:szCs w:val="30"/>
          <w:highlight w:val="none"/>
          <w:lang w:val="en-US" w:eastAsia="zh-CN"/>
        </w:rPr>
        <w:t xml:space="preserve"> </w:t>
      </w:r>
      <w:bookmarkStart w:id="28" w:name="_GoBack"/>
      <w:bookmarkEnd w:id="28"/>
    </w:p>
    <w:p w14:paraId="4BCE4124">
      <w:pPr>
        <w:spacing w:line="480" w:lineRule="auto"/>
        <w:jc w:val="center"/>
        <w:outlineLvl w:val="0"/>
        <w:rPr>
          <w:rFonts w:hint="eastAsia" w:ascii="宋体" w:hAnsi="宋体"/>
          <w:b/>
          <w:color w:val="auto"/>
          <w:sz w:val="28"/>
          <w:szCs w:val="28"/>
          <w:highlight w:val="none"/>
        </w:rPr>
      </w:pPr>
      <w:bookmarkStart w:id="3" w:name="_Toc62658762"/>
      <w:r>
        <w:rPr>
          <w:rFonts w:hint="eastAsia" w:ascii="宋体" w:hAnsi="宋体"/>
          <w:b/>
          <w:color w:val="auto"/>
          <w:sz w:val="32"/>
          <w:szCs w:val="32"/>
          <w:highlight w:val="none"/>
        </w:rPr>
        <w:t>第一部分  投标邀请</w:t>
      </w:r>
      <w:bookmarkEnd w:id="3"/>
    </w:p>
    <w:p w14:paraId="42A5EBA7">
      <w:pPr>
        <w:pStyle w:val="19"/>
        <w:spacing w:before="0" w:beforeAutospacing="0" w:after="0" w:afterAutospacing="0" w:line="510" w:lineRule="exact"/>
        <w:ind w:firstLine="480"/>
        <w:rPr>
          <w:rFonts w:hint="eastAsia" w:cs="Helvetica"/>
          <w:color w:val="auto"/>
          <w:highlight w:val="none"/>
        </w:rPr>
      </w:pPr>
      <w:r>
        <w:rPr>
          <w:rFonts w:hint="eastAsia" w:cs="Helvetica"/>
          <w:color w:val="auto"/>
          <w:highlight w:val="none"/>
        </w:rPr>
        <w:t>陕西职业技术学院</w:t>
      </w:r>
      <w:r>
        <w:rPr>
          <w:rFonts w:hint="eastAsia" w:cs="Helvetica"/>
          <w:color w:val="auto"/>
          <w:highlight w:val="none"/>
          <w:lang w:eastAsia="zh-CN"/>
        </w:rPr>
        <w:t>产教融合实训基地项目-智慧文旅实践中心-智慧酒店运营实训平台</w:t>
      </w:r>
      <w:r>
        <w:rPr>
          <w:rFonts w:hint="eastAsia" w:cs="Helvetica"/>
          <w:color w:val="auto"/>
          <w:highlight w:val="none"/>
        </w:rPr>
        <w:t>潜在的投标人可在西安市雁展路1111号莱安中心T6-15层获取招标文件，并于</w:t>
      </w:r>
      <w:r>
        <w:rPr>
          <w:rFonts w:hint="eastAsia" w:cs="Helvetica"/>
          <w:b w:val="0"/>
          <w:bCs w:val="0"/>
          <w:color w:val="auto"/>
          <w:highlight w:val="none"/>
          <w:lang w:eastAsia="zh-CN"/>
        </w:rPr>
        <w:t>202</w:t>
      </w:r>
      <w:r>
        <w:rPr>
          <w:rFonts w:hint="eastAsia" w:cs="Helvetica"/>
          <w:b w:val="0"/>
          <w:bCs w:val="0"/>
          <w:color w:val="auto"/>
          <w:highlight w:val="none"/>
          <w:lang w:val="en-US" w:eastAsia="zh-CN"/>
        </w:rPr>
        <w:t>6</w:t>
      </w:r>
      <w:r>
        <w:rPr>
          <w:rFonts w:hint="eastAsia" w:cs="Helvetica"/>
          <w:b w:val="0"/>
          <w:bCs w:val="0"/>
          <w:color w:val="auto"/>
          <w:highlight w:val="none"/>
          <w:lang w:eastAsia="zh-CN"/>
        </w:rPr>
        <w:t>年</w:t>
      </w:r>
      <w:r>
        <w:rPr>
          <w:rFonts w:hint="eastAsia" w:cs="Helvetica"/>
          <w:b w:val="0"/>
          <w:bCs w:val="0"/>
          <w:color w:val="auto"/>
          <w:highlight w:val="none"/>
          <w:lang w:val="en-US" w:eastAsia="zh-CN"/>
        </w:rPr>
        <w:t>09</w:t>
      </w:r>
      <w:r>
        <w:rPr>
          <w:rFonts w:hint="eastAsia" w:cs="Helvetica"/>
          <w:b w:val="0"/>
          <w:bCs w:val="0"/>
          <w:color w:val="auto"/>
          <w:highlight w:val="none"/>
          <w:lang w:eastAsia="zh-CN"/>
        </w:rPr>
        <w:t>月</w:t>
      </w:r>
      <w:r>
        <w:rPr>
          <w:rFonts w:hint="eastAsia" w:cs="Helvetica"/>
          <w:b w:val="0"/>
          <w:bCs w:val="0"/>
          <w:color w:val="auto"/>
          <w:highlight w:val="none"/>
          <w:lang w:val="en-US" w:eastAsia="zh-CN"/>
        </w:rPr>
        <w:t>15</w:t>
      </w:r>
      <w:r>
        <w:rPr>
          <w:rFonts w:hint="eastAsia" w:cs="Helvetica"/>
          <w:b w:val="0"/>
          <w:bCs w:val="0"/>
          <w:color w:val="auto"/>
          <w:highlight w:val="none"/>
          <w:lang w:eastAsia="zh-CN"/>
        </w:rPr>
        <w:t>日</w:t>
      </w:r>
      <w:r>
        <w:rPr>
          <w:rFonts w:hint="eastAsia" w:cs="Helvetica"/>
          <w:b w:val="0"/>
          <w:bCs w:val="0"/>
          <w:color w:val="auto"/>
          <w:highlight w:val="none"/>
          <w:lang w:val="en-US" w:eastAsia="zh-CN"/>
        </w:rPr>
        <w:t>14:00</w:t>
      </w:r>
      <w:r>
        <w:rPr>
          <w:rFonts w:hint="eastAsia" w:cs="Helvetica"/>
          <w:color w:val="auto"/>
          <w:highlight w:val="none"/>
          <w:lang w:eastAsia="zh-CN"/>
        </w:rPr>
        <w:t>整</w:t>
      </w:r>
      <w:r>
        <w:rPr>
          <w:rFonts w:hint="eastAsia" w:cs="Helvetica"/>
          <w:color w:val="auto"/>
          <w:highlight w:val="none"/>
        </w:rPr>
        <w:t>前递交投标文件。</w:t>
      </w:r>
    </w:p>
    <w:p w14:paraId="724E3CE2">
      <w:pPr>
        <w:widowControl/>
        <w:spacing w:line="510" w:lineRule="exact"/>
        <w:jc w:val="left"/>
        <w:rPr>
          <w:rFonts w:hint="eastAsia" w:ascii="宋体" w:hAnsi="宋体" w:cs="Helvetica"/>
          <w:b/>
          <w:bCs/>
          <w:color w:val="auto"/>
          <w:kern w:val="0"/>
          <w:sz w:val="24"/>
          <w:highlight w:val="none"/>
        </w:rPr>
      </w:pPr>
      <w:r>
        <w:rPr>
          <w:rFonts w:hint="eastAsia" w:ascii="宋体" w:hAnsi="宋体" w:cs="Helvetica"/>
          <w:b/>
          <w:bCs/>
          <w:color w:val="auto"/>
          <w:kern w:val="0"/>
          <w:sz w:val="24"/>
          <w:highlight w:val="none"/>
        </w:rPr>
        <w:t>一、项目基本情况：</w:t>
      </w:r>
    </w:p>
    <w:p w14:paraId="3E82946D">
      <w:pPr>
        <w:widowControl/>
        <w:spacing w:line="510" w:lineRule="exact"/>
        <w:ind w:firstLine="480"/>
        <w:jc w:val="left"/>
        <w:rPr>
          <w:rFonts w:hint="eastAsia" w:ascii="宋体" w:hAnsi="宋体" w:eastAsia="宋体" w:cs="Helvetica"/>
          <w:color w:val="auto"/>
          <w:kern w:val="0"/>
          <w:sz w:val="24"/>
          <w:highlight w:val="none"/>
          <w:lang w:eastAsia="zh-CN"/>
        </w:rPr>
      </w:pPr>
      <w:r>
        <w:rPr>
          <w:rFonts w:hint="eastAsia" w:ascii="宋体" w:hAnsi="宋体" w:cs="Helvetica"/>
          <w:color w:val="auto"/>
          <w:kern w:val="0"/>
          <w:sz w:val="24"/>
          <w:highlight w:val="none"/>
        </w:rPr>
        <w:t>1、项目编号：</w:t>
      </w:r>
      <w:r>
        <w:rPr>
          <w:rFonts w:hint="eastAsia" w:ascii="宋体" w:hAnsi="宋体" w:cs="Helvetica"/>
          <w:color w:val="auto"/>
          <w:kern w:val="0"/>
          <w:sz w:val="24"/>
          <w:highlight w:val="none"/>
          <w:lang w:eastAsia="zh-CN"/>
        </w:rPr>
        <w:t>KY2026-1-756</w:t>
      </w:r>
    </w:p>
    <w:p w14:paraId="3284E9D9">
      <w:pPr>
        <w:widowControl/>
        <w:spacing w:line="510" w:lineRule="exact"/>
        <w:ind w:firstLine="480"/>
        <w:jc w:val="left"/>
        <w:rPr>
          <w:rFonts w:hint="eastAsia" w:ascii="宋体" w:hAnsi="宋体" w:eastAsia="宋体" w:cs="Helvetica"/>
          <w:color w:val="auto"/>
          <w:kern w:val="0"/>
          <w:sz w:val="24"/>
          <w:highlight w:val="none"/>
          <w:lang w:eastAsia="zh-CN"/>
        </w:rPr>
      </w:pPr>
      <w:r>
        <w:rPr>
          <w:rFonts w:hint="eastAsia" w:ascii="宋体" w:hAnsi="宋体" w:cs="Helvetica"/>
          <w:color w:val="auto"/>
          <w:kern w:val="0"/>
          <w:sz w:val="24"/>
          <w:highlight w:val="none"/>
        </w:rPr>
        <w:t>2、项目名称：</w:t>
      </w:r>
      <w:r>
        <w:rPr>
          <w:rFonts w:hint="eastAsia" w:ascii="宋体" w:hAnsi="宋体" w:cs="Helvetica"/>
          <w:color w:val="auto"/>
          <w:kern w:val="0"/>
          <w:sz w:val="24"/>
          <w:highlight w:val="none"/>
          <w:lang w:eastAsia="zh-CN"/>
        </w:rPr>
        <w:t>陕西职业技术学院产教融合实训基地项目-智慧文旅实践中心-智慧酒店运营实训平台</w:t>
      </w:r>
    </w:p>
    <w:p w14:paraId="300BF1EA">
      <w:pPr>
        <w:widowControl/>
        <w:spacing w:line="510" w:lineRule="exact"/>
        <w:ind w:firstLine="480"/>
        <w:jc w:val="left"/>
        <w:rPr>
          <w:rFonts w:hint="eastAsia" w:ascii="宋体" w:hAnsi="宋体" w:cs="Helvetica"/>
          <w:color w:val="auto"/>
          <w:kern w:val="0"/>
          <w:sz w:val="24"/>
          <w:highlight w:val="none"/>
        </w:rPr>
      </w:pPr>
      <w:r>
        <w:rPr>
          <w:rFonts w:hint="eastAsia" w:ascii="宋体" w:hAnsi="宋体" w:cs="Helvetica"/>
          <w:color w:val="auto"/>
          <w:kern w:val="0"/>
          <w:sz w:val="24"/>
          <w:highlight w:val="none"/>
        </w:rPr>
        <w:t>3、预算金额：</w:t>
      </w:r>
      <w:r>
        <w:rPr>
          <w:rFonts w:hint="eastAsia" w:ascii="宋体" w:hAnsi="宋体" w:cs="Helvetica"/>
          <w:color w:val="auto"/>
          <w:kern w:val="0"/>
          <w:sz w:val="24"/>
          <w:highlight w:val="none"/>
          <w:lang w:val="en-US" w:eastAsia="zh-CN"/>
        </w:rPr>
        <w:t>299000.00</w:t>
      </w:r>
      <w:r>
        <w:rPr>
          <w:rFonts w:hint="eastAsia" w:ascii="宋体" w:hAnsi="宋体" w:cs="Helvetica"/>
          <w:color w:val="auto"/>
          <w:kern w:val="0"/>
          <w:sz w:val="24"/>
          <w:highlight w:val="none"/>
        </w:rPr>
        <w:t>元</w:t>
      </w:r>
    </w:p>
    <w:p w14:paraId="554C6DCE">
      <w:pPr>
        <w:widowControl/>
        <w:spacing w:line="510" w:lineRule="exact"/>
        <w:ind w:firstLine="480"/>
        <w:jc w:val="left"/>
        <w:rPr>
          <w:rFonts w:hint="eastAsia" w:ascii="宋体" w:hAnsi="宋体" w:cs="Helvetica"/>
          <w:color w:val="auto"/>
          <w:kern w:val="0"/>
          <w:sz w:val="24"/>
          <w:highlight w:val="none"/>
        </w:rPr>
      </w:pPr>
      <w:r>
        <w:rPr>
          <w:rFonts w:hint="eastAsia" w:ascii="宋体" w:hAnsi="宋体" w:cs="Helvetica"/>
          <w:color w:val="auto"/>
          <w:kern w:val="0"/>
          <w:sz w:val="24"/>
          <w:highlight w:val="none"/>
        </w:rPr>
        <w:t>4、最高限价：</w:t>
      </w:r>
      <w:r>
        <w:rPr>
          <w:rFonts w:hint="eastAsia" w:ascii="宋体" w:hAnsi="宋体" w:cs="Helvetica"/>
          <w:color w:val="auto"/>
          <w:kern w:val="0"/>
          <w:sz w:val="24"/>
          <w:highlight w:val="none"/>
          <w:lang w:val="en-US" w:eastAsia="zh-CN"/>
        </w:rPr>
        <w:t>299000.00</w:t>
      </w:r>
      <w:r>
        <w:rPr>
          <w:rFonts w:hint="eastAsia" w:ascii="宋体" w:hAnsi="宋体" w:cs="Helvetica"/>
          <w:color w:val="auto"/>
          <w:kern w:val="0"/>
          <w:sz w:val="24"/>
          <w:highlight w:val="none"/>
        </w:rPr>
        <w:t xml:space="preserve">元 </w:t>
      </w:r>
    </w:p>
    <w:p w14:paraId="78361FBD">
      <w:pPr>
        <w:widowControl/>
        <w:spacing w:line="510" w:lineRule="exact"/>
        <w:ind w:firstLine="480"/>
        <w:jc w:val="left"/>
        <w:rPr>
          <w:rFonts w:hint="eastAsia" w:ascii="宋体" w:hAnsi="宋体" w:cs="Helvetica"/>
          <w:color w:val="auto"/>
          <w:kern w:val="0"/>
          <w:sz w:val="24"/>
          <w:highlight w:val="none"/>
        </w:rPr>
      </w:pPr>
      <w:r>
        <w:rPr>
          <w:rFonts w:hint="eastAsia" w:ascii="宋体" w:hAnsi="宋体" w:cs="Helvetica"/>
          <w:color w:val="auto"/>
          <w:kern w:val="0"/>
          <w:sz w:val="24"/>
          <w:highlight w:val="none"/>
        </w:rPr>
        <w:t>5、采购需求：</w:t>
      </w:r>
      <w:r>
        <w:rPr>
          <w:rFonts w:hint="eastAsia" w:ascii="宋体" w:hAnsi="宋体" w:cs="Helvetica"/>
          <w:color w:val="auto"/>
          <w:kern w:val="0"/>
          <w:sz w:val="24"/>
          <w:highlight w:val="none"/>
          <w:lang w:eastAsia="zh-CN"/>
        </w:rPr>
        <w:t>陕西职业技术学院产教融合实训基地项目-智慧文旅实践中心-智慧酒店运营实训平台</w:t>
      </w:r>
      <w:r>
        <w:rPr>
          <w:rFonts w:hint="eastAsia" w:ascii="宋体" w:hAnsi="宋体" w:cs="Helvetica"/>
          <w:color w:val="auto"/>
          <w:kern w:val="0"/>
          <w:sz w:val="24"/>
          <w:highlight w:val="none"/>
        </w:rPr>
        <w:t>，</w:t>
      </w:r>
      <w:r>
        <w:rPr>
          <w:rFonts w:ascii="宋体" w:hAnsi="宋体" w:cs="Helvetica"/>
          <w:color w:val="auto"/>
          <w:kern w:val="0"/>
          <w:sz w:val="24"/>
          <w:highlight w:val="none"/>
        </w:rPr>
        <w:t>1</w:t>
      </w:r>
      <w:r>
        <w:rPr>
          <w:rFonts w:hint="eastAsia" w:ascii="宋体" w:hAnsi="宋体" w:cs="Helvetica"/>
          <w:color w:val="auto"/>
          <w:kern w:val="0"/>
          <w:sz w:val="24"/>
          <w:highlight w:val="none"/>
          <w:lang w:val="en-US" w:eastAsia="zh-CN"/>
        </w:rPr>
        <w:t>项</w:t>
      </w:r>
      <w:r>
        <w:rPr>
          <w:rFonts w:hint="eastAsia" w:ascii="宋体" w:hAnsi="宋体" w:cs="Helvetica"/>
          <w:color w:val="auto"/>
          <w:kern w:val="0"/>
          <w:sz w:val="24"/>
          <w:highlight w:val="none"/>
        </w:rPr>
        <w:t>，具体内容详见招标文件第三部分。</w:t>
      </w:r>
    </w:p>
    <w:p w14:paraId="29EBBFF8">
      <w:pPr>
        <w:widowControl/>
        <w:spacing w:line="510" w:lineRule="exact"/>
        <w:ind w:firstLine="480"/>
        <w:jc w:val="left"/>
        <w:rPr>
          <w:rFonts w:hint="eastAsia" w:ascii="宋体" w:hAnsi="宋体" w:cs="Helvetica"/>
          <w:color w:val="auto"/>
          <w:kern w:val="0"/>
          <w:sz w:val="24"/>
          <w:highlight w:val="none"/>
        </w:rPr>
      </w:pPr>
      <w:r>
        <w:rPr>
          <w:rFonts w:hint="eastAsia" w:ascii="宋体" w:hAnsi="宋体" w:cs="Helvetica"/>
          <w:color w:val="auto"/>
          <w:kern w:val="0"/>
          <w:sz w:val="24"/>
          <w:highlight w:val="none"/>
        </w:rPr>
        <w:t>6、本项目不接受联合体投标</w:t>
      </w:r>
    </w:p>
    <w:p w14:paraId="6531F41B">
      <w:pPr>
        <w:widowControl/>
        <w:spacing w:line="510" w:lineRule="exact"/>
        <w:ind w:firstLine="480"/>
        <w:jc w:val="left"/>
        <w:rPr>
          <w:rFonts w:hint="eastAsia" w:ascii="宋体" w:hAnsi="宋体" w:cs="Helvetica"/>
          <w:color w:val="auto"/>
          <w:kern w:val="0"/>
          <w:sz w:val="24"/>
          <w:highlight w:val="none"/>
        </w:rPr>
      </w:pPr>
      <w:r>
        <w:rPr>
          <w:rFonts w:hint="eastAsia" w:ascii="宋体" w:hAnsi="宋体" w:cs="Helvetica"/>
          <w:color w:val="auto"/>
          <w:kern w:val="0"/>
          <w:sz w:val="24"/>
          <w:highlight w:val="none"/>
        </w:rPr>
        <w:t>7、合同履行期限：交货期：合同签订后</w:t>
      </w:r>
      <w:r>
        <w:rPr>
          <w:rFonts w:hint="eastAsia" w:ascii="宋体" w:hAnsi="宋体" w:cs="Helvetica"/>
          <w:color w:val="auto"/>
          <w:kern w:val="0"/>
          <w:sz w:val="24"/>
          <w:highlight w:val="none"/>
          <w:lang w:val="en-US" w:eastAsia="zh-CN"/>
        </w:rPr>
        <w:t>30</w:t>
      </w:r>
      <w:r>
        <w:rPr>
          <w:rFonts w:hint="eastAsia" w:ascii="宋体" w:hAnsi="宋体" w:cs="Helvetica"/>
          <w:color w:val="auto"/>
          <w:kern w:val="0"/>
          <w:sz w:val="24"/>
          <w:highlight w:val="none"/>
        </w:rPr>
        <w:t>个日历日内交货完成交付、安装及调试。</w:t>
      </w:r>
    </w:p>
    <w:p w14:paraId="58FA18D2">
      <w:pPr>
        <w:widowControl/>
        <w:spacing w:line="510" w:lineRule="exact"/>
        <w:jc w:val="left"/>
        <w:rPr>
          <w:rFonts w:hint="eastAsia" w:ascii="宋体" w:hAnsi="宋体" w:cs="Helvetica"/>
          <w:b/>
          <w:bCs/>
          <w:color w:val="auto"/>
          <w:kern w:val="0"/>
          <w:sz w:val="24"/>
          <w:highlight w:val="none"/>
        </w:rPr>
      </w:pPr>
      <w:r>
        <w:rPr>
          <w:rFonts w:hint="eastAsia" w:ascii="宋体" w:hAnsi="宋体" w:cs="Helvetica"/>
          <w:b/>
          <w:bCs/>
          <w:color w:val="auto"/>
          <w:kern w:val="0"/>
          <w:sz w:val="24"/>
          <w:highlight w:val="none"/>
        </w:rPr>
        <w:t xml:space="preserve">二、 投标人的资格要求 </w:t>
      </w:r>
    </w:p>
    <w:p w14:paraId="0D9709C2">
      <w:pPr>
        <w:widowControl/>
        <w:spacing w:line="510" w:lineRule="exact"/>
        <w:ind w:firstLine="480"/>
        <w:jc w:val="left"/>
        <w:rPr>
          <w:rFonts w:hint="eastAsia" w:ascii="宋体" w:hAnsi="宋体" w:cs="Helvetica"/>
          <w:color w:val="auto"/>
          <w:kern w:val="0"/>
          <w:sz w:val="24"/>
          <w:highlight w:val="none"/>
        </w:rPr>
      </w:pPr>
      <w:r>
        <w:rPr>
          <w:rFonts w:hint="eastAsia" w:ascii="宋体" w:hAnsi="宋体" w:cs="Helvetica"/>
          <w:color w:val="auto"/>
          <w:kern w:val="0"/>
          <w:sz w:val="24"/>
          <w:highlight w:val="none"/>
        </w:rPr>
        <w:t>1、满足《中华人民共和国政府采购法》第二十二条规定</w:t>
      </w:r>
    </w:p>
    <w:p w14:paraId="765E064E">
      <w:pPr>
        <w:widowControl/>
        <w:spacing w:line="510" w:lineRule="exact"/>
        <w:ind w:firstLine="480"/>
        <w:jc w:val="left"/>
        <w:rPr>
          <w:rFonts w:hint="eastAsia" w:ascii="宋体" w:hAnsi="宋体" w:cs="Helvetica"/>
          <w:color w:val="auto"/>
          <w:kern w:val="0"/>
          <w:sz w:val="24"/>
          <w:highlight w:val="none"/>
        </w:rPr>
      </w:pPr>
      <w:r>
        <w:rPr>
          <w:rFonts w:hint="eastAsia" w:ascii="宋体" w:hAnsi="宋体" w:cs="Helvetica"/>
          <w:color w:val="auto"/>
          <w:kern w:val="0"/>
          <w:sz w:val="24"/>
          <w:highlight w:val="none"/>
        </w:rPr>
        <w:t>2、落实政府采购政策需满足的资格要求：</w:t>
      </w:r>
    </w:p>
    <w:p w14:paraId="1024CC55">
      <w:pPr>
        <w:widowControl/>
        <w:spacing w:line="510" w:lineRule="exact"/>
        <w:ind w:firstLine="480"/>
        <w:jc w:val="left"/>
        <w:rPr>
          <w:rFonts w:hint="eastAsia" w:ascii="宋体" w:hAnsi="宋体" w:cs="Helvetica"/>
          <w:color w:val="auto"/>
          <w:kern w:val="0"/>
          <w:sz w:val="24"/>
          <w:highlight w:val="none"/>
        </w:rPr>
      </w:pPr>
      <w:r>
        <w:rPr>
          <w:rFonts w:hint="eastAsia" w:ascii="宋体" w:hAnsi="宋体" w:cs="Helvetica"/>
          <w:color w:val="auto"/>
          <w:kern w:val="0"/>
          <w:sz w:val="24"/>
          <w:highlight w:val="none"/>
        </w:rPr>
        <w:t>（1）《政府采购促进中小企业发展管理办法》的通知--财库〔2020〕46号</w:t>
      </w:r>
    </w:p>
    <w:p w14:paraId="6EBFA53A">
      <w:pPr>
        <w:widowControl/>
        <w:spacing w:line="510" w:lineRule="exact"/>
        <w:ind w:firstLine="480"/>
        <w:jc w:val="left"/>
        <w:rPr>
          <w:rFonts w:hint="eastAsia" w:ascii="宋体" w:hAnsi="宋体" w:cs="Helvetica"/>
          <w:color w:val="auto"/>
          <w:kern w:val="0"/>
          <w:sz w:val="24"/>
          <w:highlight w:val="none"/>
        </w:rPr>
      </w:pPr>
      <w:r>
        <w:rPr>
          <w:rFonts w:hint="eastAsia" w:ascii="宋体" w:hAnsi="宋体" w:cs="Helvetica"/>
          <w:color w:val="auto"/>
          <w:kern w:val="0"/>
          <w:sz w:val="24"/>
          <w:highlight w:val="none"/>
        </w:rPr>
        <w:t xml:space="preserve">（2）财政部司法部关于政府采购支持监狱企业发展有关问题的通知--财库[2014]68号 </w:t>
      </w:r>
    </w:p>
    <w:p w14:paraId="4932A5CB">
      <w:pPr>
        <w:widowControl/>
        <w:spacing w:line="510" w:lineRule="exact"/>
        <w:ind w:firstLine="480"/>
        <w:jc w:val="left"/>
        <w:rPr>
          <w:rFonts w:hint="eastAsia" w:ascii="宋体" w:hAnsi="宋体" w:cs="Helvetica"/>
          <w:color w:val="auto"/>
          <w:kern w:val="0"/>
          <w:sz w:val="24"/>
          <w:highlight w:val="none"/>
        </w:rPr>
      </w:pPr>
      <w:r>
        <w:rPr>
          <w:rFonts w:hint="eastAsia" w:ascii="宋体" w:hAnsi="宋体" w:cs="Helvetica"/>
          <w:color w:val="auto"/>
          <w:kern w:val="0"/>
          <w:sz w:val="24"/>
          <w:highlight w:val="none"/>
        </w:rPr>
        <w:t>（3）《财政部 发展改革委 生态环境部 市场监管总局关于调整优化节能产品环境标志产品政府采购执行机制的通知》（财库〔2019〕9号）</w:t>
      </w:r>
    </w:p>
    <w:p w14:paraId="5F90D470">
      <w:pPr>
        <w:widowControl/>
        <w:spacing w:line="510" w:lineRule="exact"/>
        <w:ind w:firstLine="480"/>
        <w:jc w:val="left"/>
        <w:rPr>
          <w:rFonts w:hint="eastAsia" w:ascii="宋体" w:hAnsi="宋体" w:cs="Helvetica"/>
          <w:color w:val="auto"/>
          <w:kern w:val="0"/>
          <w:sz w:val="24"/>
          <w:highlight w:val="none"/>
        </w:rPr>
      </w:pPr>
      <w:r>
        <w:rPr>
          <w:rFonts w:hint="eastAsia" w:ascii="宋体" w:hAnsi="宋体" w:cs="Helvetica"/>
          <w:color w:val="auto"/>
          <w:kern w:val="0"/>
          <w:sz w:val="24"/>
          <w:highlight w:val="none"/>
        </w:rPr>
        <w:t>（4）《关于促进残疾人就业政府采购政策的通知》（财库[2017]141号）</w:t>
      </w:r>
    </w:p>
    <w:p w14:paraId="5232A447">
      <w:pPr>
        <w:widowControl/>
        <w:spacing w:line="510" w:lineRule="exact"/>
        <w:ind w:firstLine="480"/>
        <w:jc w:val="left"/>
        <w:rPr>
          <w:rFonts w:hint="eastAsia" w:ascii="宋体" w:hAnsi="宋体" w:cs="Helvetica"/>
          <w:color w:val="auto"/>
          <w:kern w:val="0"/>
          <w:sz w:val="24"/>
          <w:highlight w:val="none"/>
        </w:rPr>
      </w:pPr>
      <w:r>
        <w:rPr>
          <w:rFonts w:hint="eastAsia" w:ascii="宋体" w:hAnsi="宋体" w:cs="Helvetica"/>
          <w:color w:val="auto"/>
          <w:kern w:val="0"/>
          <w:sz w:val="24"/>
          <w:highlight w:val="none"/>
        </w:rPr>
        <w:t>（5）《关于运用政府采购政策支持乡村产业振兴的通知》财库〔2021〕19号</w:t>
      </w:r>
    </w:p>
    <w:p w14:paraId="7BD51E97">
      <w:pPr>
        <w:widowControl/>
        <w:spacing w:line="510" w:lineRule="exact"/>
        <w:ind w:firstLine="480"/>
        <w:jc w:val="left"/>
        <w:rPr>
          <w:rFonts w:hint="eastAsia" w:ascii="宋体" w:hAnsi="宋体" w:cs="Helvetica"/>
          <w:color w:val="auto"/>
          <w:kern w:val="0"/>
          <w:sz w:val="24"/>
          <w:highlight w:val="none"/>
        </w:rPr>
      </w:pPr>
      <w:r>
        <w:rPr>
          <w:rFonts w:hint="eastAsia" w:ascii="宋体" w:hAnsi="宋体" w:cs="Helvetica"/>
          <w:color w:val="auto"/>
          <w:kern w:val="0"/>
          <w:sz w:val="24"/>
          <w:highlight w:val="none"/>
        </w:rPr>
        <w:t>（6）《陕西省财政厅关于印发&lt;陕西省中小企业政府采购信用融资办法&gt;的通知》（陕财办采〔2018〕23号）</w:t>
      </w:r>
    </w:p>
    <w:p w14:paraId="3A038F27">
      <w:pPr>
        <w:widowControl/>
        <w:spacing w:line="510" w:lineRule="exact"/>
        <w:ind w:firstLine="480"/>
        <w:jc w:val="left"/>
        <w:rPr>
          <w:rFonts w:hint="eastAsia" w:ascii="宋体" w:hAnsi="宋体" w:cs="Helvetica"/>
          <w:color w:val="auto"/>
          <w:kern w:val="0"/>
          <w:sz w:val="24"/>
          <w:highlight w:val="none"/>
        </w:rPr>
      </w:pPr>
      <w:r>
        <w:rPr>
          <w:rFonts w:hint="eastAsia" w:ascii="宋体" w:hAnsi="宋体" w:cs="Helvetica"/>
          <w:color w:val="auto"/>
          <w:kern w:val="0"/>
          <w:sz w:val="24"/>
          <w:highlight w:val="none"/>
        </w:rPr>
        <w:t>（7）《关于进一步加大政府采购支持中小企业力度的通知》财库〔2022〕19号</w:t>
      </w:r>
    </w:p>
    <w:p w14:paraId="0C0664FE">
      <w:pPr>
        <w:widowControl/>
        <w:spacing w:line="510" w:lineRule="exact"/>
        <w:ind w:firstLine="480"/>
        <w:jc w:val="left"/>
        <w:rPr>
          <w:rFonts w:hint="eastAsia" w:ascii="宋体" w:hAnsi="宋体" w:cs="Helvetica"/>
          <w:color w:val="auto"/>
          <w:kern w:val="0"/>
          <w:sz w:val="24"/>
          <w:highlight w:val="none"/>
          <w:lang w:eastAsia="zh-CN"/>
        </w:rPr>
      </w:pPr>
      <w:r>
        <w:rPr>
          <w:rFonts w:hint="eastAsia" w:ascii="宋体" w:hAnsi="宋体" w:cs="Helvetica"/>
          <w:color w:val="auto"/>
          <w:kern w:val="0"/>
          <w:sz w:val="24"/>
          <w:highlight w:val="none"/>
          <w:lang w:eastAsia="zh-CN"/>
        </w:rPr>
        <w:t>（</w:t>
      </w:r>
      <w:r>
        <w:rPr>
          <w:rFonts w:hint="eastAsia" w:ascii="宋体" w:hAnsi="宋体" w:cs="Helvetica"/>
          <w:color w:val="auto"/>
          <w:kern w:val="0"/>
          <w:sz w:val="24"/>
          <w:highlight w:val="none"/>
          <w:lang w:val="en-US" w:eastAsia="zh-CN"/>
        </w:rPr>
        <w:t>8</w:t>
      </w:r>
      <w:r>
        <w:rPr>
          <w:rFonts w:hint="eastAsia" w:ascii="宋体" w:hAnsi="宋体" w:cs="Helvetica"/>
          <w:color w:val="auto"/>
          <w:kern w:val="0"/>
          <w:sz w:val="24"/>
          <w:highlight w:val="none"/>
          <w:lang w:eastAsia="zh-CN"/>
        </w:rPr>
        <w:t>）《国务院办公厅关于在政府采购中实施本国产品标准及相关政策的通知》（国办发〔2025〕34号）</w:t>
      </w:r>
    </w:p>
    <w:p w14:paraId="33757C38">
      <w:pPr>
        <w:widowControl/>
        <w:spacing w:line="510" w:lineRule="exact"/>
        <w:ind w:firstLine="480"/>
        <w:jc w:val="left"/>
        <w:rPr>
          <w:rFonts w:hint="eastAsia" w:ascii="宋体" w:hAnsi="宋体" w:cs="Helvetica"/>
          <w:color w:val="auto"/>
          <w:kern w:val="0"/>
          <w:sz w:val="24"/>
          <w:highlight w:val="none"/>
          <w:lang w:eastAsia="zh-CN"/>
        </w:rPr>
      </w:pPr>
      <w:r>
        <w:rPr>
          <w:rFonts w:hint="eastAsia" w:ascii="宋体" w:hAnsi="宋体" w:cs="Helvetica"/>
          <w:color w:val="auto"/>
          <w:kern w:val="0"/>
          <w:sz w:val="24"/>
          <w:highlight w:val="none"/>
          <w:lang w:eastAsia="zh-CN"/>
        </w:rPr>
        <w:t>（</w:t>
      </w:r>
      <w:r>
        <w:rPr>
          <w:rFonts w:hint="eastAsia" w:ascii="宋体" w:hAnsi="宋体" w:cs="Helvetica"/>
          <w:color w:val="auto"/>
          <w:kern w:val="0"/>
          <w:sz w:val="24"/>
          <w:highlight w:val="none"/>
          <w:lang w:val="en-US" w:eastAsia="zh-CN"/>
        </w:rPr>
        <w:t>9</w:t>
      </w:r>
      <w:r>
        <w:rPr>
          <w:rFonts w:hint="eastAsia" w:ascii="宋体" w:hAnsi="宋体" w:cs="Helvetica"/>
          <w:color w:val="auto"/>
          <w:kern w:val="0"/>
          <w:sz w:val="24"/>
          <w:highlight w:val="none"/>
          <w:lang w:eastAsia="zh-CN"/>
        </w:rPr>
        <w:t>）关于贯彻落实《国务院办公厅关于在政府采购中实施本国产品标准及相关政策的通知》的意见 （财库〔2025〕30号）</w:t>
      </w:r>
    </w:p>
    <w:p w14:paraId="2DDC8607">
      <w:pPr>
        <w:widowControl/>
        <w:spacing w:line="510" w:lineRule="exact"/>
        <w:ind w:firstLine="480"/>
        <w:jc w:val="left"/>
        <w:rPr>
          <w:rFonts w:hint="eastAsia" w:ascii="宋体" w:hAnsi="宋体" w:cs="Helvetica"/>
          <w:color w:val="auto"/>
          <w:kern w:val="0"/>
          <w:sz w:val="24"/>
          <w:highlight w:val="none"/>
          <w:lang w:eastAsia="zh-CN"/>
        </w:rPr>
      </w:pPr>
      <w:r>
        <w:rPr>
          <w:rFonts w:hint="eastAsia" w:ascii="宋体" w:hAnsi="宋体" w:cs="Helvetica"/>
          <w:color w:val="auto"/>
          <w:kern w:val="0"/>
          <w:sz w:val="24"/>
          <w:highlight w:val="none"/>
          <w:lang w:eastAsia="zh-CN"/>
        </w:rPr>
        <w:t>（</w:t>
      </w:r>
      <w:r>
        <w:rPr>
          <w:rFonts w:hint="eastAsia" w:ascii="宋体" w:hAnsi="宋体" w:cs="Helvetica"/>
          <w:color w:val="auto"/>
          <w:kern w:val="0"/>
          <w:sz w:val="24"/>
          <w:highlight w:val="none"/>
          <w:lang w:val="en-US" w:eastAsia="zh-CN"/>
        </w:rPr>
        <w:t>10</w:t>
      </w:r>
      <w:r>
        <w:rPr>
          <w:rFonts w:hint="eastAsia" w:ascii="宋体" w:hAnsi="宋体" w:cs="Helvetica"/>
          <w:color w:val="auto"/>
          <w:kern w:val="0"/>
          <w:sz w:val="24"/>
          <w:highlight w:val="none"/>
          <w:lang w:eastAsia="zh-CN"/>
        </w:rPr>
        <w:t>）关于推动解决政府采购异常低价问题的通知 财库〔2026〕2号</w:t>
      </w:r>
    </w:p>
    <w:p w14:paraId="35978E3B">
      <w:pPr>
        <w:widowControl/>
        <w:spacing w:line="510" w:lineRule="exact"/>
        <w:ind w:firstLine="480"/>
        <w:jc w:val="left"/>
        <w:rPr>
          <w:rFonts w:hint="eastAsia" w:ascii="宋体" w:hAnsi="宋体" w:cs="Helvetica"/>
          <w:color w:val="auto"/>
          <w:kern w:val="0"/>
          <w:sz w:val="24"/>
          <w:highlight w:val="none"/>
        </w:rPr>
      </w:pPr>
      <w:r>
        <w:rPr>
          <w:rFonts w:hint="eastAsia" w:ascii="宋体" w:hAnsi="宋体" w:cs="Helvetica"/>
          <w:color w:val="auto"/>
          <w:kern w:val="0"/>
          <w:sz w:val="24"/>
          <w:highlight w:val="none"/>
        </w:rPr>
        <w:t>（</w:t>
      </w:r>
      <w:r>
        <w:rPr>
          <w:rFonts w:hint="eastAsia" w:ascii="宋体" w:hAnsi="宋体" w:cs="Helvetica"/>
          <w:color w:val="auto"/>
          <w:kern w:val="0"/>
          <w:sz w:val="24"/>
          <w:highlight w:val="none"/>
          <w:lang w:val="en-US" w:eastAsia="zh-CN"/>
        </w:rPr>
        <w:t>11</w:t>
      </w:r>
      <w:r>
        <w:rPr>
          <w:rFonts w:hint="eastAsia" w:ascii="宋体" w:hAnsi="宋体" w:cs="Helvetica"/>
          <w:color w:val="auto"/>
          <w:kern w:val="0"/>
          <w:sz w:val="24"/>
          <w:highlight w:val="none"/>
        </w:rPr>
        <w:t>）其他需要落实的政府采购政策</w:t>
      </w:r>
    </w:p>
    <w:p w14:paraId="1197D6B0">
      <w:pPr>
        <w:widowControl/>
        <w:spacing w:line="510" w:lineRule="exact"/>
        <w:ind w:firstLine="480"/>
        <w:jc w:val="left"/>
        <w:rPr>
          <w:rFonts w:hint="eastAsia" w:ascii="宋体" w:hAnsi="宋体" w:cs="Helvetica"/>
          <w:color w:val="auto"/>
          <w:kern w:val="0"/>
          <w:sz w:val="24"/>
          <w:highlight w:val="none"/>
        </w:rPr>
      </w:pPr>
      <w:r>
        <w:rPr>
          <w:rFonts w:hint="eastAsia" w:ascii="宋体" w:hAnsi="宋体" w:cs="Helvetica"/>
          <w:color w:val="auto"/>
          <w:kern w:val="0"/>
          <w:sz w:val="24"/>
          <w:highlight w:val="none"/>
        </w:rPr>
        <w:t>3、本项目的特定资格要求：</w:t>
      </w:r>
      <w:r>
        <w:rPr>
          <w:rFonts w:ascii="宋体" w:hAnsi="宋体" w:cs="Helvetica"/>
          <w:color w:val="auto"/>
          <w:kern w:val="0"/>
          <w:sz w:val="24"/>
          <w:highlight w:val="none"/>
        </w:rPr>
        <w:t xml:space="preserve"> </w:t>
      </w:r>
    </w:p>
    <w:p w14:paraId="37668464">
      <w:pPr>
        <w:widowControl/>
        <w:spacing w:line="510" w:lineRule="exact"/>
        <w:ind w:firstLine="480" w:firstLineChars="200"/>
        <w:jc w:val="left"/>
        <w:rPr>
          <w:rFonts w:hint="eastAsia" w:ascii="宋体" w:hAnsi="宋体" w:cs="宋体"/>
          <w:color w:val="auto"/>
          <w:kern w:val="0"/>
          <w:sz w:val="24"/>
          <w:highlight w:val="none"/>
        </w:rPr>
      </w:pPr>
      <w:r>
        <w:rPr>
          <w:rFonts w:hint="eastAsia" w:ascii="宋体" w:hAnsi="宋体" w:cs="宋体"/>
          <w:color w:val="auto"/>
          <w:kern w:val="0"/>
          <w:sz w:val="24"/>
          <w:highlight w:val="none"/>
        </w:rPr>
        <w:t xml:space="preserve">（1）具有独立承担民事责任能力的法人、其他组织或自然人，并出具合法有效的营业执照或事业单位法人证书等国家规定的相关证明，自然人参与的提供其身份证明。 </w:t>
      </w:r>
    </w:p>
    <w:p w14:paraId="4C2BFA6F">
      <w:pPr>
        <w:widowControl/>
        <w:spacing w:line="510" w:lineRule="exact"/>
        <w:ind w:firstLine="480" w:firstLineChars="200"/>
        <w:jc w:val="left"/>
        <w:rPr>
          <w:rFonts w:hint="eastAsia" w:ascii="宋体" w:hAnsi="宋体" w:cs="宋体"/>
          <w:color w:val="auto"/>
          <w:kern w:val="0"/>
          <w:sz w:val="24"/>
          <w:highlight w:val="none"/>
        </w:rPr>
      </w:pPr>
      <w:r>
        <w:rPr>
          <w:rFonts w:hint="eastAsia" w:ascii="宋体" w:hAnsi="宋体" w:cs="宋体"/>
          <w:color w:val="auto"/>
          <w:kern w:val="0"/>
          <w:sz w:val="24"/>
          <w:highlight w:val="none"/>
        </w:rPr>
        <w:t xml:space="preserve">（2）财务状况报告：提供2025年度经审计的财务报告（包括“四表一注”，即资产负债表、利润表、现金流量表、所有者权益变动表及其附注，成立时间至提交投标文件截止时间不足一年的可提供成立后任意时段的资产负债表），或其开标前六个月内银行出具的资信证明，或专业担保机构出具的投标担保函（以上三种形式的资料提供任何一种即可） </w:t>
      </w:r>
    </w:p>
    <w:p w14:paraId="72F1B2C9">
      <w:pPr>
        <w:widowControl/>
        <w:spacing w:line="510" w:lineRule="exact"/>
        <w:ind w:firstLine="480" w:firstLineChars="200"/>
        <w:jc w:val="left"/>
        <w:rPr>
          <w:rFonts w:hint="eastAsia" w:ascii="宋体" w:hAnsi="宋体" w:cs="宋体"/>
          <w:color w:val="auto"/>
          <w:kern w:val="0"/>
          <w:sz w:val="24"/>
          <w:highlight w:val="none"/>
        </w:rPr>
      </w:pPr>
      <w:r>
        <w:rPr>
          <w:rFonts w:hint="eastAsia" w:ascii="宋体" w:hAnsi="宋体" w:cs="宋体"/>
          <w:color w:val="auto"/>
          <w:kern w:val="0"/>
          <w:sz w:val="24"/>
          <w:highlight w:val="none"/>
        </w:rPr>
        <w:t>注：①提供审计报告的，根据《财政部关于注册会计师行业统一监管平台上线运行的通知》财办(2022)32号文件要求，审计报告须有清晰可扫描查询的二维码，若审计报告未赋码视为无效。②提供资信证明的，必须提供资信证明全部页以及基本户信息(提供开户许可证或提供基本银行账户信息)，银行出具的存款证明不能代替资信证明，存款证明无效。</w:t>
      </w:r>
    </w:p>
    <w:p w14:paraId="3D64CDA5">
      <w:pPr>
        <w:widowControl/>
        <w:spacing w:line="510" w:lineRule="exact"/>
        <w:ind w:firstLine="480" w:firstLineChars="200"/>
        <w:jc w:val="left"/>
        <w:rPr>
          <w:rFonts w:hint="eastAsia" w:ascii="宋体" w:hAnsi="宋体" w:cs="宋体"/>
          <w:color w:val="auto"/>
          <w:kern w:val="0"/>
          <w:sz w:val="24"/>
          <w:highlight w:val="none"/>
        </w:rPr>
      </w:pPr>
      <w:r>
        <w:rPr>
          <w:rFonts w:hint="eastAsia" w:ascii="宋体" w:hAnsi="宋体" w:cs="宋体"/>
          <w:color w:val="auto"/>
          <w:kern w:val="0"/>
          <w:sz w:val="24"/>
          <w:highlight w:val="none"/>
        </w:rPr>
        <w:t>（3）税收缴纳证明：</w:t>
      </w:r>
      <w:r>
        <w:rPr>
          <w:rFonts w:hint="eastAsia" w:ascii="宋体" w:hAnsi="宋体" w:cs="宋体"/>
          <w:color w:val="auto"/>
          <w:sz w:val="24"/>
          <w:highlight w:val="none"/>
        </w:rPr>
        <w:t>提供202</w:t>
      </w:r>
      <w:r>
        <w:rPr>
          <w:rFonts w:hint="eastAsia" w:ascii="宋体" w:hAnsi="宋体" w:cs="宋体"/>
          <w:color w:val="auto"/>
          <w:sz w:val="24"/>
          <w:highlight w:val="none"/>
          <w:lang w:val="en-US" w:eastAsia="zh-CN"/>
        </w:rPr>
        <w:t>5</w:t>
      </w:r>
      <w:r>
        <w:rPr>
          <w:rFonts w:hint="eastAsia" w:ascii="宋体" w:hAnsi="宋体" w:cs="宋体"/>
          <w:color w:val="auto"/>
          <w:sz w:val="24"/>
          <w:highlight w:val="none"/>
        </w:rPr>
        <w:t>年</w:t>
      </w:r>
      <w:r>
        <w:rPr>
          <w:rFonts w:hint="eastAsia" w:ascii="宋体" w:hAnsi="宋体" w:cs="宋体"/>
          <w:color w:val="auto"/>
          <w:sz w:val="24"/>
          <w:highlight w:val="none"/>
          <w:lang w:val="en-US" w:eastAsia="zh-CN"/>
        </w:rPr>
        <w:t>8</w:t>
      </w:r>
      <w:r>
        <w:rPr>
          <w:rFonts w:hint="eastAsia" w:ascii="宋体" w:hAnsi="宋体" w:cs="宋体"/>
          <w:color w:val="auto"/>
          <w:sz w:val="24"/>
          <w:highlight w:val="none"/>
        </w:rPr>
        <w:t>月至今已缴纳至少一个月的依法缴纳税款的相关凭据（时间以税款所属日期为准），凭据应有税务机关或代收机关的公章或业务专用章。依法免税或无须缴纳税款的投标人，应提供相关证明文件。</w:t>
      </w:r>
      <w:r>
        <w:rPr>
          <w:rFonts w:hint="eastAsia" w:ascii="宋体" w:hAnsi="宋体" w:cs="宋体"/>
          <w:color w:val="auto"/>
          <w:kern w:val="0"/>
          <w:sz w:val="24"/>
          <w:highlight w:val="none"/>
        </w:rPr>
        <w:t xml:space="preserve"> </w:t>
      </w:r>
    </w:p>
    <w:p w14:paraId="5F31F9E6">
      <w:pPr>
        <w:widowControl/>
        <w:spacing w:line="510" w:lineRule="exact"/>
        <w:ind w:firstLine="480" w:firstLineChars="200"/>
        <w:jc w:val="left"/>
        <w:rPr>
          <w:rFonts w:hint="eastAsia" w:ascii="宋体" w:hAnsi="宋体" w:cs="宋体"/>
          <w:color w:val="auto"/>
          <w:kern w:val="0"/>
          <w:sz w:val="24"/>
          <w:highlight w:val="none"/>
        </w:rPr>
      </w:pPr>
      <w:r>
        <w:rPr>
          <w:rFonts w:hint="eastAsia" w:ascii="宋体" w:hAnsi="宋体" w:cs="宋体"/>
          <w:color w:val="auto"/>
          <w:kern w:val="0"/>
          <w:sz w:val="24"/>
          <w:highlight w:val="none"/>
        </w:rPr>
        <w:t>（4）社会保障资金缴纳证明：提供202</w:t>
      </w:r>
      <w:r>
        <w:rPr>
          <w:rFonts w:hint="eastAsia" w:ascii="宋体" w:hAnsi="宋体" w:cs="宋体"/>
          <w:color w:val="auto"/>
          <w:kern w:val="0"/>
          <w:sz w:val="24"/>
          <w:highlight w:val="none"/>
          <w:lang w:val="en-US" w:eastAsia="zh-CN"/>
        </w:rPr>
        <w:t>5</w:t>
      </w:r>
      <w:r>
        <w:rPr>
          <w:rFonts w:hint="eastAsia" w:ascii="宋体" w:hAnsi="宋体" w:cs="宋体"/>
          <w:color w:val="auto"/>
          <w:kern w:val="0"/>
          <w:sz w:val="24"/>
          <w:highlight w:val="none"/>
        </w:rPr>
        <w:t>年</w:t>
      </w:r>
      <w:r>
        <w:rPr>
          <w:rFonts w:hint="eastAsia" w:ascii="宋体" w:hAnsi="宋体" w:cs="宋体"/>
          <w:color w:val="auto"/>
          <w:kern w:val="0"/>
          <w:sz w:val="24"/>
          <w:highlight w:val="none"/>
          <w:lang w:val="en-US" w:eastAsia="zh-CN"/>
        </w:rPr>
        <w:t>8</w:t>
      </w:r>
      <w:r>
        <w:rPr>
          <w:rFonts w:hint="eastAsia" w:ascii="宋体" w:hAnsi="宋体" w:cs="宋体"/>
          <w:color w:val="auto"/>
          <w:kern w:val="0"/>
          <w:sz w:val="24"/>
          <w:highlight w:val="none"/>
        </w:rPr>
        <w:t xml:space="preserve">月至今已缴存的至少一个月的社会保障资金缴存单据或社保机构开具的社会保险参保缴费情况证明，依法不需要缴纳社会保障资金的单位应提供相关证明材料。 </w:t>
      </w:r>
    </w:p>
    <w:p w14:paraId="1B4CC6EC">
      <w:pPr>
        <w:widowControl/>
        <w:spacing w:line="510" w:lineRule="exact"/>
        <w:ind w:firstLine="480" w:firstLineChars="200"/>
        <w:jc w:val="left"/>
        <w:rPr>
          <w:rFonts w:hint="eastAsia" w:ascii="宋体" w:hAnsi="宋体" w:cs="宋体"/>
          <w:color w:val="auto"/>
          <w:kern w:val="0"/>
          <w:sz w:val="24"/>
          <w:highlight w:val="none"/>
        </w:rPr>
      </w:pPr>
      <w:r>
        <w:rPr>
          <w:rFonts w:hint="eastAsia" w:ascii="宋体" w:hAnsi="宋体" w:cs="宋体"/>
          <w:color w:val="auto"/>
          <w:kern w:val="0"/>
          <w:sz w:val="24"/>
          <w:highlight w:val="none"/>
        </w:rPr>
        <w:t xml:space="preserve">（5）书面声明：参加本次政府采购活动前三年内在经营活动中没有重大违法记录，以及未被列入失信被执行人、重大税收违法失信主体、政府采购严重违法失信行为记录名单的书面声明。本项目拒绝被列入失信被执行人、重大税收违法失信主体、政府采购严重违法失信行为的投标人参与。 </w:t>
      </w:r>
    </w:p>
    <w:p w14:paraId="6B780175">
      <w:pPr>
        <w:widowControl/>
        <w:spacing w:line="510" w:lineRule="exact"/>
        <w:ind w:firstLine="480" w:firstLineChars="200"/>
        <w:jc w:val="left"/>
        <w:rPr>
          <w:rFonts w:hint="eastAsia" w:ascii="宋体" w:hAnsi="宋体" w:cs="宋体"/>
          <w:color w:val="auto"/>
          <w:kern w:val="0"/>
          <w:sz w:val="24"/>
          <w:highlight w:val="none"/>
        </w:rPr>
      </w:pPr>
      <w:r>
        <w:rPr>
          <w:rFonts w:hint="eastAsia" w:ascii="宋体" w:hAnsi="宋体" w:cs="宋体"/>
          <w:color w:val="auto"/>
          <w:kern w:val="0"/>
          <w:sz w:val="24"/>
          <w:highlight w:val="none"/>
        </w:rPr>
        <w:t xml:space="preserve">（6）提供具有履行合同所必需的设备和专业技术能力的承诺函。 </w:t>
      </w:r>
    </w:p>
    <w:p w14:paraId="6259F0D6">
      <w:pPr>
        <w:widowControl/>
        <w:spacing w:line="510" w:lineRule="exact"/>
        <w:ind w:firstLine="480" w:firstLineChars="200"/>
        <w:jc w:val="left"/>
        <w:rPr>
          <w:rFonts w:hint="eastAsia" w:ascii="宋体" w:hAnsi="宋体" w:cs="宋体"/>
          <w:color w:val="auto"/>
          <w:kern w:val="0"/>
          <w:sz w:val="24"/>
          <w:highlight w:val="none"/>
        </w:rPr>
      </w:pPr>
      <w:r>
        <w:rPr>
          <w:rFonts w:hint="eastAsia" w:ascii="宋体" w:hAnsi="宋体" w:cs="宋体"/>
          <w:color w:val="auto"/>
          <w:kern w:val="0"/>
          <w:sz w:val="24"/>
          <w:highlight w:val="none"/>
        </w:rPr>
        <w:t>（7）法定代表人授权书及被授权人身份证。（法定代表人直接投标只须提供其身份证明）</w:t>
      </w:r>
    </w:p>
    <w:p w14:paraId="399A7976">
      <w:pPr>
        <w:widowControl/>
        <w:spacing w:line="510" w:lineRule="exact"/>
        <w:ind w:firstLine="480" w:firstLineChars="200"/>
        <w:jc w:val="left"/>
        <w:rPr>
          <w:rFonts w:hint="eastAsia" w:ascii="宋体" w:hAnsi="宋体" w:cs="宋体"/>
          <w:b w:val="0"/>
          <w:bCs w:val="0"/>
          <w:color w:val="auto"/>
          <w:kern w:val="0"/>
          <w:sz w:val="24"/>
          <w:highlight w:val="none"/>
        </w:rPr>
      </w:pPr>
      <w:r>
        <w:rPr>
          <w:rFonts w:hint="eastAsia" w:ascii="宋体" w:hAnsi="宋体" w:cs="宋体"/>
          <w:b w:val="0"/>
          <w:bCs w:val="0"/>
          <w:color w:val="auto"/>
          <w:sz w:val="24"/>
          <w:highlight w:val="none"/>
        </w:rPr>
        <w:t>备注：本项目不接受联合体投标。</w:t>
      </w:r>
    </w:p>
    <w:p w14:paraId="76326E91">
      <w:pPr>
        <w:widowControl/>
        <w:spacing w:line="510" w:lineRule="exact"/>
        <w:jc w:val="left"/>
        <w:rPr>
          <w:rFonts w:hint="eastAsia" w:ascii="宋体" w:hAnsi="宋体" w:cs="Helvetica"/>
          <w:b/>
          <w:bCs/>
          <w:color w:val="auto"/>
          <w:kern w:val="0"/>
          <w:sz w:val="24"/>
          <w:highlight w:val="none"/>
        </w:rPr>
      </w:pPr>
      <w:r>
        <w:rPr>
          <w:rFonts w:hint="eastAsia" w:ascii="宋体" w:hAnsi="宋体" w:cs="Helvetica"/>
          <w:b/>
          <w:bCs/>
          <w:color w:val="auto"/>
          <w:kern w:val="0"/>
          <w:sz w:val="24"/>
          <w:highlight w:val="none"/>
        </w:rPr>
        <w:t xml:space="preserve">三、 招标文件的获取方式 </w:t>
      </w:r>
    </w:p>
    <w:p w14:paraId="40B1BBF2">
      <w:pPr>
        <w:widowControl/>
        <w:spacing w:line="510" w:lineRule="exact"/>
        <w:ind w:firstLine="480"/>
        <w:jc w:val="left"/>
        <w:rPr>
          <w:rFonts w:hint="eastAsia" w:ascii="宋体" w:hAnsi="宋体" w:cs="Helvetica"/>
          <w:color w:val="auto"/>
          <w:kern w:val="0"/>
          <w:sz w:val="24"/>
          <w:szCs w:val="21"/>
          <w:highlight w:val="none"/>
        </w:rPr>
      </w:pPr>
      <w:r>
        <w:rPr>
          <w:rFonts w:hint="eastAsia" w:ascii="宋体" w:hAnsi="宋体" w:cs="Helvetica"/>
          <w:color w:val="auto"/>
          <w:kern w:val="0"/>
          <w:sz w:val="24"/>
          <w:szCs w:val="21"/>
          <w:highlight w:val="none"/>
        </w:rPr>
        <w:t>时间：</w:t>
      </w:r>
      <w:bookmarkStart w:id="4" w:name="_Hlk161912275"/>
      <w:r>
        <w:rPr>
          <w:rFonts w:hint="eastAsia" w:ascii="宋体" w:hAnsi="宋体" w:cs="Helvetica"/>
          <w:color w:val="auto"/>
          <w:kern w:val="0"/>
          <w:sz w:val="24"/>
          <w:szCs w:val="21"/>
          <w:highlight w:val="none"/>
        </w:rPr>
        <w:t>202</w:t>
      </w:r>
      <w:r>
        <w:rPr>
          <w:rFonts w:hint="eastAsia" w:ascii="宋体" w:hAnsi="宋体" w:cs="Helvetica"/>
          <w:color w:val="auto"/>
          <w:kern w:val="0"/>
          <w:sz w:val="24"/>
          <w:szCs w:val="21"/>
          <w:highlight w:val="none"/>
          <w:lang w:val="en-US" w:eastAsia="zh-CN"/>
        </w:rPr>
        <w:t>6</w:t>
      </w:r>
      <w:r>
        <w:rPr>
          <w:rFonts w:hint="eastAsia" w:ascii="宋体" w:hAnsi="宋体" w:cs="Helvetica"/>
          <w:color w:val="auto"/>
          <w:kern w:val="0"/>
          <w:sz w:val="24"/>
          <w:szCs w:val="21"/>
          <w:highlight w:val="none"/>
        </w:rPr>
        <w:t>年</w:t>
      </w:r>
      <w:r>
        <w:rPr>
          <w:rFonts w:hint="eastAsia" w:ascii="宋体" w:hAnsi="宋体" w:cs="Helvetica"/>
          <w:color w:val="auto"/>
          <w:kern w:val="0"/>
          <w:sz w:val="24"/>
          <w:szCs w:val="21"/>
          <w:highlight w:val="none"/>
          <w:lang w:val="en-US" w:eastAsia="zh-CN"/>
        </w:rPr>
        <w:t>08</w:t>
      </w:r>
      <w:r>
        <w:rPr>
          <w:rFonts w:hint="eastAsia" w:ascii="宋体" w:hAnsi="宋体" w:cs="Helvetica"/>
          <w:color w:val="auto"/>
          <w:kern w:val="0"/>
          <w:sz w:val="24"/>
          <w:szCs w:val="21"/>
          <w:highlight w:val="none"/>
        </w:rPr>
        <w:t>月</w:t>
      </w:r>
      <w:r>
        <w:rPr>
          <w:rFonts w:hint="eastAsia" w:ascii="宋体" w:hAnsi="宋体" w:cs="Helvetica"/>
          <w:color w:val="auto"/>
          <w:kern w:val="0"/>
          <w:sz w:val="24"/>
          <w:szCs w:val="21"/>
          <w:highlight w:val="none"/>
          <w:lang w:val="en-US" w:eastAsia="zh-CN"/>
        </w:rPr>
        <w:t>25</w:t>
      </w:r>
      <w:r>
        <w:rPr>
          <w:rFonts w:hint="eastAsia" w:ascii="宋体" w:hAnsi="宋体" w:cs="Helvetica"/>
          <w:color w:val="auto"/>
          <w:kern w:val="0"/>
          <w:sz w:val="24"/>
          <w:szCs w:val="21"/>
          <w:highlight w:val="none"/>
        </w:rPr>
        <w:t>日</w:t>
      </w:r>
      <w:r>
        <w:rPr>
          <w:rFonts w:hint="eastAsia" w:ascii="宋体" w:hAnsi="宋体" w:cs="Helvetica"/>
          <w:color w:val="auto"/>
          <w:kern w:val="0"/>
          <w:sz w:val="24"/>
          <w:szCs w:val="21"/>
          <w:highlight w:val="none"/>
          <w:lang w:val="en-US" w:eastAsia="zh-CN"/>
        </w:rPr>
        <w:t>09</w:t>
      </w:r>
      <w:r>
        <w:rPr>
          <w:rFonts w:hint="eastAsia" w:ascii="宋体" w:hAnsi="宋体" w:cs="Helvetica"/>
          <w:color w:val="auto"/>
          <w:kern w:val="0"/>
          <w:sz w:val="24"/>
          <w:szCs w:val="21"/>
          <w:highlight w:val="none"/>
        </w:rPr>
        <w:t>:00:00起至202</w:t>
      </w:r>
      <w:r>
        <w:rPr>
          <w:rFonts w:hint="eastAsia" w:ascii="宋体" w:hAnsi="宋体" w:cs="Helvetica"/>
          <w:color w:val="auto"/>
          <w:kern w:val="0"/>
          <w:sz w:val="24"/>
          <w:szCs w:val="21"/>
          <w:highlight w:val="none"/>
          <w:lang w:val="en-US" w:eastAsia="zh-CN"/>
        </w:rPr>
        <w:t>6</w:t>
      </w:r>
      <w:r>
        <w:rPr>
          <w:rFonts w:hint="eastAsia" w:ascii="宋体" w:hAnsi="宋体" w:cs="Helvetica"/>
          <w:color w:val="auto"/>
          <w:kern w:val="0"/>
          <w:sz w:val="24"/>
          <w:szCs w:val="21"/>
          <w:highlight w:val="none"/>
        </w:rPr>
        <w:t>年</w:t>
      </w:r>
      <w:r>
        <w:rPr>
          <w:rFonts w:hint="eastAsia" w:ascii="宋体" w:hAnsi="宋体" w:cs="Helvetica"/>
          <w:color w:val="auto"/>
          <w:kern w:val="0"/>
          <w:sz w:val="24"/>
          <w:szCs w:val="21"/>
          <w:highlight w:val="none"/>
          <w:lang w:val="en-US" w:eastAsia="zh-CN"/>
        </w:rPr>
        <w:t>09</w:t>
      </w:r>
      <w:r>
        <w:rPr>
          <w:rFonts w:hint="eastAsia" w:ascii="宋体" w:hAnsi="宋体" w:cs="Helvetica"/>
          <w:color w:val="auto"/>
          <w:kern w:val="0"/>
          <w:sz w:val="24"/>
          <w:szCs w:val="21"/>
          <w:highlight w:val="none"/>
        </w:rPr>
        <w:t>月</w:t>
      </w:r>
      <w:r>
        <w:rPr>
          <w:rFonts w:hint="eastAsia" w:ascii="宋体" w:hAnsi="宋体" w:cs="Helvetica"/>
          <w:color w:val="auto"/>
          <w:kern w:val="0"/>
          <w:sz w:val="24"/>
          <w:szCs w:val="21"/>
          <w:highlight w:val="none"/>
          <w:lang w:val="en-US" w:eastAsia="zh-CN"/>
        </w:rPr>
        <w:t>01</w:t>
      </w:r>
      <w:r>
        <w:rPr>
          <w:rFonts w:hint="eastAsia" w:ascii="宋体" w:hAnsi="宋体" w:cs="Helvetica"/>
          <w:color w:val="auto"/>
          <w:kern w:val="0"/>
          <w:sz w:val="24"/>
          <w:szCs w:val="21"/>
          <w:highlight w:val="none"/>
        </w:rPr>
        <w:t>日17:00:00止</w:t>
      </w:r>
      <w:bookmarkEnd w:id="4"/>
    </w:p>
    <w:p w14:paraId="7FA46FCF">
      <w:pPr>
        <w:widowControl/>
        <w:spacing w:line="510" w:lineRule="exact"/>
        <w:ind w:firstLine="480"/>
        <w:jc w:val="left"/>
        <w:rPr>
          <w:rFonts w:hint="eastAsia" w:ascii="宋体" w:hAnsi="宋体" w:cs="Helvetica"/>
          <w:color w:val="auto"/>
          <w:kern w:val="0"/>
          <w:sz w:val="24"/>
          <w:szCs w:val="21"/>
          <w:highlight w:val="none"/>
        </w:rPr>
      </w:pPr>
      <w:bookmarkStart w:id="5" w:name="_Hlk161912282"/>
      <w:r>
        <w:rPr>
          <w:rFonts w:hint="eastAsia" w:ascii="宋体" w:hAnsi="宋体" w:cs="Helvetica"/>
          <w:color w:val="auto"/>
          <w:kern w:val="0"/>
          <w:sz w:val="24"/>
          <w:szCs w:val="21"/>
          <w:highlight w:val="none"/>
        </w:rPr>
        <w:t>地点：西安市雁展路1111号莱安中心T6-15层</w:t>
      </w:r>
      <w:bookmarkEnd w:id="5"/>
    </w:p>
    <w:p w14:paraId="49FA195E">
      <w:pPr>
        <w:widowControl/>
        <w:spacing w:line="510" w:lineRule="exact"/>
        <w:ind w:firstLine="480"/>
        <w:jc w:val="left"/>
        <w:rPr>
          <w:rFonts w:hint="eastAsia" w:ascii="宋体" w:hAnsi="宋体" w:cs="Helvetica"/>
          <w:color w:val="auto"/>
          <w:kern w:val="0"/>
          <w:sz w:val="24"/>
          <w:szCs w:val="21"/>
          <w:highlight w:val="none"/>
        </w:rPr>
      </w:pPr>
      <w:bookmarkStart w:id="6" w:name="_Hlk161912289"/>
      <w:r>
        <w:rPr>
          <w:rFonts w:hint="eastAsia" w:ascii="宋体" w:hAnsi="宋体" w:cs="Helvetica"/>
          <w:color w:val="auto"/>
          <w:kern w:val="0"/>
          <w:sz w:val="24"/>
          <w:szCs w:val="21"/>
          <w:highlight w:val="none"/>
        </w:rPr>
        <w:t>方式：现场</w:t>
      </w:r>
      <w:bookmarkEnd w:id="6"/>
      <w:r>
        <w:rPr>
          <w:rFonts w:hint="eastAsia" w:ascii="宋体" w:hAnsi="宋体" w:cs="Helvetica"/>
          <w:color w:val="auto"/>
          <w:kern w:val="0"/>
          <w:sz w:val="24"/>
          <w:szCs w:val="21"/>
          <w:highlight w:val="none"/>
        </w:rPr>
        <w:t>获取</w:t>
      </w:r>
    </w:p>
    <w:p w14:paraId="5DE33BBA">
      <w:pPr>
        <w:widowControl/>
        <w:spacing w:line="510" w:lineRule="exact"/>
        <w:ind w:firstLine="480"/>
        <w:jc w:val="left"/>
        <w:rPr>
          <w:rFonts w:hint="eastAsia" w:ascii="宋体" w:hAnsi="宋体" w:cs="Helvetica"/>
          <w:color w:val="auto"/>
          <w:kern w:val="0"/>
          <w:sz w:val="24"/>
          <w:szCs w:val="21"/>
          <w:highlight w:val="none"/>
        </w:rPr>
      </w:pPr>
      <w:r>
        <w:rPr>
          <w:rFonts w:hint="eastAsia" w:ascii="宋体" w:hAnsi="宋体" w:cs="Helvetica"/>
          <w:color w:val="auto"/>
          <w:kern w:val="0"/>
          <w:sz w:val="24"/>
          <w:szCs w:val="21"/>
          <w:highlight w:val="none"/>
        </w:rPr>
        <w:t>售价：500.00元</w:t>
      </w:r>
    </w:p>
    <w:p w14:paraId="437C3818">
      <w:pPr>
        <w:widowControl/>
        <w:spacing w:line="510" w:lineRule="exact"/>
        <w:ind w:firstLine="480"/>
        <w:jc w:val="left"/>
        <w:rPr>
          <w:rFonts w:hint="eastAsia" w:ascii="宋体" w:hAnsi="宋体" w:cs="Helvetica"/>
          <w:b/>
          <w:bCs/>
          <w:color w:val="auto"/>
          <w:kern w:val="0"/>
          <w:sz w:val="24"/>
          <w:szCs w:val="21"/>
          <w:highlight w:val="none"/>
        </w:rPr>
      </w:pPr>
      <w:r>
        <w:rPr>
          <w:rFonts w:hint="eastAsia" w:ascii="宋体" w:hAnsi="宋体" w:cs="Helvetica"/>
          <w:b/>
          <w:bCs/>
          <w:color w:val="auto"/>
          <w:kern w:val="0"/>
          <w:sz w:val="24"/>
          <w:szCs w:val="21"/>
          <w:highlight w:val="none"/>
        </w:rPr>
        <w:t>注：1、获取采购文件请携带加盖公章的单位介绍信及本人身份证复印件，现金购买，售后不退。2、请供应商按照陕西省财政厅关于政府采购供应商注册登记有关事项的通知中的要求，通过陕西省政府采购网（http://www.ccgp-shaanxi.gov.cn/）注册登记加入陕西省政府采购供应商库。</w:t>
      </w:r>
    </w:p>
    <w:p w14:paraId="01F341BD">
      <w:pPr>
        <w:widowControl/>
        <w:spacing w:line="510" w:lineRule="exact"/>
        <w:jc w:val="left"/>
        <w:rPr>
          <w:rFonts w:hint="eastAsia" w:ascii="宋体" w:hAnsi="宋体" w:cs="Helvetica"/>
          <w:b/>
          <w:bCs/>
          <w:color w:val="auto"/>
          <w:kern w:val="0"/>
          <w:sz w:val="24"/>
          <w:highlight w:val="none"/>
        </w:rPr>
      </w:pPr>
      <w:r>
        <w:rPr>
          <w:rFonts w:hint="eastAsia" w:ascii="宋体" w:hAnsi="宋体" w:cs="Helvetica"/>
          <w:b/>
          <w:bCs/>
          <w:color w:val="auto"/>
          <w:kern w:val="0"/>
          <w:sz w:val="24"/>
          <w:highlight w:val="none"/>
        </w:rPr>
        <w:t xml:space="preserve">四、 投标文件递交 </w:t>
      </w:r>
    </w:p>
    <w:p w14:paraId="0413A937">
      <w:pPr>
        <w:widowControl/>
        <w:spacing w:line="510" w:lineRule="exact"/>
        <w:ind w:firstLine="480"/>
        <w:jc w:val="left"/>
        <w:rPr>
          <w:rFonts w:hint="eastAsia" w:ascii="宋体" w:hAnsi="宋体" w:cs="Helvetica"/>
          <w:color w:val="auto"/>
          <w:kern w:val="0"/>
          <w:sz w:val="24"/>
          <w:szCs w:val="21"/>
          <w:highlight w:val="none"/>
        </w:rPr>
      </w:pPr>
      <w:r>
        <w:rPr>
          <w:rFonts w:hint="eastAsia" w:ascii="宋体" w:hAnsi="宋体" w:cs="Helvetica"/>
          <w:color w:val="auto"/>
          <w:kern w:val="0"/>
          <w:sz w:val="24"/>
          <w:szCs w:val="21"/>
          <w:highlight w:val="none"/>
        </w:rPr>
        <w:t>截止时间：2026年0</w:t>
      </w:r>
      <w:r>
        <w:rPr>
          <w:rFonts w:hint="eastAsia" w:ascii="宋体" w:hAnsi="宋体" w:cs="Helvetica"/>
          <w:color w:val="auto"/>
          <w:kern w:val="0"/>
          <w:sz w:val="24"/>
          <w:szCs w:val="21"/>
          <w:highlight w:val="none"/>
          <w:lang w:val="en-US" w:eastAsia="zh-CN"/>
        </w:rPr>
        <w:t>9</w:t>
      </w:r>
      <w:r>
        <w:rPr>
          <w:rFonts w:hint="eastAsia" w:ascii="宋体" w:hAnsi="宋体" w:cs="Helvetica"/>
          <w:color w:val="auto"/>
          <w:kern w:val="0"/>
          <w:sz w:val="24"/>
          <w:szCs w:val="21"/>
          <w:highlight w:val="none"/>
        </w:rPr>
        <w:t>月</w:t>
      </w:r>
      <w:r>
        <w:rPr>
          <w:rFonts w:hint="eastAsia" w:ascii="宋体" w:hAnsi="宋体" w:cs="Helvetica"/>
          <w:color w:val="auto"/>
          <w:kern w:val="0"/>
          <w:sz w:val="24"/>
          <w:szCs w:val="21"/>
          <w:highlight w:val="none"/>
          <w:lang w:val="en-US" w:eastAsia="zh-CN"/>
        </w:rPr>
        <w:t>15</w:t>
      </w:r>
      <w:r>
        <w:rPr>
          <w:rFonts w:hint="eastAsia" w:ascii="宋体" w:hAnsi="宋体" w:cs="Helvetica"/>
          <w:color w:val="auto"/>
          <w:kern w:val="0"/>
          <w:sz w:val="24"/>
          <w:szCs w:val="21"/>
          <w:highlight w:val="none"/>
        </w:rPr>
        <w:t>日</w:t>
      </w:r>
      <w:r>
        <w:rPr>
          <w:rFonts w:hint="eastAsia" w:ascii="宋体" w:hAnsi="宋体" w:cs="Helvetica"/>
          <w:color w:val="auto"/>
          <w:kern w:val="0"/>
          <w:sz w:val="24"/>
          <w:szCs w:val="21"/>
          <w:highlight w:val="none"/>
          <w:lang w:val="en-US" w:eastAsia="zh-CN"/>
        </w:rPr>
        <w:t>14</w:t>
      </w:r>
      <w:r>
        <w:rPr>
          <w:rFonts w:hint="eastAsia" w:ascii="宋体" w:hAnsi="宋体" w:cs="Helvetica"/>
          <w:color w:val="auto"/>
          <w:kern w:val="0"/>
          <w:sz w:val="24"/>
          <w:szCs w:val="21"/>
          <w:highlight w:val="none"/>
        </w:rPr>
        <w:t>时</w:t>
      </w:r>
      <w:r>
        <w:rPr>
          <w:rFonts w:hint="eastAsia" w:ascii="宋体" w:hAnsi="宋体" w:cs="Helvetica"/>
          <w:color w:val="auto"/>
          <w:kern w:val="0"/>
          <w:sz w:val="24"/>
          <w:szCs w:val="21"/>
          <w:highlight w:val="none"/>
          <w:lang w:val="en-US" w:eastAsia="zh-CN"/>
        </w:rPr>
        <w:t>0</w:t>
      </w:r>
      <w:r>
        <w:rPr>
          <w:rFonts w:hint="eastAsia" w:ascii="宋体" w:hAnsi="宋体" w:cs="Helvetica"/>
          <w:color w:val="auto"/>
          <w:kern w:val="0"/>
          <w:sz w:val="24"/>
          <w:szCs w:val="21"/>
          <w:highlight w:val="none"/>
        </w:rPr>
        <w:t xml:space="preserve">0分 </w:t>
      </w:r>
    </w:p>
    <w:p w14:paraId="7194CC7C">
      <w:pPr>
        <w:widowControl/>
        <w:spacing w:line="510" w:lineRule="exact"/>
        <w:ind w:firstLine="480"/>
        <w:jc w:val="left"/>
        <w:rPr>
          <w:rFonts w:hint="eastAsia" w:ascii="宋体" w:hAnsi="宋体" w:cs="Helvetica"/>
          <w:color w:val="auto"/>
          <w:kern w:val="0"/>
          <w:sz w:val="24"/>
          <w:szCs w:val="21"/>
          <w:highlight w:val="none"/>
        </w:rPr>
      </w:pPr>
      <w:r>
        <w:rPr>
          <w:rFonts w:hint="eastAsia" w:ascii="宋体" w:hAnsi="宋体" w:cs="Helvetica"/>
          <w:color w:val="auto"/>
          <w:kern w:val="0"/>
          <w:sz w:val="24"/>
          <w:szCs w:val="21"/>
          <w:highlight w:val="none"/>
        </w:rPr>
        <w:t>地点：西安市雁展路1111号莱安中心T6-15层第</w:t>
      </w:r>
      <w:r>
        <w:rPr>
          <w:rFonts w:hint="eastAsia" w:ascii="宋体" w:hAnsi="宋体" w:cs="Helvetica"/>
          <w:color w:val="auto"/>
          <w:kern w:val="0"/>
          <w:sz w:val="24"/>
          <w:szCs w:val="21"/>
          <w:highlight w:val="none"/>
          <w:lang w:val="en-US" w:eastAsia="zh-CN"/>
        </w:rPr>
        <w:t>二</w:t>
      </w:r>
      <w:r>
        <w:rPr>
          <w:rFonts w:hint="eastAsia" w:ascii="宋体" w:hAnsi="宋体" w:cs="Helvetica"/>
          <w:color w:val="auto"/>
          <w:kern w:val="0"/>
          <w:sz w:val="24"/>
          <w:szCs w:val="21"/>
          <w:highlight w:val="none"/>
        </w:rPr>
        <w:t xml:space="preserve">会议室 </w:t>
      </w:r>
    </w:p>
    <w:p w14:paraId="656EB325">
      <w:pPr>
        <w:widowControl/>
        <w:spacing w:line="510" w:lineRule="exact"/>
        <w:jc w:val="left"/>
        <w:rPr>
          <w:rFonts w:hint="eastAsia" w:ascii="宋体" w:hAnsi="宋体" w:cs="Helvetica"/>
          <w:b/>
          <w:bCs/>
          <w:color w:val="auto"/>
          <w:kern w:val="0"/>
          <w:sz w:val="24"/>
          <w:highlight w:val="none"/>
        </w:rPr>
      </w:pPr>
      <w:r>
        <w:rPr>
          <w:rFonts w:hint="eastAsia" w:ascii="宋体" w:hAnsi="宋体" w:cs="Helvetica"/>
          <w:b/>
          <w:bCs/>
          <w:color w:val="auto"/>
          <w:kern w:val="0"/>
          <w:sz w:val="24"/>
          <w:highlight w:val="none"/>
        </w:rPr>
        <w:t>五、公告期限</w:t>
      </w:r>
    </w:p>
    <w:p w14:paraId="62DB86E1">
      <w:pPr>
        <w:widowControl/>
        <w:spacing w:line="510" w:lineRule="exact"/>
        <w:ind w:firstLine="480"/>
        <w:jc w:val="left"/>
        <w:rPr>
          <w:rFonts w:hint="default" w:ascii="宋体" w:hAnsi="宋体" w:eastAsia="宋体" w:cs="Helvetica"/>
          <w:color w:val="auto"/>
          <w:kern w:val="0"/>
          <w:sz w:val="24"/>
          <w:szCs w:val="21"/>
          <w:highlight w:val="none"/>
          <w:lang w:val="en-US" w:eastAsia="zh-CN"/>
        </w:rPr>
      </w:pPr>
      <w:r>
        <w:rPr>
          <w:rFonts w:hint="eastAsia" w:ascii="宋体" w:hAnsi="宋体" w:cs="Helvetica"/>
          <w:color w:val="auto"/>
          <w:kern w:val="0"/>
          <w:sz w:val="24"/>
          <w:szCs w:val="21"/>
          <w:highlight w:val="none"/>
        </w:rPr>
        <w:t>自本公告发布之日起5个工作日。</w:t>
      </w:r>
      <w:r>
        <w:rPr>
          <w:rFonts w:hint="eastAsia" w:ascii="宋体" w:hAnsi="宋体" w:cs="Helvetica"/>
          <w:color w:val="auto"/>
          <w:kern w:val="0"/>
          <w:sz w:val="24"/>
          <w:szCs w:val="21"/>
          <w:highlight w:val="none"/>
          <w:lang w:val="en-US" w:eastAsia="zh-CN"/>
        </w:rPr>
        <w:t xml:space="preserve">  </w:t>
      </w:r>
    </w:p>
    <w:p w14:paraId="1AD249EC">
      <w:pPr>
        <w:widowControl/>
        <w:spacing w:line="510" w:lineRule="exact"/>
        <w:jc w:val="left"/>
        <w:rPr>
          <w:rFonts w:hint="eastAsia" w:ascii="宋体" w:hAnsi="宋体" w:cs="Helvetica"/>
          <w:b/>
          <w:bCs/>
          <w:color w:val="auto"/>
          <w:kern w:val="0"/>
          <w:sz w:val="24"/>
          <w:highlight w:val="none"/>
        </w:rPr>
      </w:pPr>
      <w:r>
        <w:rPr>
          <w:rFonts w:hint="eastAsia" w:ascii="宋体" w:hAnsi="宋体" w:cs="Helvetica"/>
          <w:b/>
          <w:bCs/>
          <w:color w:val="auto"/>
          <w:kern w:val="0"/>
          <w:sz w:val="24"/>
          <w:highlight w:val="none"/>
        </w:rPr>
        <w:t>六、其他补充事宜</w:t>
      </w:r>
    </w:p>
    <w:p w14:paraId="6339D0FD">
      <w:pPr>
        <w:widowControl/>
        <w:spacing w:line="510" w:lineRule="exact"/>
        <w:ind w:firstLine="480"/>
        <w:jc w:val="left"/>
        <w:rPr>
          <w:rFonts w:hint="eastAsia" w:ascii="宋体" w:hAnsi="宋体" w:cs="Helvetica"/>
          <w:color w:val="auto"/>
          <w:kern w:val="0"/>
          <w:sz w:val="24"/>
          <w:szCs w:val="21"/>
          <w:highlight w:val="none"/>
        </w:rPr>
      </w:pPr>
      <w:r>
        <w:rPr>
          <w:rFonts w:hint="eastAsia" w:ascii="宋体" w:hAnsi="宋体" w:cs="Helvetica"/>
          <w:color w:val="auto"/>
          <w:kern w:val="0"/>
          <w:sz w:val="24"/>
          <w:szCs w:val="21"/>
          <w:highlight w:val="none"/>
        </w:rPr>
        <w:t>开户名称：陕西开源招标有限公司；</w:t>
      </w:r>
    </w:p>
    <w:p w14:paraId="3C135579">
      <w:pPr>
        <w:widowControl/>
        <w:spacing w:line="510" w:lineRule="exact"/>
        <w:ind w:firstLine="480"/>
        <w:jc w:val="left"/>
        <w:rPr>
          <w:rFonts w:hint="eastAsia" w:ascii="宋体" w:hAnsi="宋体" w:cs="Helvetica"/>
          <w:color w:val="auto"/>
          <w:kern w:val="0"/>
          <w:sz w:val="24"/>
          <w:szCs w:val="21"/>
          <w:highlight w:val="none"/>
        </w:rPr>
      </w:pPr>
      <w:r>
        <w:rPr>
          <w:rFonts w:hint="eastAsia" w:ascii="宋体" w:hAnsi="宋体" w:cs="Helvetica"/>
          <w:color w:val="auto"/>
          <w:kern w:val="0"/>
          <w:sz w:val="24"/>
          <w:szCs w:val="21"/>
          <w:highlight w:val="none"/>
        </w:rPr>
        <w:t>开户银行：交通银行西安甜水井街支行；</w:t>
      </w:r>
    </w:p>
    <w:p w14:paraId="4CC2DB72">
      <w:pPr>
        <w:widowControl/>
        <w:spacing w:line="510" w:lineRule="exact"/>
        <w:ind w:firstLine="480"/>
        <w:jc w:val="left"/>
        <w:rPr>
          <w:rFonts w:hint="eastAsia" w:ascii="宋体" w:hAnsi="宋体" w:cs="Helvetica"/>
          <w:color w:val="auto"/>
          <w:kern w:val="0"/>
          <w:sz w:val="24"/>
          <w:szCs w:val="21"/>
          <w:highlight w:val="none"/>
        </w:rPr>
      </w:pPr>
      <w:r>
        <w:rPr>
          <w:rFonts w:hint="eastAsia" w:ascii="宋体" w:hAnsi="宋体" w:cs="Helvetica"/>
          <w:color w:val="auto"/>
          <w:kern w:val="0"/>
          <w:sz w:val="24"/>
          <w:szCs w:val="21"/>
          <w:highlight w:val="none"/>
        </w:rPr>
        <w:t xml:space="preserve">账 </w:t>
      </w:r>
      <w:r>
        <w:rPr>
          <w:rFonts w:ascii="宋体" w:hAnsi="宋体" w:cs="Helvetica"/>
          <w:color w:val="auto"/>
          <w:kern w:val="0"/>
          <w:sz w:val="24"/>
          <w:szCs w:val="21"/>
          <w:highlight w:val="none"/>
        </w:rPr>
        <w:t xml:space="preserve">   </w:t>
      </w:r>
      <w:r>
        <w:rPr>
          <w:rFonts w:hint="eastAsia" w:ascii="宋体" w:hAnsi="宋体" w:cs="Helvetica"/>
          <w:color w:val="auto"/>
          <w:kern w:val="0"/>
          <w:sz w:val="24"/>
          <w:szCs w:val="21"/>
          <w:highlight w:val="none"/>
        </w:rPr>
        <w:t>号：</w:t>
      </w:r>
      <w:r>
        <w:rPr>
          <w:rFonts w:hint="eastAsia" w:ascii="宋体" w:hAnsi="宋体" w:cs="Helvetica"/>
          <w:color w:val="auto"/>
          <w:kern w:val="0"/>
          <w:sz w:val="24"/>
          <w:szCs w:val="21"/>
          <w:highlight w:val="none"/>
          <w:lang w:val="en-US" w:eastAsia="zh-CN"/>
        </w:rPr>
        <w:tab/>
      </w:r>
      <w:r>
        <w:rPr>
          <w:rFonts w:hint="eastAsia" w:ascii="宋体" w:hAnsi="宋体" w:cs="Helvetica"/>
          <w:color w:val="auto"/>
          <w:kern w:val="0"/>
          <w:sz w:val="24"/>
          <w:szCs w:val="21"/>
          <w:highlight w:val="none"/>
          <w:lang w:val="en-US" w:eastAsia="zh-CN"/>
        </w:rPr>
        <w:t>86113010750181502001623</w:t>
      </w:r>
      <w:r>
        <w:rPr>
          <w:rFonts w:hint="eastAsia" w:ascii="宋体" w:hAnsi="宋体" w:cs="Helvetica"/>
          <w:color w:val="auto"/>
          <w:kern w:val="0"/>
          <w:sz w:val="24"/>
          <w:szCs w:val="21"/>
          <w:highlight w:val="none"/>
        </w:rPr>
        <w:t>。</w:t>
      </w:r>
    </w:p>
    <w:p w14:paraId="6A69921B">
      <w:pPr>
        <w:widowControl/>
        <w:spacing w:line="510" w:lineRule="exact"/>
        <w:jc w:val="left"/>
        <w:rPr>
          <w:rFonts w:hint="eastAsia" w:ascii="宋体" w:hAnsi="宋体" w:cs="Helvetica"/>
          <w:b/>
          <w:bCs/>
          <w:color w:val="auto"/>
          <w:kern w:val="0"/>
          <w:sz w:val="24"/>
          <w:highlight w:val="none"/>
        </w:rPr>
      </w:pPr>
      <w:r>
        <w:rPr>
          <w:rFonts w:hint="eastAsia" w:ascii="宋体" w:hAnsi="宋体" w:cs="Helvetica"/>
          <w:b/>
          <w:bCs/>
          <w:color w:val="auto"/>
          <w:kern w:val="0"/>
          <w:sz w:val="24"/>
          <w:highlight w:val="none"/>
        </w:rPr>
        <w:t xml:space="preserve">七、对本次招标提出询问，请按以下方式联系。 </w:t>
      </w:r>
    </w:p>
    <w:p w14:paraId="197D56C2">
      <w:pPr>
        <w:pStyle w:val="19"/>
        <w:spacing w:before="0" w:beforeAutospacing="0" w:after="0" w:afterAutospacing="0" w:line="460" w:lineRule="exact"/>
        <w:ind w:firstLine="480"/>
        <w:rPr>
          <w:rFonts w:hint="eastAsia"/>
          <w:color w:val="auto"/>
          <w:highlight w:val="none"/>
        </w:rPr>
      </w:pPr>
      <w:r>
        <w:rPr>
          <w:rFonts w:hint="eastAsia"/>
          <w:color w:val="auto"/>
          <w:highlight w:val="none"/>
        </w:rPr>
        <w:t>1、采购人信息：</w:t>
      </w:r>
      <w:r>
        <w:rPr>
          <w:rFonts w:hint="eastAsia"/>
          <w:color w:val="auto"/>
          <w:highlight w:val="none"/>
          <w:lang w:eastAsia="zh-CN"/>
        </w:rPr>
        <w:t>陕西职业技术学院</w:t>
      </w:r>
      <w:r>
        <w:rPr>
          <w:rFonts w:hint="eastAsia"/>
          <w:color w:val="auto"/>
          <w:highlight w:val="none"/>
        </w:rPr>
        <w:t xml:space="preserve"> </w:t>
      </w:r>
    </w:p>
    <w:p w14:paraId="51C332B7">
      <w:pPr>
        <w:pStyle w:val="19"/>
        <w:spacing w:before="0" w:beforeAutospacing="0" w:after="0" w:afterAutospacing="0" w:line="460" w:lineRule="exact"/>
        <w:ind w:firstLine="480"/>
        <w:rPr>
          <w:rFonts w:hint="eastAsia"/>
          <w:color w:val="auto"/>
          <w:highlight w:val="none"/>
        </w:rPr>
      </w:pPr>
      <w:r>
        <w:rPr>
          <w:rFonts w:hint="eastAsia"/>
          <w:color w:val="auto"/>
          <w:highlight w:val="none"/>
        </w:rPr>
        <w:t>地址：西安市灞桥区狄寨路2028号</w:t>
      </w:r>
    </w:p>
    <w:p w14:paraId="6DC882C7">
      <w:pPr>
        <w:pStyle w:val="19"/>
        <w:spacing w:before="0" w:beforeAutospacing="0" w:after="0" w:afterAutospacing="0" w:line="460" w:lineRule="exact"/>
        <w:ind w:firstLine="480"/>
        <w:rPr>
          <w:rFonts w:hint="eastAsia"/>
          <w:color w:val="auto"/>
          <w:highlight w:val="none"/>
        </w:rPr>
      </w:pPr>
      <w:r>
        <w:rPr>
          <w:rFonts w:hint="eastAsia"/>
          <w:color w:val="auto"/>
          <w:highlight w:val="none"/>
        </w:rPr>
        <w:t>联系人：</w:t>
      </w:r>
      <w:r>
        <w:rPr>
          <w:rFonts w:hint="eastAsia"/>
          <w:color w:val="auto"/>
          <w:highlight w:val="none"/>
          <w:lang w:val="en-US" w:eastAsia="zh-CN"/>
        </w:rPr>
        <w:t>王</w:t>
      </w:r>
      <w:r>
        <w:rPr>
          <w:rFonts w:hint="eastAsia"/>
          <w:color w:val="auto"/>
          <w:highlight w:val="none"/>
        </w:rPr>
        <w:t xml:space="preserve">老师 </w:t>
      </w:r>
    </w:p>
    <w:p w14:paraId="5DC7D4C7">
      <w:pPr>
        <w:pStyle w:val="19"/>
        <w:spacing w:before="0" w:beforeAutospacing="0" w:after="0" w:afterAutospacing="0" w:line="460" w:lineRule="exact"/>
        <w:ind w:firstLine="480"/>
        <w:rPr>
          <w:rFonts w:hint="eastAsia"/>
          <w:color w:val="auto"/>
          <w:highlight w:val="none"/>
        </w:rPr>
      </w:pPr>
      <w:r>
        <w:rPr>
          <w:rFonts w:hint="eastAsia"/>
          <w:color w:val="auto"/>
          <w:highlight w:val="none"/>
        </w:rPr>
        <w:t>电话：029-83325395</w:t>
      </w:r>
    </w:p>
    <w:p w14:paraId="70CE5E8D">
      <w:pPr>
        <w:pStyle w:val="19"/>
        <w:spacing w:before="0" w:beforeAutospacing="0" w:after="0" w:afterAutospacing="0" w:line="460" w:lineRule="exact"/>
        <w:ind w:firstLine="482"/>
        <w:rPr>
          <w:rFonts w:hint="eastAsia"/>
          <w:color w:val="auto"/>
          <w:highlight w:val="none"/>
        </w:rPr>
      </w:pPr>
      <w:r>
        <w:rPr>
          <w:rFonts w:hint="eastAsia"/>
          <w:color w:val="auto"/>
          <w:highlight w:val="none"/>
        </w:rPr>
        <w:t>2.采购代理机构信息</w:t>
      </w:r>
    </w:p>
    <w:p w14:paraId="7BDC481E">
      <w:pPr>
        <w:pStyle w:val="19"/>
        <w:spacing w:before="0" w:beforeAutospacing="0" w:after="0" w:afterAutospacing="0" w:line="460" w:lineRule="exact"/>
        <w:ind w:firstLine="482"/>
        <w:rPr>
          <w:rFonts w:hint="eastAsia"/>
          <w:color w:val="auto"/>
          <w:highlight w:val="none"/>
        </w:rPr>
      </w:pPr>
      <w:r>
        <w:rPr>
          <w:rFonts w:hint="eastAsia"/>
          <w:color w:val="auto"/>
          <w:highlight w:val="none"/>
        </w:rPr>
        <w:t>名称：</w:t>
      </w:r>
      <w:r>
        <w:rPr>
          <w:rFonts w:hint="eastAsia" w:cs="Helvetica"/>
          <w:color w:val="auto"/>
          <w:szCs w:val="21"/>
          <w:highlight w:val="none"/>
        </w:rPr>
        <w:t>陕西开源招标有限公司</w:t>
      </w:r>
    </w:p>
    <w:p w14:paraId="508CEC28">
      <w:pPr>
        <w:pStyle w:val="19"/>
        <w:spacing w:before="0" w:beforeAutospacing="0" w:after="0" w:afterAutospacing="0" w:line="460" w:lineRule="exact"/>
        <w:ind w:firstLine="482"/>
        <w:rPr>
          <w:rFonts w:hint="eastAsia"/>
          <w:color w:val="auto"/>
          <w:highlight w:val="none"/>
        </w:rPr>
      </w:pPr>
      <w:r>
        <w:rPr>
          <w:rFonts w:hint="eastAsia"/>
          <w:color w:val="auto"/>
          <w:highlight w:val="none"/>
        </w:rPr>
        <w:t>地址：</w:t>
      </w:r>
      <w:r>
        <w:rPr>
          <w:rFonts w:hint="eastAsia" w:cs="Helvetica"/>
          <w:color w:val="auto"/>
          <w:szCs w:val="21"/>
          <w:highlight w:val="none"/>
        </w:rPr>
        <w:t>西安市雁展路1111号莱安中心T6-15层</w:t>
      </w:r>
    </w:p>
    <w:p w14:paraId="4280020F">
      <w:pPr>
        <w:pStyle w:val="19"/>
        <w:spacing w:before="0" w:beforeAutospacing="0" w:after="0" w:afterAutospacing="0" w:line="460" w:lineRule="exact"/>
        <w:ind w:firstLine="482"/>
        <w:rPr>
          <w:rFonts w:hint="eastAsia" w:eastAsia="宋体"/>
          <w:color w:val="auto"/>
          <w:highlight w:val="none"/>
          <w:lang w:eastAsia="zh-CN"/>
        </w:rPr>
      </w:pPr>
      <w:r>
        <w:rPr>
          <w:rFonts w:hint="eastAsia"/>
          <w:color w:val="auto"/>
          <w:highlight w:val="none"/>
        </w:rPr>
        <w:t>联系方式：</w:t>
      </w:r>
      <w:r>
        <w:rPr>
          <w:rFonts w:hint="eastAsia" w:cs="Helvetica"/>
          <w:color w:val="auto"/>
          <w:szCs w:val="21"/>
          <w:highlight w:val="none"/>
          <w:lang w:eastAsia="zh-CN"/>
        </w:rPr>
        <w:t>029-81206622-824</w:t>
      </w:r>
    </w:p>
    <w:p w14:paraId="65583FF3">
      <w:pPr>
        <w:pStyle w:val="19"/>
        <w:spacing w:before="0" w:beforeAutospacing="0" w:after="0" w:afterAutospacing="0" w:line="460" w:lineRule="exact"/>
        <w:ind w:firstLine="482"/>
        <w:rPr>
          <w:rFonts w:hint="eastAsia"/>
          <w:color w:val="auto"/>
          <w:highlight w:val="none"/>
        </w:rPr>
      </w:pPr>
      <w:r>
        <w:rPr>
          <w:rFonts w:hint="eastAsia"/>
          <w:color w:val="auto"/>
          <w:highlight w:val="none"/>
        </w:rPr>
        <w:t>3.项目联系方式</w:t>
      </w:r>
    </w:p>
    <w:p w14:paraId="7F8C81BB">
      <w:pPr>
        <w:pStyle w:val="19"/>
        <w:spacing w:before="0" w:beforeAutospacing="0" w:after="0" w:afterAutospacing="0" w:line="460" w:lineRule="exact"/>
        <w:ind w:firstLine="482"/>
        <w:rPr>
          <w:rFonts w:hint="eastAsia" w:cs="Helvetica"/>
          <w:color w:val="auto"/>
          <w:szCs w:val="21"/>
          <w:highlight w:val="none"/>
        </w:rPr>
      </w:pPr>
      <w:r>
        <w:rPr>
          <w:rFonts w:hint="eastAsia"/>
          <w:color w:val="auto"/>
          <w:highlight w:val="none"/>
        </w:rPr>
        <w:t>项目联系人：</w:t>
      </w:r>
      <w:r>
        <w:rPr>
          <w:rFonts w:hint="eastAsia"/>
          <w:color w:val="auto"/>
          <w:highlight w:val="none"/>
          <w:lang w:val="en-US" w:eastAsia="zh-CN"/>
        </w:rPr>
        <w:t>刘双莹</w:t>
      </w:r>
      <w:r>
        <w:rPr>
          <w:rFonts w:hint="eastAsia"/>
          <w:color w:val="auto"/>
          <w:highlight w:val="none"/>
        </w:rPr>
        <w:t>、</w:t>
      </w:r>
      <w:r>
        <w:rPr>
          <w:rFonts w:hint="eastAsia" w:cs="Helvetica"/>
          <w:color w:val="auto"/>
          <w:szCs w:val="21"/>
          <w:highlight w:val="none"/>
        </w:rPr>
        <w:t>韩婷</w:t>
      </w:r>
    </w:p>
    <w:p w14:paraId="29BC160E">
      <w:pPr>
        <w:pStyle w:val="19"/>
        <w:spacing w:before="0" w:beforeAutospacing="0" w:after="0" w:afterAutospacing="0" w:line="460" w:lineRule="exact"/>
        <w:ind w:firstLine="482"/>
        <w:rPr>
          <w:rFonts w:hint="eastAsia" w:eastAsia="宋体"/>
          <w:color w:val="auto"/>
          <w:highlight w:val="none"/>
          <w:lang w:eastAsia="zh-CN"/>
        </w:rPr>
      </w:pPr>
      <w:r>
        <w:rPr>
          <w:rFonts w:hint="eastAsia"/>
          <w:color w:val="auto"/>
          <w:highlight w:val="none"/>
        </w:rPr>
        <w:t>电话：</w:t>
      </w:r>
      <w:r>
        <w:rPr>
          <w:rFonts w:hint="eastAsia"/>
          <w:color w:val="auto"/>
          <w:highlight w:val="none"/>
          <w:lang w:eastAsia="zh-CN"/>
        </w:rPr>
        <w:t>029-81206622-824</w:t>
      </w:r>
    </w:p>
    <w:p w14:paraId="14A6EE95">
      <w:pPr>
        <w:widowControl/>
        <w:spacing w:line="510" w:lineRule="exact"/>
        <w:ind w:firstLine="480"/>
        <w:jc w:val="center"/>
        <w:rPr>
          <w:rFonts w:hint="eastAsia" w:ascii="宋体" w:hAnsi="宋体" w:cs="Helvetica"/>
          <w:color w:val="auto"/>
          <w:kern w:val="0"/>
          <w:sz w:val="24"/>
          <w:szCs w:val="21"/>
          <w:highlight w:val="none"/>
        </w:rPr>
      </w:pPr>
      <w:r>
        <w:rPr>
          <w:rFonts w:ascii="宋体" w:hAnsi="宋体" w:cs="Helvetica"/>
          <w:color w:val="auto"/>
          <w:kern w:val="0"/>
          <w:sz w:val="24"/>
          <w:szCs w:val="21"/>
          <w:highlight w:val="none"/>
        </w:rPr>
        <w:t xml:space="preserve">                             </w:t>
      </w:r>
      <w:r>
        <w:rPr>
          <w:rFonts w:hint="eastAsia" w:ascii="宋体" w:hAnsi="宋体" w:cs="Helvetica"/>
          <w:color w:val="auto"/>
          <w:kern w:val="0"/>
          <w:sz w:val="24"/>
          <w:szCs w:val="21"/>
          <w:highlight w:val="none"/>
        </w:rPr>
        <w:t xml:space="preserve"> 陕西开源招标有限公司</w:t>
      </w:r>
    </w:p>
    <w:p w14:paraId="73E935A2">
      <w:pPr>
        <w:widowControl/>
        <w:spacing w:line="510" w:lineRule="exact"/>
        <w:ind w:firstLine="480"/>
        <w:jc w:val="center"/>
        <w:rPr>
          <w:rFonts w:hint="eastAsia" w:ascii="宋体" w:hAnsi="宋体"/>
          <w:color w:val="auto"/>
          <w:sz w:val="32"/>
          <w:szCs w:val="32"/>
          <w:highlight w:val="none"/>
        </w:rPr>
      </w:pPr>
      <w:r>
        <w:rPr>
          <w:rFonts w:ascii="宋体" w:hAnsi="宋体" w:cs="Helvetica"/>
          <w:color w:val="auto"/>
          <w:kern w:val="0"/>
          <w:sz w:val="24"/>
          <w:szCs w:val="21"/>
          <w:highlight w:val="none"/>
        </w:rPr>
        <w:t xml:space="preserve">                              </w:t>
      </w:r>
      <w:r>
        <w:rPr>
          <w:rFonts w:hint="eastAsia" w:ascii="宋体" w:hAnsi="宋体" w:cs="Helvetica"/>
          <w:color w:val="auto"/>
          <w:kern w:val="0"/>
          <w:sz w:val="24"/>
          <w:szCs w:val="21"/>
          <w:highlight w:val="none"/>
        </w:rPr>
        <w:t>202</w:t>
      </w:r>
      <w:r>
        <w:rPr>
          <w:rFonts w:hint="eastAsia" w:ascii="宋体" w:hAnsi="宋体" w:cs="Helvetica"/>
          <w:color w:val="auto"/>
          <w:kern w:val="0"/>
          <w:sz w:val="24"/>
          <w:szCs w:val="21"/>
          <w:highlight w:val="none"/>
          <w:lang w:val="en-US" w:eastAsia="zh-CN"/>
        </w:rPr>
        <w:t>6</w:t>
      </w:r>
      <w:r>
        <w:rPr>
          <w:rFonts w:hint="eastAsia" w:ascii="宋体" w:hAnsi="宋体" w:cs="Helvetica"/>
          <w:color w:val="auto"/>
          <w:kern w:val="0"/>
          <w:sz w:val="24"/>
          <w:szCs w:val="21"/>
          <w:highlight w:val="none"/>
        </w:rPr>
        <w:t>年</w:t>
      </w:r>
      <w:r>
        <w:rPr>
          <w:rFonts w:hint="eastAsia" w:ascii="宋体" w:hAnsi="宋体" w:cs="Helvetica"/>
          <w:color w:val="auto"/>
          <w:kern w:val="0"/>
          <w:sz w:val="24"/>
          <w:szCs w:val="21"/>
          <w:highlight w:val="none"/>
          <w:lang w:val="en-US" w:eastAsia="zh-CN"/>
        </w:rPr>
        <w:t>8</w:t>
      </w:r>
      <w:r>
        <w:rPr>
          <w:rFonts w:hint="eastAsia" w:ascii="宋体" w:hAnsi="宋体" w:cs="Helvetica"/>
          <w:color w:val="auto"/>
          <w:kern w:val="0"/>
          <w:sz w:val="24"/>
          <w:szCs w:val="21"/>
          <w:highlight w:val="none"/>
        </w:rPr>
        <w:t>月</w:t>
      </w:r>
      <w:r>
        <w:rPr>
          <w:rFonts w:hint="eastAsia" w:ascii="宋体" w:hAnsi="宋体" w:cs="Helvetica"/>
          <w:color w:val="auto"/>
          <w:kern w:val="0"/>
          <w:sz w:val="24"/>
          <w:szCs w:val="21"/>
          <w:highlight w:val="none"/>
          <w:lang w:val="en-US" w:eastAsia="zh-CN"/>
        </w:rPr>
        <w:t>25</w:t>
      </w:r>
      <w:r>
        <w:rPr>
          <w:rFonts w:hint="eastAsia" w:ascii="宋体" w:hAnsi="宋体" w:cs="Helvetica"/>
          <w:color w:val="auto"/>
          <w:kern w:val="0"/>
          <w:sz w:val="24"/>
          <w:szCs w:val="21"/>
          <w:highlight w:val="none"/>
        </w:rPr>
        <w:t>日</w:t>
      </w:r>
    </w:p>
    <w:p w14:paraId="4C14D6B4">
      <w:pPr>
        <w:pStyle w:val="2"/>
        <w:keepNext w:val="0"/>
        <w:keepLines w:val="0"/>
        <w:rPr>
          <w:rFonts w:hint="eastAsia" w:ascii="宋体" w:hAnsi="宋体"/>
          <w:color w:val="auto"/>
          <w:sz w:val="32"/>
          <w:szCs w:val="32"/>
          <w:highlight w:val="none"/>
        </w:rPr>
      </w:pPr>
      <w:r>
        <w:rPr>
          <w:rFonts w:ascii="宋体" w:hAnsi="宋体"/>
          <w:color w:val="auto"/>
          <w:sz w:val="32"/>
          <w:szCs w:val="32"/>
          <w:highlight w:val="none"/>
        </w:rPr>
        <w:br w:type="page"/>
      </w:r>
      <w:bookmarkStart w:id="7" w:name="_Toc62658763"/>
      <w:r>
        <w:rPr>
          <w:rFonts w:hint="eastAsia" w:ascii="宋体" w:hAnsi="宋体"/>
          <w:color w:val="auto"/>
          <w:sz w:val="32"/>
          <w:szCs w:val="32"/>
          <w:highlight w:val="none"/>
        </w:rPr>
        <w:t>第二部分  投标人须知</w:t>
      </w:r>
      <w:bookmarkEnd w:id="7"/>
    </w:p>
    <w:p w14:paraId="567D992C">
      <w:pPr>
        <w:pStyle w:val="12"/>
        <w:ind w:firstLine="602" w:firstLineChars="200"/>
        <w:jc w:val="center"/>
        <w:rPr>
          <w:rFonts w:hint="eastAsia" w:hAnsi="宋体" w:cs="MingLiU_HKSCS"/>
          <w:b/>
          <w:color w:val="auto"/>
          <w:sz w:val="30"/>
          <w:szCs w:val="30"/>
          <w:highlight w:val="none"/>
        </w:rPr>
      </w:pPr>
      <w:r>
        <w:rPr>
          <w:rFonts w:hint="eastAsia" w:hAnsi="宋体"/>
          <w:b/>
          <w:color w:val="auto"/>
          <w:sz w:val="30"/>
          <w:szCs w:val="30"/>
          <w:highlight w:val="none"/>
        </w:rPr>
        <w:t>投标人须知前附表</w:t>
      </w:r>
    </w:p>
    <w:tbl>
      <w:tblPr>
        <w:tblStyle w:val="22"/>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5"/>
        <w:gridCol w:w="2618"/>
        <w:gridCol w:w="5953"/>
      </w:tblGrid>
      <w:tr w14:paraId="4DBFC9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5" w:type="dxa"/>
            <w:vAlign w:val="center"/>
          </w:tcPr>
          <w:p w14:paraId="2B6A0866">
            <w:pPr>
              <w:pStyle w:val="12"/>
              <w:keepNext w:val="0"/>
              <w:keepLines w:val="0"/>
              <w:pageBreakBefore w:val="0"/>
              <w:suppressLineNumbers w:val="0"/>
              <w:wordWrap/>
              <w:overflowPunct/>
              <w:topLinePunct w:val="0"/>
              <w:autoSpaceDE/>
              <w:autoSpaceDN/>
              <w:bidi w:val="0"/>
              <w:adjustRightInd/>
              <w:snapToGrid/>
              <w:spacing w:before="0" w:beforeAutospacing="0" w:after="0" w:afterAutospacing="0" w:line="400" w:lineRule="exact"/>
              <w:ind w:left="0" w:right="0"/>
              <w:jc w:val="center"/>
              <w:textAlignment w:val="auto"/>
              <w:rPr>
                <w:rFonts w:hint="eastAsia" w:hAnsi="宋体"/>
                <w:color w:val="auto"/>
                <w:sz w:val="24"/>
                <w:szCs w:val="24"/>
                <w:highlight w:val="none"/>
              </w:rPr>
            </w:pPr>
            <w:r>
              <w:rPr>
                <w:rFonts w:hint="default" w:hAnsi="宋体"/>
                <w:color w:val="auto"/>
                <w:sz w:val="24"/>
                <w:szCs w:val="24"/>
                <w:highlight w:val="none"/>
              </w:rPr>
              <w:t>序号</w:t>
            </w:r>
          </w:p>
        </w:tc>
        <w:tc>
          <w:tcPr>
            <w:tcW w:w="2618" w:type="dxa"/>
            <w:vAlign w:val="center"/>
          </w:tcPr>
          <w:p w14:paraId="1DD0FB9C">
            <w:pPr>
              <w:pStyle w:val="12"/>
              <w:keepNext w:val="0"/>
              <w:keepLines w:val="0"/>
              <w:pageBreakBefore w:val="0"/>
              <w:suppressLineNumbers w:val="0"/>
              <w:wordWrap/>
              <w:overflowPunct/>
              <w:topLinePunct w:val="0"/>
              <w:autoSpaceDE/>
              <w:autoSpaceDN/>
              <w:bidi w:val="0"/>
              <w:adjustRightInd/>
              <w:snapToGrid/>
              <w:spacing w:before="0" w:beforeAutospacing="0" w:after="0" w:afterAutospacing="0" w:line="400" w:lineRule="exact"/>
              <w:ind w:left="0" w:right="0"/>
              <w:jc w:val="center"/>
              <w:textAlignment w:val="auto"/>
              <w:rPr>
                <w:rFonts w:hint="eastAsia" w:hAnsi="宋体"/>
                <w:color w:val="auto"/>
                <w:sz w:val="24"/>
                <w:szCs w:val="24"/>
                <w:highlight w:val="none"/>
              </w:rPr>
            </w:pPr>
            <w:r>
              <w:rPr>
                <w:rFonts w:hint="eastAsia" w:hAnsi="宋体"/>
                <w:color w:val="auto"/>
                <w:sz w:val="24"/>
                <w:szCs w:val="24"/>
                <w:highlight w:val="none"/>
              </w:rPr>
              <w:t>名称</w:t>
            </w:r>
          </w:p>
        </w:tc>
        <w:tc>
          <w:tcPr>
            <w:tcW w:w="5953" w:type="dxa"/>
            <w:vAlign w:val="center"/>
          </w:tcPr>
          <w:p w14:paraId="75515F3E">
            <w:pPr>
              <w:pStyle w:val="12"/>
              <w:keepNext w:val="0"/>
              <w:keepLines w:val="0"/>
              <w:pageBreakBefore w:val="0"/>
              <w:suppressLineNumbers w:val="0"/>
              <w:wordWrap/>
              <w:overflowPunct/>
              <w:topLinePunct w:val="0"/>
              <w:autoSpaceDE/>
              <w:autoSpaceDN/>
              <w:bidi w:val="0"/>
              <w:adjustRightInd/>
              <w:snapToGrid/>
              <w:spacing w:before="0" w:beforeAutospacing="0" w:after="0" w:afterAutospacing="0" w:line="400" w:lineRule="exact"/>
              <w:ind w:left="0" w:right="0"/>
              <w:jc w:val="center"/>
              <w:textAlignment w:val="auto"/>
              <w:rPr>
                <w:rFonts w:hint="eastAsia" w:hAnsi="宋体" w:cs="MingLiU_HKSCS"/>
                <w:color w:val="auto"/>
                <w:sz w:val="24"/>
                <w:szCs w:val="24"/>
                <w:highlight w:val="none"/>
              </w:rPr>
            </w:pPr>
            <w:r>
              <w:rPr>
                <w:rFonts w:hint="eastAsia" w:hAnsi="宋体"/>
                <w:color w:val="auto"/>
                <w:sz w:val="24"/>
                <w:szCs w:val="24"/>
                <w:highlight w:val="none"/>
              </w:rPr>
              <w:t>具体内容和要求</w:t>
            </w:r>
          </w:p>
        </w:tc>
      </w:tr>
      <w:tr w14:paraId="01D359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5" w:type="dxa"/>
            <w:vMerge w:val="restart"/>
            <w:vAlign w:val="center"/>
          </w:tcPr>
          <w:p w14:paraId="51B470C8">
            <w:pPr>
              <w:pStyle w:val="12"/>
              <w:keepNext w:val="0"/>
              <w:keepLines w:val="0"/>
              <w:pageBreakBefore w:val="0"/>
              <w:numPr>
                <w:ilvl w:val="0"/>
                <w:numId w:val="1"/>
              </w:numPr>
              <w:suppressLineNumbers w:val="0"/>
              <w:wordWrap/>
              <w:overflowPunct/>
              <w:topLinePunct w:val="0"/>
              <w:autoSpaceDE/>
              <w:autoSpaceDN/>
              <w:bidi w:val="0"/>
              <w:adjustRightInd/>
              <w:snapToGrid/>
              <w:spacing w:before="0" w:beforeAutospacing="0" w:after="0" w:afterAutospacing="0" w:line="400" w:lineRule="exact"/>
              <w:ind w:left="0" w:right="0"/>
              <w:jc w:val="center"/>
              <w:textAlignment w:val="auto"/>
              <w:rPr>
                <w:rFonts w:hint="eastAsia" w:hAnsi="宋体"/>
                <w:color w:val="auto"/>
                <w:sz w:val="24"/>
                <w:szCs w:val="24"/>
                <w:highlight w:val="none"/>
              </w:rPr>
            </w:pPr>
          </w:p>
        </w:tc>
        <w:tc>
          <w:tcPr>
            <w:tcW w:w="2618" w:type="dxa"/>
            <w:vAlign w:val="center"/>
          </w:tcPr>
          <w:p w14:paraId="12579741">
            <w:pPr>
              <w:pStyle w:val="12"/>
              <w:keepNext w:val="0"/>
              <w:keepLines w:val="0"/>
              <w:pageBreakBefore w:val="0"/>
              <w:suppressLineNumbers w:val="0"/>
              <w:wordWrap/>
              <w:overflowPunct/>
              <w:topLinePunct w:val="0"/>
              <w:autoSpaceDE/>
              <w:autoSpaceDN/>
              <w:bidi w:val="0"/>
              <w:adjustRightInd/>
              <w:snapToGrid/>
              <w:spacing w:before="0" w:beforeAutospacing="0" w:after="0" w:afterAutospacing="0" w:line="400" w:lineRule="exact"/>
              <w:ind w:left="0" w:right="0"/>
              <w:jc w:val="left"/>
              <w:textAlignment w:val="auto"/>
              <w:rPr>
                <w:rFonts w:hint="eastAsia" w:hAnsi="宋体"/>
                <w:color w:val="auto"/>
                <w:sz w:val="24"/>
                <w:szCs w:val="24"/>
                <w:highlight w:val="none"/>
              </w:rPr>
            </w:pPr>
            <w:r>
              <w:rPr>
                <w:rFonts w:hint="eastAsia" w:hAnsi="宋体"/>
                <w:color w:val="auto"/>
                <w:sz w:val="24"/>
                <w:szCs w:val="24"/>
                <w:highlight w:val="none"/>
              </w:rPr>
              <w:t>采购项目</w:t>
            </w:r>
          </w:p>
        </w:tc>
        <w:tc>
          <w:tcPr>
            <w:tcW w:w="5953" w:type="dxa"/>
            <w:vAlign w:val="center"/>
          </w:tcPr>
          <w:p w14:paraId="45524FFC">
            <w:pPr>
              <w:pStyle w:val="12"/>
              <w:keepNext w:val="0"/>
              <w:keepLines w:val="0"/>
              <w:pageBreakBefore w:val="0"/>
              <w:suppressLineNumbers w:val="0"/>
              <w:wordWrap/>
              <w:overflowPunct/>
              <w:topLinePunct w:val="0"/>
              <w:autoSpaceDE/>
              <w:autoSpaceDN/>
              <w:bidi w:val="0"/>
              <w:adjustRightInd/>
              <w:snapToGrid/>
              <w:spacing w:before="0" w:beforeAutospacing="0" w:after="0" w:afterAutospacing="0" w:line="400" w:lineRule="exact"/>
              <w:ind w:left="0" w:right="0"/>
              <w:jc w:val="left"/>
              <w:textAlignment w:val="auto"/>
              <w:rPr>
                <w:rFonts w:hint="eastAsia" w:hAnsi="宋体" w:eastAsia="宋体" w:cs="MingLiU_HKSCS"/>
                <w:color w:val="auto"/>
                <w:sz w:val="24"/>
                <w:szCs w:val="24"/>
                <w:highlight w:val="none"/>
                <w:lang w:eastAsia="zh-CN"/>
              </w:rPr>
            </w:pPr>
            <w:r>
              <w:rPr>
                <w:rFonts w:hint="eastAsia" w:hAnsi="宋体" w:cs="MingLiU_HKSCS"/>
                <w:color w:val="auto"/>
                <w:sz w:val="24"/>
                <w:szCs w:val="24"/>
                <w:highlight w:val="none"/>
                <w:lang w:eastAsia="zh-CN"/>
              </w:rPr>
              <w:t>陕西职业技术学院产教融合实训基地项目-智慧文旅实践中心-智慧酒店运营实训平台</w:t>
            </w:r>
          </w:p>
        </w:tc>
      </w:tr>
      <w:tr w14:paraId="414759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5" w:type="dxa"/>
            <w:vMerge w:val="continue"/>
            <w:vAlign w:val="center"/>
          </w:tcPr>
          <w:p w14:paraId="2415C840">
            <w:pPr>
              <w:pStyle w:val="12"/>
              <w:keepNext w:val="0"/>
              <w:keepLines w:val="0"/>
              <w:pageBreakBefore w:val="0"/>
              <w:numPr>
                <w:ilvl w:val="0"/>
                <w:numId w:val="1"/>
              </w:numPr>
              <w:suppressLineNumbers w:val="0"/>
              <w:wordWrap/>
              <w:overflowPunct/>
              <w:topLinePunct w:val="0"/>
              <w:autoSpaceDE/>
              <w:autoSpaceDN/>
              <w:bidi w:val="0"/>
              <w:adjustRightInd/>
              <w:snapToGrid/>
              <w:spacing w:before="0" w:beforeAutospacing="0" w:after="0" w:afterAutospacing="0" w:line="400" w:lineRule="exact"/>
              <w:ind w:left="0" w:right="0"/>
              <w:jc w:val="center"/>
              <w:textAlignment w:val="auto"/>
              <w:rPr>
                <w:rFonts w:hint="eastAsia" w:hAnsi="宋体"/>
                <w:color w:val="auto"/>
                <w:sz w:val="24"/>
                <w:szCs w:val="24"/>
                <w:highlight w:val="none"/>
              </w:rPr>
            </w:pPr>
          </w:p>
        </w:tc>
        <w:tc>
          <w:tcPr>
            <w:tcW w:w="2618" w:type="dxa"/>
            <w:vAlign w:val="center"/>
          </w:tcPr>
          <w:p w14:paraId="72AFFA98">
            <w:pPr>
              <w:pStyle w:val="12"/>
              <w:keepNext w:val="0"/>
              <w:keepLines w:val="0"/>
              <w:pageBreakBefore w:val="0"/>
              <w:suppressLineNumbers w:val="0"/>
              <w:wordWrap/>
              <w:overflowPunct/>
              <w:topLinePunct w:val="0"/>
              <w:autoSpaceDE/>
              <w:autoSpaceDN/>
              <w:bidi w:val="0"/>
              <w:adjustRightInd/>
              <w:snapToGrid/>
              <w:spacing w:before="0" w:beforeAutospacing="0" w:after="0" w:afterAutospacing="0" w:line="400" w:lineRule="exact"/>
              <w:ind w:left="0" w:right="0"/>
              <w:jc w:val="left"/>
              <w:textAlignment w:val="auto"/>
              <w:rPr>
                <w:rFonts w:hint="eastAsia" w:hAnsi="宋体"/>
                <w:color w:val="auto"/>
                <w:sz w:val="24"/>
                <w:szCs w:val="24"/>
                <w:highlight w:val="none"/>
              </w:rPr>
            </w:pPr>
            <w:r>
              <w:rPr>
                <w:rFonts w:hint="eastAsia" w:hAnsi="宋体"/>
                <w:color w:val="auto"/>
                <w:sz w:val="24"/>
                <w:szCs w:val="24"/>
                <w:highlight w:val="none"/>
              </w:rPr>
              <w:t>采购预算</w:t>
            </w:r>
          </w:p>
        </w:tc>
        <w:tc>
          <w:tcPr>
            <w:tcW w:w="5953" w:type="dxa"/>
            <w:vAlign w:val="center"/>
          </w:tcPr>
          <w:p w14:paraId="642D84AA">
            <w:pPr>
              <w:pStyle w:val="12"/>
              <w:keepNext w:val="0"/>
              <w:keepLines w:val="0"/>
              <w:pageBreakBefore w:val="0"/>
              <w:suppressLineNumbers w:val="0"/>
              <w:wordWrap/>
              <w:overflowPunct/>
              <w:topLinePunct w:val="0"/>
              <w:autoSpaceDE/>
              <w:autoSpaceDN/>
              <w:bidi w:val="0"/>
              <w:adjustRightInd/>
              <w:snapToGrid/>
              <w:spacing w:before="0" w:beforeAutospacing="0" w:after="0" w:afterAutospacing="0" w:line="400" w:lineRule="exact"/>
              <w:ind w:left="0" w:right="0"/>
              <w:jc w:val="left"/>
              <w:textAlignment w:val="auto"/>
              <w:rPr>
                <w:rFonts w:hint="eastAsia" w:hAnsi="宋体"/>
                <w:color w:val="auto"/>
                <w:sz w:val="24"/>
                <w:szCs w:val="24"/>
                <w:highlight w:val="none"/>
              </w:rPr>
            </w:pPr>
            <w:r>
              <w:rPr>
                <w:rFonts w:hint="eastAsia" w:ascii="宋体" w:hAnsi="宋体" w:cs="Helvetica"/>
                <w:color w:val="auto"/>
                <w:kern w:val="0"/>
                <w:sz w:val="24"/>
                <w:highlight w:val="none"/>
                <w:lang w:val="en-US" w:eastAsia="zh-CN"/>
              </w:rPr>
              <w:t>299000.00</w:t>
            </w:r>
            <w:r>
              <w:rPr>
                <w:rFonts w:hint="eastAsia" w:ascii="宋体" w:hAnsi="宋体" w:cs="Helvetica"/>
                <w:color w:val="auto"/>
                <w:kern w:val="0"/>
                <w:sz w:val="24"/>
                <w:highlight w:val="none"/>
              </w:rPr>
              <w:t>元</w:t>
            </w:r>
          </w:p>
        </w:tc>
      </w:tr>
      <w:tr w14:paraId="024197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5" w:type="dxa"/>
            <w:vMerge w:val="continue"/>
            <w:vAlign w:val="center"/>
          </w:tcPr>
          <w:p w14:paraId="694FEAB2">
            <w:pPr>
              <w:pStyle w:val="12"/>
              <w:keepNext w:val="0"/>
              <w:keepLines w:val="0"/>
              <w:pageBreakBefore w:val="0"/>
              <w:numPr>
                <w:ilvl w:val="0"/>
                <w:numId w:val="1"/>
              </w:numPr>
              <w:suppressLineNumbers w:val="0"/>
              <w:wordWrap/>
              <w:overflowPunct/>
              <w:topLinePunct w:val="0"/>
              <w:autoSpaceDE/>
              <w:autoSpaceDN/>
              <w:bidi w:val="0"/>
              <w:adjustRightInd/>
              <w:snapToGrid/>
              <w:spacing w:before="0" w:beforeAutospacing="0" w:after="0" w:afterAutospacing="0" w:line="400" w:lineRule="exact"/>
              <w:ind w:left="0" w:right="0"/>
              <w:jc w:val="center"/>
              <w:textAlignment w:val="auto"/>
              <w:rPr>
                <w:rFonts w:hint="eastAsia" w:hAnsi="宋体"/>
                <w:color w:val="auto"/>
                <w:sz w:val="24"/>
                <w:szCs w:val="24"/>
                <w:highlight w:val="none"/>
              </w:rPr>
            </w:pPr>
          </w:p>
        </w:tc>
        <w:tc>
          <w:tcPr>
            <w:tcW w:w="2618" w:type="dxa"/>
            <w:vAlign w:val="center"/>
          </w:tcPr>
          <w:p w14:paraId="39EBA653">
            <w:pPr>
              <w:pStyle w:val="12"/>
              <w:keepNext w:val="0"/>
              <w:keepLines w:val="0"/>
              <w:pageBreakBefore w:val="0"/>
              <w:suppressLineNumbers w:val="0"/>
              <w:wordWrap/>
              <w:overflowPunct/>
              <w:topLinePunct w:val="0"/>
              <w:autoSpaceDE/>
              <w:autoSpaceDN/>
              <w:bidi w:val="0"/>
              <w:adjustRightInd/>
              <w:snapToGrid/>
              <w:spacing w:before="0" w:beforeAutospacing="0" w:after="0" w:afterAutospacing="0" w:line="400" w:lineRule="exact"/>
              <w:ind w:left="0" w:right="0"/>
              <w:jc w:val="left"/>
              <w:textAlignment w:val="auto"/>
              <w:rPr>
                <w:rFonts w:hint="eastAsia" w:hAnsi="宋体"/>
                <w:color w:val="auto"/>
                <w:sz w:val="24"/>
                <w:szCs w:val="24"/>
                <w:highlight w:val="none"/>
              </w:rPr>
            </w:pPr>
            <w:r>
              <w:rPr>
                <w:rFonts w:hint="eastAsia" w:hAnsi="宋体"/>
                <w:color w:val="auto"/>
                <w:sz w:val="24"/>
                <w:szCs w:val="24"/>
                <w:highlight w:val="none"/>
              </w:rPr>
              <w:t>最高限价</w:t>
            </w:r>
          </w:p>
        </w:tc>
        <w:tc>
          <w:tcPr>
            <w:tcW w:w="5953" w:type="dxa"/>
            <w:vAlign w:val="center"/>
          </w:tcPr>
          <w:p w14:paraId="20589B11">
            <w:pPr>
              <w:pStyle w:val="12"/>
              <w:keepNext w:val="0"/>
              <w:keepLines w:val="0"/>
              <w:pageBreakBefore w:val="0"/>
              <w:suppressLineNumbers w:val="0"/>
              <w:wordWrap/>
              <w:overflowPunct/>
              <w:topLinePunct w:val="0"/>
              <w:autoSpaceDE/>
              <w:autoSpaceDN/>
              <w:bidi w:val="0"/>
              <w:adjustRightInd/>
              <w:snapToGrid/>
              <w:spacing w:before="0" w:beforeAutospacing="0" w:after="0" w:afterAutospacing="0" w:line="400" w:lineRule="exact"/>
              <w:ind w:left="0" w:right="0"/>
              <w:jc w:val="left"/>
              <w:textAlignment w:val="auto"/>
              <w:rPr>
                <w:rFonts w:hint="eastAsia" w:hAnsi="宋体"/>
                <w:color w:val="auto"/>
                <w:sz w:val="24"/>
                <w:szCs w:val="24"/>
                <w:highlight w:val="none"/>
              </w:rPr>
            </w:pPr>
            <w:r>
              <w:rPr>
                <w:rFonts w:hint="eastAsia" w:ascii="宋体" w:hAnsi="宋体" w:cs="Helvetica"/>
                <w:color w:val="auto"/>
                <w:kern w:val="0"/>
                <w:sz w:val="24"/>
                <w:highlight w:val="none"/>
                <w:lang w:val="en-US" w:eastAsia="zh-CN"/>
              </w:rPr>
              <w:t>299000.00</w:t>
            </w:r>
            <w:r>
              <w:rPr>
                <w:rFonts w:hint="eastAsia" w:ascii="宋体" w:hAnsi="宋体" w:cs="Helvetica"/>
                <w:color w:val="auto"/>
                <w:kern w:val="0"/>
                <w:sz w:val="24"/>
                <w:highlight w:val="none"/>
              </w:rPr>
              <w:t>元</w:t>
            </w:r>
          </w:p>
        </w:tc>
      </w:tr>
      <w:tr w14:paraId="38DF57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5" w:type="dxa"/>
            <w:vMerge w:val="continue"/>
            <w:vAlign w:val="center"/>
          </w:tcPr>
          <w:p w14:paraId="23B202D2">
            <w:pPr>
              <w:pStyle w:val="12"/>
              <w:keepNext w:val="0"/>
              <w:keepLines w:val="0"/>
              <w:pageBreakBefore w:val="0"/>
              <w:numPr>
                <w:ilvl w:val="0"/>
                <w:numId w:val="1"/>
              </w:numPr>
              <w:suppressLineNumbers w:val="0"/>
              <w:wordWrap/>
              <w:overflowPunct/>
              <w:topLinePunct w:val="0"/>
              <w:autoSpaceDE/>
              <w:autoSpaceDN/>
              <w:bidi w:val="0"/>
              <w:adjustRightInd/>
              <w:snapToGrid/>
              <w:spacing w:before="0" w:beforeAutospacing="0" w:after="0" w:afterAutospacing="0" w:line="400" w:lineRule="exact"/>
              <w:ind w:left="0" w:right="0"/>
              <w:jc w:val="center"/>
              <w:textAlignment w:val="auto"/>
              <w:rPr>
                <w:rFonts w:hint="eastAsia" w:hAnsi="宋体"/>
                <w:color w:val="auto"/>
                <w:sz w:val="24"/>
                <w:szCs w:val="24"/>
                <w:highlight w:val="none"/>
              </w:rPr>
            </w:pPr>
          </w:p>
        </w:tc>
        <w:tc>
          <w:tcPr>
            <w:tcW w:w="2618" w:type="dxa"/>
            <w:vAlign w:val="center"/>
          </w:tcPr>
          <w:p w14:paraId="7F22E756">
            <w:pPr>
              <w:pStyle w:val="12"/>
              <w:keepNext w:val="0"/>
              <w:keepLines w:val="0"/>
              <w:pageBreakBefore w:val="0"/>
              <w:suppressLineNumbers w:val="0"/>
              <w:wordWrap/>
              <w:overflowPunct/>
              <w:topLinePunct w:val="0"/>
              <w:autoSpaceDE/>
              <w:autoSpaceDN/>
              <w:bidi w:val="0"/>
              <w:adjustRightInd/>
              <w:snapToGrid/>
              <w:spacing w:before="0" w:beforeAutospacing="0" w:after="0" w:afterAutospacing="0" w:line="400" w:lineRule="exact"/>
              <w:ind w:left="0" w:right="0"/>
              <w:jc w:val="left"/>
              <w:textAlignment w:val="auto"/>
              <w:rPr>
                <w:rFonts w:hint="eastAsia" w:hAnsi="宋体"/>
                <w:color w:val="auto"/>
                <w:sz w:val="24"/>
                <w:szCs w:val="24"/>
                <w:highlight w:val="none"/>
              </w:rPr>
            </w:pPr>
            <w:r>
              <w:rPr>
                <w:rFonts w:hint="eastAsia" w:hAnsi="宋体"/>
                <w:color w:val="auto"/>
                <w:sz w:val="24"/>
                <w:szCs w:val="24"/>
                <w:highlight w:val="none"/>
              </w:rPr>
              <w:t>公告媒体</w:t>
            </w:r>
          </w:p>
        </w:tc>
        <w:tc>
          <w:tcPr>
            <w:tcW w:w="5953" w:type="dxa"/>
            <w:vAlign w:val="center"/>
          </w:tcPr>
          <w:p w14:paraId="7911BF28">
            <w:pPr>
              <w:pStyle w:val="12"/>
              <w:keepNext w:val="0"/>
              <w:keepLines w:val="0"/>
              <w:pageBreakBefore w:val="0"/>
              <w:suppressLineNumbers w:val="0"/>
              <w:wordWrap/>
              <w:overflowPunct/>
              <w:topLinePunct w:val="0"/>
              <w:autoSpaceDE/>
              <w:autoSpaceDN/>
              <w:bidi w:val="0"/>
              <w:adjustRightInd/>
              <w:snapToGrid/>
              <w:spacing w:before="0" w:beforeAutospacing="0" w:after="0" w:afterAutospacing="0" w:line="400" w:lineRule="exact"/>
              <w:ind w:left="0" w:right="0"/>
              <w:jc w:val="left"/>
              <w:textAlignment w:val="auto"/>
              <w:rPr>
                <w:rFonts w:hint="eastAsia" w:hAnsi="宋体" w:cs="MingLiU_HKSCS"/>
                <w:color w:val="auto"/>
                <w:sz w:val="24"/>
                <w:szCs w:val="24"/>
                <w:highlight w:val="none"/>
              </w:rPr>
            </w:pPr>
            <w:r>
              <w:rPr>
                <w:rFonts w:hint="eastAsia" w:hAnsi="宋体"/>
                <w:color w:val="auto"/>
                <w:sz w:val="24"/>
                <w:szCs w:val="24"/>
                <w:highlight w:val="none"/>
              </w:rPr>
              <w:t>陕西省政府采购网</w:t>
            </w:r>
          </w:p>
        </w:tc>
      </w:tr>
      <w:tr w14:paraId="18E13F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5" w:type="dxa"/>
            <w:vAlign w:val="center"/>
          </w:tcPr>
          <w:p w14:paraId="6B2E4CA1">
            <w:pPr>
              <w:pStyle w:val="12"/>
              <w:keepNext w:val="0"/>
              <w:keepLines w:val="0"/>
              <w:pageBreakBefore w:val="0"/>
              <w:numPr>
                <w:ilvl w:val="0"/>
                <w:numId w:val="1"/>
              </w:numPr>
              <w:suppressLineNumbers w:val="0"/>
              <w:wordWrap/>
              <w:overflowPunct/>
              <w:topLinePunct w:val="0"/>
              <w:autoSpaceDE/>
              <w:autoSpaceDN/>
              <w:bidi w:val="0"/>
              <w:adjustRightInd/>
              <w:snapToGrid/>
              <w:spacing w:before="0" w:beforeAutospacing="0" w:after="0" w:afterAutospacing="0" w:line="400" w:lineRule="exact"/>
              <w:ind w:left="0" w:right="0"/>
              <w:jc w:val="center"/>
              <w:textAlignment w:val="auto"/>
              <w:rPr>
                <w:rFonts w:hint="eastAsia" w:hAnsi="宋体"/>
                <w:color w:val="auto"/>
                <w:sz w:val="24"/>
                <w:szCs w:val="24"/>
                <w:highlight w:val="none"/>
              </w:rPr>
            </w:pPr>
          </w:p>
        </w:tc>
        <w:tc>
          <w:tcPr>
            <w:tcW w:w="2618" w:type="dxa"/>
            <w:vAlign w:val="center"/>
          </w:tcPr>
          <w:p w14:paraId="6A3EB439">
            <w:pPr>
              <w:pStyle w:val="12"/>
              <w:keepNext w:val="0"/>
              <w:keepLines w:val="0"/>
              <w:pageBreakBefore w:val="0"/>
              <w:suppressLineNumbers w:val="0"/>
              <w:wordWrap/>
              <w:overflowPunct/>
              <w:topLinePunct w:val="0"/>
              <w:autoSpaceDE/>
              <w:autoSpaceDN/>
              <w:bidi w:val="0"/>
              <w:adjustRightInd/>
              <w:snapToGrid/>
              <w:spacing w:before="0" w:beforeAutospacing="0" w:after="0" w:afterAutospacing="0" w:line="400" w:lineRule="exact"/>
              <w:ind w:left="0" w:right="0"/>
              <w:jc w:val="left"/>
              <w:textAlignment w:val="auto"/>
              <w:rPr>
                <w:rFonts w:hint="eastAsia" w:hAnsi="宋体"/>
                <w:color w:val="auto"/>
                <w:sz w:val="24"/>
                <w:szCs w:val="24"/>
                <w:highlight w:val="none"/>
              </w:rPr>
            </w:pPr>
            <w:r>
              <w:rPr>
                <w:rFonts w:hint="eastAsia" w:hAnsi="宋体"/>
                <w:color w:val="auto"/>
                <w:sz w:val="24"/>
                <w:szCs w:val="24"/>
                <w:highlight w:val="none"/>
              </w:rPr>
              <w:t>采购人</w:t>
            </w:r>
          </w:p>
        </w:tc>
        <w:tc>
          <w:tcPr>
            <w:tcW w:w="5953" w:type="dxa"/>
            <w:vAlign w:val="center"/>
          </w:tcPr>
          <w:p w14:paraId="0294D2BE">
            <w:pPr>
              <w:pStyle w:val="12"/>
              <w:keepNext w:val="0"/>
              <w:keepLines w:val="0"/>
              <w:pageBreakBefore w:val="0"/>
              <w:suppressLineNumbers w:val="0"/>
              <w:wordWrap/>
              <w:overflowPunct/>
              <w:topLinePunct w:val="0"/>
              <w:autoSpaceDE/>
              <w:autoSpaceDN/>
              <w:bidi w:val="0"/>
              <w:adjustRightInd/>
              <w:snapToGrid/>
              <w:spacing w:before="0" w:beforeAutospacing="0" w:after="0" w:afterAutospacing="0" w:line="400" w:lineRule="exact"/>
              <w:ind w:left="0" w:right="0"/>
              <w:jc w:val="left"/>
              <w:textAlignment w:val="auto"/>
              <w:rPr>
                <w:rFonts w:hint="eastAsia" w:hAnsi="宋体" w:eastAsia="宋体"/>
                <w:color w:val="auto"/>
                <w:sz w:val="24"/>
                <w:szCs w:val="24"/>
                <w:highlight w:val="none"/>
                <w:lang w:eastAsia="zh-CN"/>
              </w:rPr>
            </w:pPr>
            <w:r>
              <w:rPr>
                <w:rFonts w:hint="eastAsia" w:hAnsi="宋体"/>
                <w:color w:val="auto"/>
                <w:sz w:val="24"/>
                <w:szCs w:val="24"/>
                <w:highlight w:val="none"/>
              </w:rPr>
              <w:t>1、名称：</w:t>
            </w:r>
            <w:r>
              <w:rPr>
                <w:rFonts w:hint="eastAsia" w:hAnsi="宋体"/>
                <w:color w:val="auto"/>
                <w:sz w:val="24"/>
                <w:szCs w:val="24"/>
                <w:highlight w:val="none"/>
                <w:lang w:eastAsia="zh-CN"/>
              </w:rPr>
              <w:t>陕西职业技术学院</w:t>
            </w:r>
          </w:p>
          <w:p w14:paraId="226562F2">
            <w:pPr>
              <w:pStyle w:val="12"/>
              <w:keepNext w:val="0"/>
              <w:keepLines w:val="0"/>
              <w:pageBreakBefore w:val="0"/>
              <w:suppressLineNumbers w:val="0"/>
              <w:wordWrap/>
              <w:overflowPunct/>
              <w:topLinePunct w:val="0"/>
              <w:autoSpaceDE/>
              <w:autoSpaceDN/>
              <w:bidi w:val="0"/>
              <w:adjustRightInd/>
              <w:snapToGrid/>
              <w:spacing w:before="0" w:beforeAutospacing="0" w:after="0" w:afterAutospacing="0" w:line="400" w:lineRule="exact"/>
              <w:ind w:left="0" w:right="0"/>
              <w:jc w:val="left"/>
              <w:textAlignment w:val="auto"/>
              <w:rPr>
                <w:rFonts w:hint="eastAsia" w:hAnsi="宋体"/>
                <w:color w:val="auto"/>
                <w:sz w:val="24"/>
                <w:szCs w:val="24"/>
                <w:highlight w:val="none"/>
              </w:rPr>
            </w:pPr>
            <w:r>
              <w:rPr>
                <w:rFonts w:hint="eastAsia" w:hAnsi="宋体"/>
                <w:color w:val="auto"/>
                <w:sz w:val="24"/>
                <w:szCs w:val="24"/>
                <w:highlight w:val="none"/>
              </w:rPr>
              <w:t>2、地址：西安市灞桥区狄寨路2028号</w:t>
            </w:r>
          </w:p>
          <w:p w14:paraId="26919FEE">
            <w:pPr>
              <w:pStyle w:val="12"/>
              <w:keepNext w:val="0"/>
              <w:keepLines w:val="0"/>
              <w:pageBreakBefore w:val="0"/>
              <w:suppressLineNumbers w:val="0"/>
              <w:wordWrap/>
              <w:overflowPunct/>
              <w:topLinePunct w:val="0"/>
              <w:autoSpaceDE/>
              <w:autoSpaceDN/>
              <w:bidi w:val="0"/>
              <w:adjustRightInd/>
              <w:snapToGrid/>
              <w:spacing w:before="0" w:beforeAutospacing="0" w:after="0" w:afterAutospacing="0" w:line="400" w:lineRule="exact"/>
              <w:ind w:left="0" w:right="0"/>
              <w:jc w:val="left"/>
              <w:textAlignment w:val="auto"/>
              <w:rPr>
                <w:rFonts w:hint="eastAsia" w:hAnsi="宋体"/>
                <w:color w:val="auto"/>
                <w:sz w:val="24"/>
                <w:szCs w:val="24"/>
                <w:highlight w:val="none"/>
              </w:rPr>
            </w:pPr>
            <w:r>
              <w:rPr>
                <w:rFonts w:hint="eastAsia" w:hAnsi="宋体"/>
                <w:color w:val="auto"/>
                <w:sz w:val="24"/>
                <w:szCs w:val="24"/>
                <w:highlight w:val="none"/>
              </w:rPr>
              <w:t>3、电话：</w:t>
            </w:r>
            <w:r>
              <w:rPr>
                <w:rFonts w:hint="eastAsia" w:hAnsi="宋体"/>
                <w:color w:val="auto"/>
                <w:sz w:val="24"/>
                <w:szCs w:val="24"/>
                <w:highlight w:val="none"/>
                <w:lang w:val="en-US" w:eastAsia="zh-CN"/>
              </w:rPr>
              <w:t>王</w:t>
            </w:r>
            <w:r>
              <w:rPr>
                <w:rFonts w:hint="eastAsia" w:hAnsi="宋体"/>
                <w:color w:val="auto"/>
                <w:sz w:val="24"/>
                <w:szCs w:val="24"/>
                <w:highlight w:val="none"/>
              </w:rPr>
              <w:t>老师</w:t>
            </w:r>
          </w:p>
          <w:p w14:paraId="3BB138EA">
            <w:pPr>
              <w:pStyle w:val="12"/>
              <w:keepNext w:val="0"/>
              <w:keepLines w:val="0"/>
              <w:pageBreakBefore w:val="0"/>
              <w:suppressLineNumbers w:val="0"/>
              <w:wordWrap/>
              <w:overflowPunct/>
              <w:topLinePunct w:val="0"/>
              <w:autoSpaceDE/>
              <w:autoSpaceDN/>
              <w:bidi w:val="0"/>
              <w:adjustRightInd/>
              <w:snapToGrid/>
              <w:spacing w:before="0" w:beforeAutospacing="0" w:after="0" w:afterAutospacing="0" w:line="400" w:lineRule="exact"/>
              <w:ind w:left="0" w:right="0"/>
              <w:jc w:val="left"/>
              <w:textAlignment w:val="auto"/>
              <w:rPr>
                <w:rFonts w:hint="default" w:hAnsi="宋体" w:eastAsia="宋体"/>
                <w:color w:val="auto"/>
                <w:sz w:val="24"/>
                <w:szCs w:val="24"/>
                <w:highlight w:val="none"/>
                <w:lang w:val="en-US" w:eastAsia="zh-CN"/>
              </w:rPr>
            </w:pPr>
            <w:r>
              <w:rPr>
                <w:rFonts w:hint="default" w:hAnsi="宋体"/>
                <w:color w:val="auto"/>
                <w:sz w:val="24"/>
                <w:szCs w:val="24"/>
                <w:highlight w:val="none"/>
              </w:rPr>
              <w:t>4</w:t>
            </w:r>
            <w:r>
              <w:rPr>
                <w:rFonts w:hint="eastAsia" w:hAnsi="宋体"/>
                <w:color w:val="auto"/>
                <w:sz w:val="24"/>
                <w:szCs w:val="24"/>
                <w:highlight w:val="none"/>
              </w:rPr>
              <w:t>、联系人：029-83325395</w:t>
            </w:r>
          </w:p>
        </w:tc>
      </w:tr>
      <w:tr w14:paraId="40570E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5" w:type="dxa"/>
            <w:vAlign w:val="center"/>
          </w:tcPr>
          <w:p w14:paraId="144CF654">
            <w:pPr>
              <w:pStyle w:val="12"/>
              <w:keepNext w:val="0"/>
              <w:keepLines w:val="0"/>
              <w:pageBreakBefore w:val="0"/>
              <w:numPr>
                <w:ilvl w:val="0"/>
                <w:numId w:val="1"/>
              </w:numPr>
              <w:suppressLineNumbers w:val="0"/>
              <w:wordWrap/>
              <w:overflowPunct/>
              <w:topLinePunct w:val="0"/>
              <w:autoSpaceDE/>
              <w:autoSpaceDN/>
              <w:bidi w:val="0"/>
              <w:adjustRightInd/>
              <w:snapToGrid/>
              <w:spacing w:before="0" w:beforeAutospacing="0" w:after="0" w:afterAutospacing="0" w:line="400" w:lineRule="exact"/>
              <w:ind w:left="0" w:right="0"/>
              <w:jc w:val="center"/>
              <w:textAlignment w:val="auto"/>
              <w:rPr>
                <w:rFonts w:hint="eastAsia" w:hAnsi="宋体"/>
                <w:color w:val="auto"/>
                <w:sz w:val="24"/>
                <w:szCs w:val="24"/>
                <w:highlight w:val="none"/>
              </w:rPr>
            </w:pPr>
          </w:p>
        </w:tc>
        <w:tc>
          <w:tcPr>
            <w:tcW w:w="2618" w:type="dxa"/>
            <w:vAlign w:val="center"/>
          </w:tcPr>
          <w:p w14:paraId="6792A12C">
            <w:pPr>
              <w:pStyle w:val="12"/>
              <w:keepNext w:val="0"/>
              <w:keepLines w:val="0"/>
              <w:pageBreakBefore w:val="0"/>
              <w:suppressLineNumbers w:val="0"/>
              <w:wordWrap/>
              <w:overflowPunct/>
              <w:topLinePunct w:val="0"/>
              <w:autoSpaceDE/>
              <w:autoSpaceDN/>
              <w:bidi w:val="0"/>
              <w:adjustRightInd/>
              <w:snapToGrid/>
              <w:spacing w:before="0" w:beforeAutospacing="0" w:after="0" w:afterAutospacing="0" w:line="400" w:lineRule="exact"/>
              <w:ind w:left="0" w:right="0"/>
              <w:jc w:val="left"/>
              <w:textAlignment w:val="auto"/>
              <w:rPr>
                <w:rFonts w:hint="eastAsia" w:hAnsi="宋体"/>
                <w:color w:val="auto"/>
                <w:sz w:val="24"/>
                <w:szCs w:val="24"/>
                <w:highlight w:val="none"/>
              </w:rPr>
            </w:pPr>
            <w:r>
              <w:rPr>
                <w:rFonts w:hint="eastAsia" w:hAnsi="宋体"/>
                <w:color w:val="auto"/>
                <w:sz w:val="24"/>
                <w:szCs w:val="24"/>
                <w:highlight w:val="none"/>
              </w:rPr>
              <w:t>采购代理机构</w:t>
            </w:r>
          </w:p>
        </w:tc>
        <w:tc>
          <w:tcPr>
            <w:tcW w:w="5953" w:type="dxa"/>
            <w:vAlign w:val="center"/>
          </w:tcPr>
          <w:p w14:paraId="7F3DF8B6">
            <w:pPr>
              <w:pStyle w:val="12"/>
              <w:keepNext w:val="0"/>
              <w:keepLines w:val="0"/>
              <w:pageBreakBefore w:val="0"/>
              <w:suppressLineNumbers w:val="0"/>
              <w:wordWrap/>
              <w:overflowPunct/>
              <w:topLinePunct w:val="0"/>
              <w:autoSpaceDE/>
              <w:autoSpaceDN/>
              <w:bidi w:val="0"/>
              <w:adjustRightInd/>
              <w:snapToGrid/>
              <w:spacing w:before="0" w:beforeAutospacing="0" w:after="0" w:afterAutospacing="0" w:line="400" w:lineRule="exact"/>
              <w:ind w:left="0" w:right="0"/>
              <w:jc w:val="left"/>
              <w:textAlignment w:val="auto"/>
              <w:rPr>
                <w:rFonts w:hint="eastAsia" w:hAnsi="宋体"/>
                <w:color w:val="auto"/>
                <w:sz w:val="24"/>
                <w:szCs w:val="24"/>
                <w:highlight w:val="none"/>
              </w:rPr>
            </w:pPr>
            <w:r>
              <w:rPr>
                <w:rFonts w:hint="eastAsia" w:hAnsi="宋体"/>
                <w:color w:val="auto"/>
                <w:sz w:val="24"/>
                <w:szCs w:val="24"/>
                <w:highlight w:val="none"/>
              </w:rPr>
              <w:t>1、名称：陕西开源招标有限公司</w:t>
            </w:r>
            <w:r>
              <w:rPr>
                <w:rFonts w:hint="default" w:hAnsi="宋体"/>
                <w:color w:val="auto"/>
                <w:sz w:val="24"/>
                <w:szCs w:val="24"/>
                <w:highlight w:val="none"/>
              </w:rPr>
              <w:t xml:space="preserve"> </w:t>
            </w:r>
          </w:p>
          <w:p w14:paraId="077B5542">
            <w:pPr>
              <w:pStyle w:val="12"/>
              <w:keepNext w:val="0"/>
              <w:keepLines w:val="0"/>
              <w:pageBreakBefore w:val="0"/>
              <w:suppressLineNumbers w:val="0"/>
              <w:wordWrap/>
              <w:overflowPunct/>
              <w:topLinePunct w:val="0"/>
              <w:autoSpaceDE/>
              <w:autoSpaceDN/>
              <w:bidi w:val="0"/>
              <w:adjustRightInd/>
              <w:snapToGrid/>
              <w:spacing w:before="0" w:beforeAutospacing="0" w:after="0" w:afterAutospacing="0" w:line="400" w:lineRule="exact"/>
              <w:ind w:left="0" w:right="0"/>
              <w:jc w:val="left"/>
              <w:textAlignment w:val="auto"/>
              <w:rPr>
                <w:rFonts w:hint="eastAsia" w:hAnsi="宋体"/>
                <w:color w:val="auto"/>
                <w:sz w:val="24"/>
                <w:szCs w:val="24"/>
                <w:highlight w:val="none"/>
              </w:rPr>
            </w:pPr>
            <w:r>
              <w:rPr>
                <w:rFonts w:hint="default" w:hAnsi="宋体"/>
                <w:color w:val="auto"/>
                <w:sz w:val="24"/>
                <w:szCs w:val="24"/>
                <w:highlight w:val="none"/>
              </w:rPr>
              <w:t>2</w:t>
            </w:r>
            <w:r>
              <w:rPr>
                <w:rFonts w:hint="eastAsia" w:hAnsi="宋体"/>
                <w:color w:val="auto"/>
                <w:sz w:val="24"/>
                <w:szCs w:val="24"/>
                <w:highlight w:val="none"/>
              </w:rPr>
              <w:t>、地址：</w:t>
            </w:r>
            <w:r>
              <w:rPr>
                <w:rFonts w:hint="eastAsia" w:hAnsi="宋体" w:cs="Helvetica"/>
                <w:color w:val="auto"/>
                <w:kern w:val="0"/>
                <w:sz w:val="24"/>
                <w:szCs w:val="24"/>
                <w:highlight w:val="none"/>
              </w:rPr>
              <w:t>西安市雁展路1111号莱安中心T6-15层</w:t>
            </w:r>
          </w:p>
          <w:p w14:paraId="21827143">
            <w:pPr>
              <w:pStyle w:val="12"/>
              <w:keepNext w:val="0"/>
              <w:keepLines w:val="0"/>
              <w:pageBreakBefore w:val="0"/>
              <w:suppressLineNumbers w:val="0"/>
              <w:wordWrap/>
              <w:overflowPunct/>
              <w:topLinePunct w:val="0"/>
              <w:autoSpaceDE/>
              <w:autoSpaceDN/>
              <w:bidi w:val="0"/>
              <w:adjustRightInd/>
              <w:snapToGrid/>
              <w:spacing w:before="0" w:beforeAutospacing="0" w:after="0" w:afterAutospacing="0" w:line="400" w:lineRule="exact"/>
              <w:ind w:left="0" w:right="0"/>
              <w:jc w:val="left"/>
              <w:textAlignment w:val="auto"/>
              <w:rPr>
                <w:rFonts w:hint="eastAsia" w:hAnsi="宋体" w:eastAsia="宋体"/>
                <w:color w:val="auto"/>
                <w:sz w:val="24"/>
                <w:szCs w:val="24"/>
                <w:highlight w:val="none"/>
                <w:lang w:eastAsia="zh-CN"/>
              </w:rPr>
            </w:pPr>
            <w:r>
              <w:rPr>
                <w:rFonts w:hint="default" w:hAnsi="宋体"/>
                <w:color w:val="auto"/>
                <w:sz w:val="24"/>
                <w:szCs w:val="24"/>
                <w:highlight w:val="none"/>
              </w:rPr>
              <w:t>3</w:t>
            </w:r>
            <w:r>
              <w:rPr>
                <w:rFonts w:hint="eastAsia" w:hAnsi="宋体"/>
                <w:color w:val="auto"/>
                <w:sz w:val="24"/>
                <w:szCs w:val="24"/>
                <w:highlight w:val="none"/>
              </w:rPr>
              <w:t>、电话：</w:t>
            </w:r>
            <w:r>
              <w:rPr>
                <w:rFonts w:hint="eastAsia" w:hAnsi="宋体" w:cs="Helvetica"/>
                <w:color w:val="auto"/>
                <w:kern w:val="0"/>
                <w:sz w:val="24"/>
                <w:szCs w:val="24"/>
                <w:highlight w:val="none"/>
                <w:lang w:eastAsia="zh-CN"/>
              </w:rPr>
              <w:t>029-81206622-824</w:t>
            </w:r>
          </w:p>
          <w:p w14:paraId="243FD83B">
            <w:pPr>
              <w:pStyle w:val="12"/>
              <w:keepNext w:val="0"/>
              <w:keepLines w:val="0"/>
              <w:pageBreakBefore w:val="0"/>
              <w:suppressLineNumbers w:val="0"/>
              <w:wordWrap/>
              <w:overflowPunct/>
              <w:topLinePunct w:val="0"/>
              <w:autoSpaceDE/>
              <w:autoSpaceDN/>
              <w:bidi w:val="0"/>
              <w:adjustRightInd/>
              <w:snapToGrid/>
              <w:spacing w:before="0" w:beforeAutospacing="0" w:after="0" w:afterAutospacing="0" w:line="400" w:lineRule="exact"/>
              <w:ind w:left="0" w:right="0"/>
              <w:jc w:val="left"/>
              <w:textAlignment w:val="auto"/>
              <w:rPr>
                <w:rFonts w:hint="eastAsia" w:hAnsi="宋体"/>
                <w:color w:val="auto"/>
                <w:sz w:val="24"/>
                <w:szCs w:val="24"/>
                <w:highlight w:val="none"/>
              </w:rPr>
            </w:pPr>
            <w:r>
              <w:rPr>
                <w:rFonts w:hint="eastAsia" w:hAnsi="宋体"/>
                <w:color w:val="auto"/>
                <w:sz w:val="24"/>
                <w:szCs w:val="24"/>
                <w:highlight w:val="none"/>
              </w:rPr>
              <w:t>4、联系人：</w:t>
            </w:r>
            <w:r>
              <w:rPr>
                <w:rFonts w:hint="eastAsia" w:hAnsi="宋体" w:cs="Helvetica"/>
                <w:color w:val="auto"/>
                <w:kern w:val="0"/>
                <w:sz w:val="24"/>
                <w:szCs w:val="24"/>
                <w:highlight w:val="none"/>
                <w:lang w:val="en-US" w:eastAsia="zh-CN"/>
              </w:rPr>
              <w:t>刘双莹</w:t>
            </w:r>
            <w:r>
              <w:rPr>
                <w:rFonts w:hint="eastAsia" w:hAnsi="宋体" w:cs="Helvetica"/>
                <w:color w:val="auto"/>
                <w:kern w:val="0"/>
                <w:sz w:val="24"/>
                <w:szCs w:val="24"/>
                <w:highlight w:val="none"/>
              </w:rPr>
              <w:t>、韩婷</w:t>
            </w:r>
          </w:p>
        </w:tc>
      </w:tr>
      <w:tr w14:paraId="411C8C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5" w:type="dxa"/>
            <w:vAlign w:val="center"/>
          </w:tcPr>
          <w:p w14:paraId="66D22266">
            <w:pPr>
              <w:pStyle w:val="12"/>
              <w:keepNext w:val="0"/>
              <w:keepLines w:val="0"/>
              <w:pageBreakBefore w:val="0"/>
              <w:numPr>
                <w:ilvl w:val="0"/>
                <w:numId w:val="1"/>
              </w:numPr>
              <w:suppressLineNumbers w:val="0"/>
              <w:wordWrap/>
              <w:overflowPunct/>
              <w:topLinePunct w:val="0"/>
              <w:autoSpaceDE/>
              <w:autoSpaceDN/>
              <w:bidi w:val="0"/>
              <w:adjustRightInd/>
              <w:snapToGrid/>
              <w:spacing w:before="0" w:beforeAutospacing="0" w:after="0" w:afterAutospacing="0" w:line="400" w:lineRule="exact"/>
              <w:ind w:left="0" w:right="0"/>
              <w:jc w:val="center"/>
              <w:textAlignment w:val="auto"/>
              <w:rPr>
                <w:rFonts w:hint="eastAsia" w:hAnsi="宋体"/>
                <w:color w:val="auto"/>
                <w:sz w:val="24"/>
                <w:szCs w:val="24"/>
                <w:highlight w:val="none"/>
              </w:rPr>
            </w:pPr>
          </w:p>
        </w:tc>
        <w:tc>
          <w:tcPr>
            <w:tcW w:w="2618" w:type="dxa"/>
            <w:vAlign w:val="center"/>
          </w:tcPr>
          <w:p w14:paraId="267E8DFB">
            <w:pPr>
              <w:pStyle w:val="12"/>
              <w:keepNext w:val="0"/>
              <w:keepLines w:val="0"/>
              <w:pageBreakBefore w:val="0"/>
              <w:suppressLineNumbers w:val="0"/>
              <w:wordWrap/>
              <w:overflowPunct/>
              <w:topLinePunct w:val="0"/>
              <w:autoSpaceDE/>
              <w:autoSpaceDN/>
              <w:bidi w:val="0"/>
              <w:adjustRightInd/>
              <w:snapToGrid/>
              <w:spacing w:before="0" w:beforeAutospacing="0" w:after="0" w:afterAutospacing="0" w:line="400" w:lineRule="exact"/>
              <w:ind w:left="0" w:right="0"/>
              <w:jc w:val="left"/>
              <w:textAlignment w:val="auto"/>
              <w:rPr>
                <w:rFonts w:hint="eastAsia" w:hAnsi="宋体"/>
                <w:color w:val="auto"/>
                <w:sz w:val="24"/>
                <w:szCs w:val="24"/>
                <w:highlight w:val="none"/>
              </w:rPr>
            </w:pPr>
            <w:r>
              <w:rPr>
                <w:rFonts w:hint="eastAsia" w:hAnsi="宋体"/>
                <w:color w:val="auto"/>
                <w:sz w:val="24"/>
                <w:szCs w:val="24"/>
                <w:highlight w:val="none"/>
              </w:rPr>
              <w:t>投标人资格条件</w:t>
            </w:r>
          </w:p>
        </w:tc>
        <w:tc>
          <w:tcPr>
            <w:tcW w:w="5953" w:type="dxa"/>
            <w:vAlign w:val="center"/>
          </w:tcPr>
          <w:p w14:paraId="60199160">
            <w:pPr>
              <w:pStyle w:val="12"/>
              <w:keepNext w:val="0"/>
              <w:keepLines w:val="0"/>
              <w:pageBreakBefore w:val="0"/>
              <w:suppressLineNumbers w:val="0"/>
              <w:wordWrap/>
              <w:overflowPunct/>
              <w:topLinePunct w:val="0"/>
              <w:autoSpaceDE/>
              <w:autoSpaceDN/>
              <w:bidi w:val="0"/>
              <w:adjustRightInd/>
              <w:snapToGrid/>
              <w:spacing w:before="0" w:beforeAutospacing="0" w:after="0" w:afterAutospacing="0" w:line="400" w:lineRule="exact"/>
              <w:ind w:left="0" w:right="0"/>
              <w:jc w:val="left"/>
              <w:textAlignment w:val="auto"/>
              <w:rPr>
                <w:rFonts w:hint="eastAsia" w:hAnsi="宋体"/>
                <w:color w:val="auto"/>
                <w:sz w:val="24"/>
                <w:szCs w:val="24"/>
                <w:highlight w:val="none"/>
              </w:rPr>
            </w:pPr>
            <w:r>
              <w:rPr>
                <w:rFonts w:hint="default" w:hAnsi="宋体"/>
                <w:color w:val="auto"/>
                <w:sz w:val="24"/>
                <w:szCs w:val="24"/>
                <w:highlight w:val="none"/>
              </w:rPr>
              <w:t>1</w:t>
            </w:r>
            <w:r>
              <w:rPr>
                <w:rFonts w:hint="eastAsia" w:hAnsi="宋体"/>
                <w:color w:val="auto"/>
                <w:sz w:val="24"/>
                <w:szCs w:val="24"/>
                <w:highlight w:val="none"/>
              </w:rPr>
              <w:t>、基本资格条件：符合《中华人民共和国政府采购法》第二十二条的规定；</w:t>
            </w:r>
          </w:p>
          <w:p w14:paraId="4FEAFCBF">
            <w:pPr>
              <w:pStyle w:val="12"/>
              <w:keepNext w:val="0"/>
              <w:keepLines w:val="0"/>
              <w:pageBreakBefore w:val="0"/>
              <w:suppressLineNumbers w:val="0"/>
              <w:wordWrap/>
              <w:overflowPunct/>
              <w:topLinePunct w:val="0"/>
              <w:autoSpaceDE/>
              <w:autoSpaceDN/>
              <w:bidi w:val="0"/>
              <w:adjustRightInd/>
              <w:snapToGrid/>
              <w:spacing w:before="0" w:beforeAutospacing="0" w:after="0" w:afterAutospacing="0" w:line="400" w:lineRule="exact"/>
              <w:ind w:left="0" w:right="0"/>
              <w:jc w:val="left"/>
              <w:textAlignment w:val="auto"/>
              <w:rPr>
                <w:rFonts w:hint="eastAsia" w:hAnsi="宋体"/>
                <w:color w:val="auto"/>
                <w:sz w:val="24"/>
                <w:szCs w:val="24"/>
                <w:highlight w:val="none"/>
              </w:rPr>
            </w:pPr>
            <w:r>
              <w:rPr>
                <w:rFonts w:hint="eastAsia" w:hAnsi="宋体"/>
                <w:color w:val="auto"/>
                <w:sz w:val="24"/>
                <w:szCs w:val="24"/>
                <w:highlight w:val="none"/>
              </w:rPr>
              <w:t>2、特定资格条件：</w:t>
            </w:r>
          </w:p>
          <w:p w14:paraId="65A599A4">
            <w:pPr>
              <w:keepNext w:val="0"/>
              <w:keepLines w:val="0"/>
              <w:pageBreakBefore w:val="0"/>
              <w:widowControl/>
              <w:suppressLineNumbers w:val="0"/>
              <w:wordWrap/>
              <w:overflowPunct/>
              <w:topLinePunct w:val="0"/>
              <w:autoSpaceDE/>
              <w:autoSpaceDN/>
              <w:bidi w:val="0"/>
              <w:adjustRightInd/>
              <w:snapToGrid/>
              <w:spacing w:before="0" w:beforeAutospacing="0" w:after="0" w:afterAutospacing="0" w:line="400" w:lineRule="exact"/>
              <w:ind w:left="0" w:right="0"/>
              <w:jc w:val="left"/>
              <w:textAlignment w:val="auto"/>
              <w:rPr>
                <w:rFonts w:hint="eastAsia" w:ascii="宋体" w:hAnsi="宋体" w:cs="宋体"/>
                <w:color w:val="auto"/>
                <w:kern w:val="0"/>
                <w:sz w:val="24"/>
                <w:highlight w:val="none"/>
              </w:rPr>
            </w:pPr>
            <w:r>
              <w:rPr>
                <w:rFonts w:hint="eastAsia" w:ascii="宋体" w:hAnsi="宋体" w:cs="宋体"/>
                <w:color w:val="auto"/>
                <w:kern w:val="0"/>
                <w:sz w:val="24"/>
                <w:highlight w:val="none"/>
              </w:rPr>
              <w:t xml:space="preserve">（1）具有独立承担民事责任能力的法人、其他组织或自然人，并出具合法有效的营业执照或事业单位法人证书等国家规定的相关证明，自然人参与的提供其身份证明。 </w:t>
            </w:r>
          </w:p>
          <w:p w14:paraId="53136CAF">
            <w:pPr>
              <w:keepNext w:val="0"/>
              <w:keepLines w:val="0"/>
              <w:pageBreakBefore w:val="0"/>
              <w:widowControl/>
              <w:suppressLineNumbers w:val="0"/>
              <w:wordWrap/>
              <w:overflowPunct/>
              <w:topLinePunct w:val="0"/>
              <w:autoSpaceDE/>
              <w:autoSpaceDN/>
              <w:bidi w:val="0"/>
              <w:adjustRightInd/>
              <w:snapToGrid/>
              <w:spacing w:before="0" w:beforeAutospacing="0" w:after="0" w:afterAutospacing="0" w:line="400" w:lineRule="exact"/>
              <w:ind w:left="0" w:right="0"/>
              <w:jc w:val="left"/>
              <w:textAlignment w:val="auto"/>
              <w:rPr>
                <w:rFonts w:hint="eastAsia" w:ascii="宋体" w:hAnsi="宋体" w:cs="宋体"/>
                <w:color w:val="auto"/>
                <w:kern w:val="0"/>
                <w:sz w:val="24"/>
                <w:highlight w:val="none"/>
              </w:rPr>
            </w:pPr>
            <w:r>
              <w:rPr>
                <w:rFonts w:hint="eastAsia" w:ascii="宋体" w:hAnsi="宋体" w:cs="宋体"/>
                <w:color w:val="auto"/>
                <w:kern w:val="0"/>
                <w:sz w:val="24"/>
                <w:highlight w:val="none"/>
              </w:rPr>
              <w:t xml:space="preserve">（2）财务状况报告：提供2025年度经审计的财务报告（包括“四表一注”，即资产负债表、利润表、现金流量表、所有者权益变动表及其附注，成立时间至提交投标文件截止时间不足一年的可提供成立后任意时段的资产负债表），或其开标前六个月内银行出具的资信证明，或专业担保机构出具的投标担保函（以上三种形式的资料提供任何一种即可） </w:t>
            </w:r>
          </w:p>
          <w:p w14:paraId="36E61326">
            <w:pPr>
              <w:keepNext w:val="0"/>
              <w:keepLines w:val="0"/>
              <w:pageBreakBefore w:val="0"/>
              <w:widowControl/>
              <w:suppressLineNumbers w:val="0"/>
              <w:wordWrap/>
              <w:overflowPunct/>
              <w:topLinePunct w:val="0"/>
              <w:autoSpaceDE/>
              <w:autoSpaceDN/>
              <w:bidi w:val="0"/>
              <w:adjustRightInd/>
              <w:snapToGrid/>
              <w:spacing w:before="0" w:beforeAutospacing="0" w:after="0" w:afterAutospacing="0" w:line="400" w:lineRule="exact"/>
              <w:ind w:left="0" w:right="0"/>
              <w:jc w:val="left"/>
              <w:textAlignment w:val="auto"/>
              <w:rPr>
                <w:rFonts w:hint="eastAsia" w:ascii="宋体" w:hAnsi="宋体" w:cs="宋体"/>
                <w:color w:val="auto"/>
                <w:kern w:val="0"/>
                <w:sz w:val="24"/>
                <w:highlight w:val="none"/>
              </w:rPr>
            </w:pPr>
            <w:r>
              <w:rPr>
                <w:rFonts w:hint="eastAsia" w:ascii="宋体" w:hAnsi="宋体" w:cs="宋体"/>
                <w:color w:val="auto"/>
                <w:kern w:val="0"/>
                <w:sz w:val="24"/>
                <w:highlight w:val="none"/>
              </w:rPr>
              <w:t xml:space="preserve">注：①提供审计报告的，根据《财政部关于注册会计师行业统一监管平台上线运行的通知》财办(2022)32号文件要求，审计报告须有清晰可扫描查询的二维码，若审计报告未赋码视为无效。②提供资信证明的，必须提供资信证明全部页以及基本户信息(提供开户许可证或提供基本银行账户信息)，银行出具的存款证明不能代替资信证明，存款证明无效。 </w:t>
            </w:r>
          </w:p>
          <w:p w14:paraId="3EEBC863">
            <w:pPr>
              <w:keepNext w:val="0"/>
              <w:keepLines w:val="0"/>
              <w:pageBreakBefore w:val="0"/>
              <w:widowControl/>
              <w:suppressLineNumbers w:val="0"/>
              <w:wordWrap/>
              <w:overflowPunct/>
              <w:topLinePunct w:val="0"/>
              <w:autoSpaceDE/>
              <w:autoSpaceDN/>
              <w:bidi w:val="0"/>
              <w:adjustRightInd/>
              <w:snapToGrid/>
              <w:spacing w:before="0" w:beforeAutospacing="0" w:after="0" w:afterAutospacing="0" w:line="400" w:lineRule="exact"/>
              <w:ind w:left="0" w:right="0"/>
              <w:jc w:val="left"/>
              <w:textAlignment w:val="auto"/>
              <w:rPr>
                <w:rFonts w:hint="eastAsia" w:ascii="宋体" w:hAnsi="宋体" w:cs="宋体"/>
                <w:color w:val="auto"/>
                <w:kern w:val="0"/>
                <w:sz w:val="24"/>
                <w:highlight w:val="none"/>
              </w:rPr>
            </w:pPr>
            <w:r>
              <w:rPr>
                <w:rFonts w:hint="eastAsia" w:ascii="宋体" w:hAnsi="宋体" w:cs="宋体"/>
                <w:color w:val="auto"/>
                <w:kern w:val="0"/>
                <w:sz w:val="24"/>
                <w:highlight w:val="none"/>
              </w:rPr>
              <w:t>（3）税收缴纳证明：</w:t>
            </w:r>
            <w:r>
              <w:rPr>
                <w:rFonts w:hint="eastAsia" w:ascii="宋体" w:hAnsi="宋体" w:cs="宋体"/>
                <w:color w:val="auto"/>
                <w:sz w:val="24"/>
                <w:highlight w:val="none"/>
              </w:rPr>
              <w:t>提供202</w:t>
            </w:r>
            <w:r>
              <w:rPr>
                <w:rFonts w:hint="eastAsia" w:ascii="宋体" w:hAnsi="宋体" w:cs="宋体"/>
                <w:color w:val="auto"/>
                <w:sz w:val="24"/>
                <w:highlight w:val="none"/>
                <w:lang w:val="en-US" w:eastAsia="zh-CN"/>
              </w:rPr>
              <w:t>5</w:t>
            </w:r>
            <w:r>
              <w:rPr>
                <w:rFonts w:hint="eastAsia" w:ascii="宋体" w:hAnsi="宋体" w:cs="宋体"/>
                <w:color w:val="auto"/>
                <w:sz w:val="24"/>
                <w:highlight w:val="none"/>
              </w:rPr>
              <w:t>年</w:t>
            </w:r>
            <w:r>
              <w:rPr>
                <w:rFonts w:hint="eastAsia" w:ascii="宋体" w:hAnsi="宋体" w:cs="宋体"/>
                <w:color w:val="auto"/>
                <w:sz w:val="24"/>
                <w:highlight w:val="none"/>
                <w:lang w:val="en-US" w:eastAsia="zh-CN"/>
              </w:rPr>
              <w:t>8</w:t>
            </w:r>
            <w:r>
              <w:rPr>
                <w:rFonts w:hint="eastAsia" w:ascii="宋体" w:hAnsi="宋体" w:cs="宋体"/>
                <w:color w:val="auto"/>
                <w:sz w:val="24"/>
                <w:highlight w:val="none"/>
              </w:rPr>
              <w:t>月至今已缴纳至少一个月的依法缴纳税款的相关凭据（时间以税款所属日期为准），凭据应有税务机关或代收机关的公章或业务专用章。依法免税或无须缴纳税款的投标人，应提供相关证明文件。</w:t>
            </w:r>
            <w:r>
              <w:rPr>
                <w:rFonts w:hint="eastAsia" w:ascii="宋体" w:hAnsi="宋体" w:cs="宋体"/>
                <w:color w:val="auto"/>
                <w:kern w:val="0"/>
                <w:sz w:val="24"/>
                <w:highlight w:val="none"/>
              </w:rPr>
              <w:t xml:space="preserve"> </w:t>
            </w:r>
          </w:p>
          <w:p w14:paraId="7673539B">
            <w:pPr>
              <w:keepNext w:val="0"/>
              <w:keepLines w:val="0"/>
              <w:pageBreakBefore w:val="0"/>
              <w:widowControl/>
              <w:suppressLineNumbers w:val="0"/>
              <w:wordWrap/>
              <w:overflowPunct/>
              <w:topLinePunct w:val="0"/>
              <w:autoSpaceDE/>
              <w:autoSpaceDN/>
              <w:bidi w:val="0"/>
              <w:adjustRightInd/>
              <w:snapToGrid/>
              <w:spacing w:before="0" w:beforeAutospacing="0" w:after="0" w:afterAutospacing="0" w:line="400" w:lineRule="exact"/>
              <w:ind w:left="0" w:right="0"/>
              <w:jc w:val="left"/>
              <w:textAlignment w:val="auto"/>
              <w:rPr>
                <w:rFonts w:hint="eastAsia" w:ascii="宋体" w:hAnsi="宋体" w:cs="宋体"/>
                <w:color w:val="auto"/>
                <w:kern w:val="0"/>
                <w:sz w:val="24"/>
                <w:highlight w:val="none"/>
              </w:rPr>
            </w:pPr>
            <w:r>
              <w:rPr>
                <w:rFonts w:hint="eastAsia" w:ascii="宋体" w:hAnsi="宋体" w:cs="宋体"/>
                <w:color w:val="auto"/>
                <w:kern w:val="0"/>
                <w:sz w:val="24"/>
                <w:highlight w:val="none"/>
              </w:rPr>
              <w:t>（4）社会保障资金缴纳证明：提供</w:t>
            </w:r>
            <w:r>
              <w:rPr>
                <w:rFonts w:hint="eastAsia" w:ascii="宋体" w:hAnsi="宋体" w:cs="宋体"/>
                <w:color w:val="auto"/>
                <w:sz w:val="24"/>
                <w:highlight w:val="none"/>
              </w:rPr>
              <w:t>202</w:t>
            </w:r>
            <w:r>
              <w:rPr>
                <w:rFonts w:hint="eastAsia" w:ascii="宋体" w:hAnsi="宋体" w:cs="宋体"/>
                <w:color w:val="auto"/>
                <w:sz w:val="24"/>
                <w:highlight w:val="none"/>
                <w:lang w:val="en-US" w:eastAsia="zh-CN"/>
              </w:rPr>
              <w:t>5</w:t>
            </w:r>
            <w:r>
              <w:rPr>
                <w:rFonts w:hint="eastAsia" w:ascii="宋体" w:hAnsi="宋体" w:cs="宋体"/>
                <w:color w:val="auto"/>
                <w:sz w:val="24"/>
                <w:highlight w:val="none"/>
              </w:rPr>
              <w:t>年</w:t>
            </w:r>
            <w:r>
              <w:rPr>
                <w:rFonts w:hint="eastAsia" w:ascii="宋体" w:hAnsi="宋体" w:cs="宋体"/>
                <w:color w:val="auto"/>
                <w:sz w:val="24"/>
                <w:highlight w:val="none"/>
                <w:lang w:val="en-US" w:eastAsia="zh-CN"/>
              </w:rPr>
              <w:t>8</w:t>
            </w:r>
            <w:r>
              <w:rPr>
                <w:rFonts w:hint="eastAsia" w:ascii="宋体" w:hAnsi="宋体" w:cs="宋体"/>
                <w:color w:val="auto"/>
                <w:sz w:val="24"/>
                <w:highlight w:val="none"/>
              </w:rPr>
              <w:t>月至今</w:t>
            </w:r>
            <w:r>
              <w:rPr>
                <w:rFonts w:hint="eastAsia" w:ascii="宋体" w:hAnsi="宋体" w:cs="宋体"/>
                <w:color w:val="auto"/>
                <w:kern w:val="0"/>
                <w:sz w:val="24"/>
                <w:highlight w:val="none"/>
              </w:rPr>
              <w:t xml:space="preserve">已缴存的至少一个月的社会保障资金缴存单据或社保机构开具的社会保险参保缴费情况证明，依法不需要缴纳社会保障资金的单位应提供相关证明材料。 </w:t>
            </w:r>
          </w:p>
          <w:p w14:paraId="415B52C0">
            <w:pPr>
              <w:keepNext w:val="0"/>
              <w:keepLines w:val="0"/>
              <w:pageBreakBefore w:val="0"/>
              <w:widowControl/>
              <w:suppressLineNumbers w:val="0"/>
              <w:wordWrap/>
              <w:overflowPunct/>
              <w:topLinePunct w:val="0"/>
              <w:autoSpaceDE/>
              <w:autoSpaceDN/>
              <w:bidi w:val="0"/>
              <w:adjustRightInd/>
              <w:snapToGrid/>
              <w:spacing w:before="0" w:beforeAutospacing="0" w:after="0" w:afterAutospacing="0" w:line="400" w:lineRule="exact"/>
              <w:ind w:left="0" w:right="0"/>
              <w:jc w:val="left"/>
              <w:textAlignment w:val="auto"/>
              <w:rPr>
                <w:rFonts w:hint="eastAsia" w:ascii="宋体" w:hAnsi="宋体" w:cs="宋体"/>
                <w:color w:val="auto"/>
                <w:kern w:val="0"/>
                <w:sz w:val="24"/>
                <w:highlight w:val="none"/>
              </w:rPr>
            </w:pPr>
            <w:r>
              <w:rPr>
                <w:rFonts w:hint="eastAsia" w:ascii="宋体" w:hAnsi="宋体" w:cs="宋体"/>
                <w:color w:val="auto"/>
                <w:kern w:val="0"/>
                <w:sz w:val="24"/>
                <w:highlight w:val="none"/>
              </w:rPr>
              <w:t xml:space="preserve">（5）书面声明：参加本次政府采购活动前三年内在经营活动中没有重大违法记录，以及未被列入失信被执行人、重大税收违法失信主体、政府采购严重违法失信行为记录名单的书面声明。本项目拒绝被列入失信被执行人、重大税收违法失信主体、政府采购严重违法失信行为的投标人参与。 </w:t>
            </w:r>
          </w:p>
          <w:p w14:paraId="678269E3">
            <w:pPr>
              <w:keepNext w:val="0"/>
              <w:keepLines w:val="0"/>
              <w:pageBreakBefore w:val="0"/>
              <w:widowControl/>
              <w:suppressLineNumbers w:val="0"/>
              <w:wordWrap/>
              <w:overflowPunct/>
              <w:topLinePunct w:val="0"/>
              <w:autoSpaceDE/>
              <w:autoSpaceDN/>
              <w:bidi w:val="0"/>
              <w:adjustRightInd/>
              <w:snapToGrid/>
              <w:spacing w:before="0" w:beforeAutospacing="0" w:after="0" w:afterAutospacing="0" w:line="400" w:lineRule="exact"/>
              <w:ind w:left="0" w:right="0"/>
              <w:jc w:val="left"/>
              <w:textAlignment w:val="auto"/>
              <w:rPr>
                <w:rFonts w:hint="eastAsia" w:ascii="宋体" w:hAnsi="宋体" w:eastAsia="宋体" w:cs="宋体"/>
                <w:color w:val="auto"/>
                <w:kern w:val="0"/>
                <w:sz w:val="24"/>
                <w:highlight w:val="none"/>
              </w:rPr>
            </w:pPr>
            <w:r>
              <w:rPr>
                <w:rFonts w:hint="eastAsia" w:ascii="宋体" w:hAnsi="宋体" w:cs="宋体"/>
                <w:color w:val="auto"/>
                <w:kern w:val="0"/>
                <w:sz w:val="24"/>
                <w:highlight w:val="none"/>
              </w:rPr>
              <w:t xml:space="preserve">（6）提供具有履行合同所必需的设备和专业技术能力的承诺函。 </w:t>
            </w:r>
          </w:p>
          <w:p w14:paraId="11251703">
            <w:pPr>
              <w:keepNext w:val="0"/>
              <w:keepLines w:val="0"/>
              <w:pageBreakBefore w:val="0"/>
              <w:widowControl/>
              <w:suppressLineNumbers w:val="0"/>
              <w:wordWrap/>
              <w:overflowPunct/>
              <w:topLinePunct w:val="0"/>
              <w:autoSpaceDE/>
              <w:autoSpaceDN/>
              <w:bidi w:val="0"/>
              <w:adjustRightInd/>
              <w:snapToGrid/>
              <w:spacing w:before="0" w:beforeAutospacing="0" w:after="0" w:afterAutospacing="0" w:line="400" w:lineRule="exact"/>
              <w:ind w:left="0" w:right="0"/>
              <w:jc w:val="left"/>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（7）法定代表人授权书及被授权人身份证。（法定代表人直接投标只须提供其身份证明）</w:t>
            </w:r>
          </w:p>
          <w:p w14:paraId="1A702B75">
            <w:pPr>
              <w:keepNext w:val="0"/>
              <w:keepLines w:val="0"/>
              <w:pageBreakBefore w:val="0"/>
              <w:widowControl/>
              <w:suppressLineNumbers w:val="0"/>
              <w:wordWrap/>
              <w:overflowPunct/>
              <w:topLinePunct w:val="0"/>
              <w:autoSpaceDE/>
              <w:autoSpaceDN/>
              <w:bidi w:val="0"/>
              <w:adjustRightInd/>
              <w:snapToGrid/>
              <w:spacing w:before="0" w:beforeAutospacing="0" w:after="0" w:afterAutospacing="0" w:line="400" w:lineRule="exact"/>
              <w:ind w:left="0" w:right="0"/>
              <w:jc w:val="left"/>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备注：本项目不接受联合体投标。</w:t>
            </w:r>
          </w:p>
          <w:p w14:paraId="5A3CBBE5">
            <w:pPr>
              <w:keepNext w:val="0"/>
              <w:keepLines w:val="0"/>
              <w:pageBreakBefore w:val="0"/>
              <w:widowControl/>
              <w:suppressLineNumbers w:val="0"/>
              <w:wordWrap/>
              <w:overflowPunct/>
              <w:topLinePunct w:val="0"/>
              <w:autoSpaceDE/>
              <w:autoSpaceDN/>
              <w:bidi w:val="0"/>
              <w:adjustRightInd/>
              <w:snapToGrid/>
              <w:spacing w:before="0" w:beforeAutospacing="0" w:after="0" w:afterAutospacing="0" w:line="400" w:lineRule="exact"/>
              <w:ind w:left="0" w:right="0" w:firstLine="480" w:firstLineChars="200"/>
              <w:jc w:val="left"/>
              <w:textAlignment w:val="auto"/>
              <w:rPr>
                <w:rFonts w:hint="eastAsia" w:ascii="宋体" w:hAnsi="宋体"/>
                <w:color w:val="auto"/>
                <w:sz w:val="24"/>
                <w:highlight w:val="none"/>
              </w:rPr>
            </w:pPr>
            <w:r>
              <w:rPr>
                <w:rFonts w:hint="eastAsia" w:ascii="宋体" w:hAnsi="宋体" w:eastAsia="宋体" w:cs="宋体"/>
                <w:color w:val="auto"/>
                <w:kern w:val="0"/>
                <w:sz w:val="24"/>
                <w:highlight w:val="none"/>
              </w:rPr>
              <w:t>以上资格条件为必备资格条件，缺</w:t>
            </w:r>
            <w:r>
              <w:rPr>
                <w:rFonts w:hint="eastAsia" w:ascii="宋体" w:hAnsi="宋体"/>
                <w:color w:val="auto"/>
                <w:sz w:val="24"/>
                <w:highlight w:val="none"/>
              </w:rPr>
              <w:t>一项或某项达不到要求，按无效文件处理。</w:t>
            </w:r>
          </w:p>
          <w:p w14:paraId="14F2BADA">
            <w:pPr>
              <w:pStyle w:val="12"/>
              <w:keepNext w:val="0"/>
              <w:keepLines w:val="0"/>
              <w:pageBreakBefore w:val="0"/>
              <w:suppressLineNumbers w:val="0"/>
              <w:wordWrap/>
              <w:overflowPunct/>
              <w:topLinePunct w:val="0"/>
              <w:autoSpaceDE/>
              <w:autoSpaceDN/>
              <w:bidi w:val="0"/>
              <w:adjustRightInd/>
              <w:snapToGrid/>
              <w:spacing w:before="0" w:beforeAutospacing="0" w:after="0" w:afterAutospacing="0" w:line="400" w:lineRule="exact"/>
              <w:ind w:left="0" w:right="0"/>
              <w:jc w:val="left"/>
              <w:textAlignment w:val="auto"/>
              <w:rPr>
                <w:rFonts w:hint="eastAsia" w:hAnsi="宋体" w:cs="仿宋"/>
                <w:b/>
                <w:bCs/>
                <w:color w:val="auto"/>
                <w:sz w:val="24"/>
                <w:szCs w:val="24"/>
                <w:highlight w:val="none"/>
              </w:rPr>
            </w:pPr>
            <w:r>
              <w:rPr>
                <w:rFonts w:hint="eastAsia" w:hAnsi="宋体" w:cs="仿宋"/>
                <w:b/>
                <w:bCs/>
                <w:color w:val="auto"/>
                <w:sz w:val="24"/>
                <w:szCs w:val="24"/>
                <w:highlight w:val="none"/>
              </w:rPr>
              <w:t>备注：</w:t>
            </w:r>
          </w:p>
          <w:p w14:paraId="26447C93">
            <w:pPr>
              <w:pStyle w:val="12"/>
              <w:keepNext w:val="0"/>
              <w:keepLines w:val="0"/>
              <w:pageBreakBefore w:val="0"/>
              <w:suppressLineNumbers w:val="0"/>
              <w:wordWrap/>
              <w:overflowPunct/>
              <w:topLinePunct w:val="0"/>
              <w:autoSpaceDE/>
              <w:autoSpaceDN/>
              <w:bidi w:val="0"/>
              <w:adjustRightInd/>
              <w:snapToGrid/>
              <w:spacing w:before="0" w:beforeAutospacing="0" w:after="0" w:afterAutospacing="0" w:line="400" w:lineRule="exact"/>
              <w:ind w:left="0" w:right="0"/>
              <w:jc w:val="left"/>
              <w:textAlignment w:val="auto"/>
              <w:rPr>
                <w:rFonts w:hint="eastAsia" w:hAnsi="宋体"/>
                <w:color w:val="auto"/>
                <w:sz w:val="24"/>
                <w:szCs w:val="24"/>
                <w:highlight w:val="none"/>
              </w:rPr>
            </w:pPr>
            <w:r>
              <w:rPr>
                <w:rFonts w:hint="eastAsia" w:hAnsi="宋体"/>
                <w:color w:val="auto"/>
                <w:sz w:val="24"/>
                <w:szCs w:val="24"/>
                <w:highlight w:val="none"/>
              </w:rPr>
              <w:t>1、同一法人下不同分支机构，不得同时参加本项目或同一包项采购活动。</w:t>
            </w:r>
          </w:p>
          <w:p w14:paraId="2C6BE513">
            <w:pPr>
              <w:pStyle w:val="12"/>
              <w:keepNext w:val="0"/>
              <w:keepLines w:val="0"/>
              <w:pageBreakBefore w:val="0"/>
              <w:suppressLineNumbers w:val="0"/>
              <w:wordWrap/>
              <w:overflowPunct/>
              <w:topLinePunct w:val="0"/>
              <w:autoSpaceDE/>
              <w:autoSpaceDN/>
              <w:bidi w:val="0"/>
              <w:adjustRightInd/>
              <w:snapToGrid/>
              <w:spacing w:before="0" w:beforeAutospacing="0" w:after="0" w:afterAutospacing="0" w:line="400" w:lineRule="exact"/>
              <w:ind w:left="0" w:right="0"/>
              <w:jc w:val="left"/>
              <w:textAlignment w:val="auto"/>
              <w:rPr>
                <w:rFonts w:hint="eastAsia" w:hAnsi="宋体"/>
                <w:color w:val="auto"/>
                <w:sz w:val="24"/>
                <w:szCs w:val="24"/>
                <w:highlight w:val="none"/>
              </w:rPr>
            </w:pPr>
            <w:r>
              <w:rPr>
                <w:rFonts w:hint="default" w:hAnsi="宋体"/>
                <w:color w:val="auto"/>
                <w:sz w:val="24"/>
                <w:szCs w:val="24"/>
                <w:highlight w:val="none"/>
              </w:rPr>
              <w:t>2</w:t>
            </w:r>
            <w:r>
              <w:rPr>
                <w:rFonts w:hint="eastAsia" w:hAnsi="宋体"/>
                <w:color w:val="auto"/>
                <w:sz w:val="24"/>
                <w:szCs w:val="24"/>
                <w:highlight w:val="none"/>
              </w:rPr>
              <w:t>、事业单位法人参与开标可不提供财务状况报告、社会保障资金缴纳证明及税收缴纳证明。</w:t>
            </w:r>
          </w:p>
          <w:p w14:paraId="423FE34B">
            <w:pPr>
              <w:pStyle w:val="12"/>
              <w:keepNext w:val="0"/>
              <w:keepLines w:val="0"/>
              <w:pageBreakBefore w:val="0"/>
              <w:suppressLineNumbers w:val="0"/>
              <w:wordWrap/>
              <w:overflowPunct/>
              <w:topLinePunct w:val="0"/>
              <w:autoSpaceDE/>
              <w:autoSpaceDN/>
              <w:bidi w:val="0"/>
              <w:adjustRightInd/>
              <w:snapToGrid/>
              <w:spacing w:before="0" w:beforeAutospacing="0" w:after="0" w:afterAutospacing="0" w:line="400" w:lineRule="exact"/>
              <w:ind w:left="0" w:right="0"/>
              <w:jc w:val="left"/>
              <w:textAlignment w:val="auto"/>
              <w:rPr>
                <w:rFonts w:hint="eastAsia" w:hAnsi="宋体"/>
                <w:color w:val="auto"/>
                <w:sz w:val="24"/>
                <w:szCs w:val="24"/>
                <w:highlight w:val="none"/>
              </w:rPr>
            </w:pPr>
            <w:r>
              <w:rPr>
                <w:rFonts w:hint="default" w:hAnsi="宋体"/>
                <w:color w:val="auto"/>
                <w:sz w:val="24"/>
                <w:szCs w:val="24"/>
                <w:highlight w:val="none"/>
              </w:rPr>
              <w:t>3</w:t>
            </w:r>
            <w:r>
              <w:rPr>
                <w:rFonts w:hint="eastAsia" w:hAnsi="宋体"/>
                <w:color w:val="auto"/>
                <w:sz w:val="24"/>
                <w:szCs w:val="24"/>
                <w:highlight w:val="none"/>
              </w:rPr>
              <w:t>、单位负责人为同一人或存在直接控股、管理关系的不同单位，不得同时参加本项目或同一包项采购活动。</w:t>
            </w:r>
          </w:p>
          <w:p w14:paraId="1625674A">
            <w:pPr>
              <w:pStyle w:val="12"/>
              <w:keepNext w:val="0"/>
              <w:keepLines w:val="0"/>
              <w:pageBreakBefore w:val="0"/>
              <w:suppressLineNumbers w:val="0"/>
              <w:wordWrap/>
              <w:overflowPunct/>
              <w:topLinePunct w:val="0"/>
              <w:autoSpaceDE/>
              <w:autoSpaceDN/>
              <w:bidi w:val="0"/>
              <w:adjustRightInd/>
              <w:snapToGrid/>
              <w:spacing w:before="0" w:beforeAutospacing="0" w:after="0" w:afterAutospacing="0" w:line="400" w:lineRule="exact"/>
              <w:ind w:left="0" w:right="0"/>
              <w:jc w:val="left"/>
              <w:textAlignment w:val="auto"/>
              <w:rPr>
                <w:rFonts w:hint="eastAsia" w:hAnsi="宋体"/>
                <w:color w:val="auto"/>
                <w:sz w:val="24"/>
                <w:szCs w:val="24"/>
                <w:highlight w:val="none"/>
              </w:rPr>
            </w:pPr>
            <w:r>
              <w:rPr>
                <w:rFonts w:hint="eastAsia" w:hAnsi="宋体"/>
                <w:color w:val="auto"/>
                <w:sz w:val="24"/>
                <w:szCs w:val="24"/>
                <w:highlight w:val="none"/>
              </w:rPr>
              <w:t>4、</w:t>
            </w:r>
            <w:r>
              <w:rPr>
                <w:rFonts w:hint="eastAsia" w:hAnsi="宋体"/>
                <w:bCs/>
                <w:color w:val="auto"/>
                <w:sz w:val="24"/>
                <w:szCs w:val="24"/>
                <w:highlight w:val="none"/>
              </w:rPr>
              <w:t>对本项目提供过整体设计、规范编制或者项目管理、监理、检测等服务的供应商不得参加</w:t>
            </w:r>
            <w:r>
              <w:rPr>
                <w:rFonts w:hint="eastAsia" w:hAnsi="宋体"/>
                <w:color w:val="auto"/>
                <w:sz w:val="24"/>
                <w:szCs w:val="24"/>
                <w:highlight w:val="none"/>
              </w:rPr>
              <w:t>本项目或同一包项采购活动。</w:t>
            </w:r>
          </w:p>
          <w:p w14:paraId="5E60C2C3">
            <w:pPr>
              <w:pStyle w:val="12"/>
              <w:keepNext w:val="0"/>
              <w:keepLines w:val="0"/>
              <w:pageBreakBefore w:val="0"/>
              <w:suppressLineNumbers w:val="0"/>
              <w:wordWrap/>
              <w:overflowPunct/>
              <w:topLinePunct w:val="0"/>
              <w:autoSpaceDE/>
              <w:autoSpaceDN/>
              <w:bidi w:val="0"/>
              <w:adjustRightInd/>
              <w:snapToGrid/>
              <w:spacing w:before="0" w:beforeAutospacing="0" w:after="0" w:afterAutospacing="0" w:line="400" w:lineRule="exact"/>
              <w:ind w:left="0" w:right="0"/>
              <w:jc w:val="left"/>
              <w:textAlignment w:val="auto"/>
              <w:rPr>
                <w:rFonts w:hint="eastAsia" w:hAnsi="宋体"/>
                <w:color w:val="auto"/>
                <w:sz w:val="24"/>
                <w:szCs w:val="24"/>
                <w:highlight w:val="none"/>
              </w:rPr>
            </w:pPr>
            <w:r>
              <w:rPr>
                <w:rFonts w:hint="eastAsia" w:hAnsi="宋体"/>
                <w:color w:val="auto"/>
                <w:sz w:val="24"/>
                <w:szCs w:val="24"/>
                <w:highlight w:val="none"/>
              </w:rPr>
              <w:t>5、采购文件中要求签字或盖章之处，非法人单位均参照执行。</w:t>
            </w:r>
          </w:p>
        </w:tc>
      </w:tr>
      <w:tr w14:paraId="4CF94F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5" w:type="dxa"/>
            <w:vAlign w:val="center"/>
          </w:tcPr>
          <w:p w14:paraId="7F36C1EA">
            <w:pPr>
              <w:pStyle w:val="12"/>
              <w:keepNext w:val="0"/>
              <w:keepLines w:val="0"/>
              <w:pageBreakBefore w:val="0"/>
              <w:numPr>
                <w:ilvl w:val="0"/>
                <w:numId w:val="1"/>
              </w:numPr>
              <w:suppressLineNumbers w:val="0"/>
              <w:wordWrap/>
              <w:overflowPunct/>
              <w:topLinePunct w:val="0"/>
              <w:autoSpaceDE/>
              <w:autoSpaceDN/>
              <w:bidi w:val="0"/>
              <w:adjustRightInd/>
              <w:snapToGrid/>
              <w:spacing w:before="0" w:beforeAutospacing="0" w:after="0" w:afterAutospacing="0" w:line="400" w:lineRule="exact"/>
              <w:ind w:left="0" w:right="0"/>
              <w:jc w:val="center"/>
              <w:textAlignment w:val="auto"/>
              <w:rPr>
                <w:rFonts w:hint="eastAsia" w:hAnsi="宋体"/>
                <w:color w:val="auto"/>
                <w:sz w:val="24"/>
                <w:szCs w:val="24"/>
                <w:highlight w:val="none"/>
              </w:rPr>
            </w:pPr>
          </w:p>
        </w:tc>
        <w:tc>
          <w:tcPr>
            <w:tcW w:w="2618" w:type="dxa"/>
            <w:vAlign w:val="center"/>
          </w:tcPr>
          <w:p w14:paraId="72BA285D">
            <w:pPr>
              <w:pStyle w:val="12"/>
              <w:keepNext w:val="0"/>
              <w:keepLines w:val="0"/>
              <w:pageBreakBefore w:val="0"/>
              <w:suppressLineNumbers w:val="0"/>
              <w:wordWrap/>
              <w:overflowPunct/>
              <w:topLinePunct w:val="0"/>
              <w:autoSpaceDE/>
              <w:autoSpaceDN/>
              <w:bidi w:val="0"/>
              <w:adjustRightInd/>
              <w:snapToGrid/>
              <w:spacing w:before="0" w:beforeAutospacing="0" w:after="0" w:afterAutospacing="0" w:line="400" w:lineRule="exact"/>
              <w:ind w:left="0" w:right="0"/>
              <w:jc w:val="left"/>
              <w:textAlignment w:val="auto"/>
              <w:rPr>
                <w:rFonts w:hint="eastAsia" w:hAnsi="宋体"/>
                <w:color w:val="auto"/>
                <w:sz w:val="24"/>
                <w:szCs w:val="24"/>
                <w:highlight w:val="none"/>
              </w:rPr>
            </w:pPr>
            <w:r>
              <w:rPr>
                <w:rFonts w:hint="eastAsia" w:hAnsi="宋体"/>
                <w:color w:val="auto"/>
                <w:sz w:val="24"/>
                <w:szCs w:val="24"/>
                <w:highlight w:val="none"/>
              </w:rPr>
              <w:t>本项目</w:t>
            </w:r>
            <w:r>
              <w:rPr>
                <w:rFonts w:hint="default" w:hAnsi="宋体"/>
                <w:color w:val="auto"/>
                <w:sz w:val="24"/>
                <w:szCs w:val="24"/>
                <w:highlight w:val="none"/>
              </w:rPr>
              <w:t>是否接受联合体</w:t>
            </w:r>
            <w:r>
              <w:rPr>
                <w:rFonts w:hint="eastAsia" w:hAnsi="宋体"/>
                <w:color w:val="auto"/>
                <w:sz w:val="24"/>
                <w:szCs w:val="24"/>
                <w:highlight w:val="none"/>
              </w:rPr>
              <w:t>投标</w:t>
            </w:r>
          </w:p>
        </w:tc>
        <w:tc>
          <w:tcPr>
            <w:tcW w:w="5953" w:type="dxa"/>
            <w:vAlign w:val="center"/>
          </w:tcPr>
          <w:p w14:paraId="6AAB6973">
            <w:pPr>
              <w:pStyle w:val="12"/>
              <w:keepNext w:val="0"/>
              <w:keepLines w:val="0"/>
              <w:pageBreakBefore w:val="0"/>
              <w:suppressLineNumbers w:val="0"/>
              <w:wordWrap/>
              <w:overflowPunct/>
              <w:topLinePunct w:val="0"/>
              <w:autoSpaceDE/>
              <w:autoSpaceDN/>
              <w:bidi w:val="0"/>
              <w:adjustRightInd/>
              <w:snapToGrid/>
              <w:spacing w:before="0" w:beforeAutospacing="0" w:after="0" w:afterAutospacing="0" w:line="400" w:lineRule="exact"/>
              <w:ind w:left="0" w:right="0"/>
              <w:jc w:val="left"/>
              <w:textAlignment w:val="auto"/>
              <w:rPr>
                <w:rFonts w:hint="eastAsia" w:hAnsi="宋体"/>
                <w:color w:val="auto"/>
                <w:sz w:val="24"/>
                <w:szCs w:val="24"/>
                <w:highlight w:val="none"/>
              </w:rPr>
            </w:pPr>
            <w:r>
              <w:rPr>
                <w:rFonts w:hint="default" w:hAnsi="宋体"/>
                <w:color w:val="auto"/>
                <w:sz w:val="24"/>
                <w:szCs w:val="24"/>
                <w:highlight w:val="none"/>
              </w:rPr>
              <w:t>□</w:t>
            </w:r>
            <w:r>
              <w:rPr>
                <w:rFonts w:hint="eastAsia" w:hAnsi="宋体"/>
                <w:color w:val="auto"/>
                <w:sz w:val="24"/>
                <w:szCs w:val="24"/>
                <w:highlight w:val="none"/>
              </w:rPr>
              <w:t>是/</w:t>
            </w:r>
            <w:r>
              <w:rPr>
                <w:rFonts w:hint="default" w:hAnsi="宋体"/>
                <w:color w:val="auto"/>
                <w:sz w:val="24"/>
                <w:szCs w:val="24"/>
                <w:highlight w:val="none"/>
              </w:rPr>
              <w:fldChar w:fldCharType="begin"/>
            </w:r>
            <w:r>
              <w:rPr>
                <w:rFonts w:hint="default" w:hAnsi="宋体"/>
                <w:color w:val="auto"/>
                <w:sz w:val="24"/>
                <w:szCs w:val="24"/>
                <w:highlight w:val="none"/>
              </w:rPr>
              <w:instrText xml:space="preserve"> </w:instrText>
            </w:r>
            <w:r>
              <w:rPr>
                <w:rFonts w:hint="eastAsia" w:hAnsi="宋体"/>
                <w:color w:val="auto"/>
                <w:sz w:val="24"/>
                <w:szCs w:val="24"/>
                <w:highlight w:val="none"/>
              </w:rPr>
              <w:instrText xml:space="preserve">eq \o\ac(□,√)</w:instrText>
            </w:r>
            <w:r>
              <w:rPr>
                <w:rFonts w:hint="default" w:hAnsi="宋体"/>
                <w:color w:val="auto"/>
                <w:sz w:val="24"/>
                <w:szCs w:val="24"/>
                <w:highlight w:val="none"/>
              </w:rPr>
              <w:fldChar w:fldCharType="end"/>
            </w:r>
            <w:r>
              <w:rPr>
                <w:rFonts w:hint="eastAsia" w:hAnsi="宋体"/>
                <w:color w:val="auto"/>
                <w:sz w:val="24"/>
                <w:szCs w:val="24"/>
                <w:highlight w:val="none"/>
              </w:rPr>
              <w:t>否</w:t>
            </w:r>
          </w:p>
        </w:tc>
      </w:tr>
      <w:tr w14:paraId="7E4FF9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5" w:type="dxa"/>
            <w:vAlign w:val="center"/>
          </w:tcPr>
          <w:p w14:paraId="13752C9A">
            <w:pPr>
              <w:pStyle w:val="12"/>
              <w:keepNext w:val="0"/>
              <w:keepLines w:val="0"/>
              <w:pageBreakBefore w:val="0"/>
              <w:numPr>
                <w:ilvl w:val="0"/>
                <w:numId w:val="1"/>
              </w:numPr>
              <w:suppressLineNumbers w:val="0"/>
              <w:wordWrap/>
              <w:overflowPunct/>
              <w:topLinePunct w:val="0"/>
              <w:autoSpaceDE/>
              <w:autoSpaceDN/>
              <w:bidi w:val="0"/>
              <w:adjustRightInd/>
              <w:snapToGrid/>
              <w:spacing w:before="0" w:beforeAutospacing="0" w:after="0" w:afterAutospacing="0" w:line="400" w:lineRule="exact"/>
              <w:ind w:left="0" w:right="0"/>
              <w:jc w:val="center"/>
              <w:textAlignment w:val="auto"/>
              <w:rPr>
                <w:rFonts w:hint="eastAsia" w:hAnsi="宋体"/>
                <w:color w:val="auto"/>
                <w:sz w:val="24"/>
                <w:szCs w:val="24"/>
                <w:highlight w:val="none"/>
              </w:rPr>
            </w:pPr>
          </w:p>
        </w:tc>
        <w:tc>
          <w:tcPr>
            <w:tcW w:w="2618" w:type="dxa"/>
            <w:vAlign w:val="center"/>
          </w:tcPr>
          <w:p w14:paraId="113CDE19">
            <w:pPr>
              <w:pStyle w:val="12"/>
              <w:keepNext w:val="0"/>
              <w:keepLines w:val="0"/>
              <w:pageBreakBefore w:val="0"/>
              <w:suppressLineNumbers w:val="0"/>
              <w:wordWrap/>
              <w:overflowPunct/>
              <w:topLinePunct w:val="0"/>
              <w:autoSpaceDE/>
              <w:autoSpaceDN/>
              <w:bidi w:val="0"/>
              <w:adjustRightInd/>
              <w:snapToGrid/>
              <w:spacing w:before="0" w:beforeAutospacing="0" w:after="0" w:afterAutospacing="0" w:line="400" w:lineRule="exact"/>
              <w:ind w:left="0" w:right="0"/>
              <w:jc w:val="left"/>
              <w:textAlignment w:val="auto"/>
              <w:rPr>
                <w:rFonts w:hint="eastAsia" w:hAnsi="宋体"/>
                <w:color w:val="auto"/>
                <w:sz w:val="24"/>
                <w:szCs w:val="24"/>
                <w:highlight w:val="none"/>
              </w:rPr>
            </w:pPr>
            <w:r>
              <w:rPr>
                <w:rFonts w:hint="eastAsia" w:hAnsi="宋体"/>
                <w:color w:val="auto"/>
                <w:sz w:val="24"/>
                <w:szCs w:val="24"/>
                <w:highlight w:val="none"/>
              </w:rPr>
              <w:t>投标文件</w:t>
            </w:r>
            <w:r>
              <w:rPr>
                <w:rFonts w:hint="default" w:hAnsi="宋体"/>
                <w:color w:val="auto"/>
                <w:sz w:val="24"/>
                <w:szCs w:val="24"/>
                <w:highlight w:val="none"/>
              </w:rPr>
              <w:t>有效期</w:t>
            </w:r>
          </w:p>
        </w:tc>
        <w:tc>
          <w:tcPr>
            <w:tcW w:w="5953" w:type="dxa"/>
            <w:vAlign w:val="center"/>
          </w:tcPr>
          <w:p w14:paraId="672129DD">
            <w:pPr>
              <w:pStyle w:val="12"/>
              <w:keepNext w:val="0"/>
              <w:keepLines w:val="0"/>
              <w:pageBreakBefore w:val="0"/>
              <w:suppressLineNumbers w:val="0"/>
              <w:wordWrap/>
              <w:overflowPunct/>
              <w:topLinePunct w:val="0"/>
              <w:autoSpaceDE/>
              <w:autoSpaceDN/>
              <w:bidi w:val="0"/>
              <w:adjustRightInd/>
              <w:snapToGrid/>
              <w:spacing w:before="0" w:beforeAutospacing="0" w:after="0" w:afterAutospacing="0" w:line="400" w:lineRule="exact"/>
              <w:ind w:left="0" w:right="0"/>
              <w:jc w:val="left"/>
              <w:textAlignment w:val="auto"/>
              <w:rPr>
                <w:rFonts w:hint="eastAsia" w:hAnsi="宋体"/>
                <w:color w:val="auto"/>
                <w:sz w:val="24"/>
                <w:szCs w:val="24"/>
                <w:highlight w:val="none"/>
              </w:rPr>
            </w:pPr>
            <w:r>
              <w:rPr>
                <w:rFonts w:hint="eastAsia" w:hAnsi="宋体"/>
                <w:color w:val="auto"/>
                <w:sz w:val="24"/>
                <w:szCs w:val="24"/>
                <w:highlight w:val="none"/>
              </w:rPr>
              <w:t>投标文件有效期为自开标之日起算90个日历日</w:t>
            </w:r>
          </w:p>
        </w:tc>
      </w:tr>
      <w:tr w14:paraId="5B96BC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5" w:type="dxa"/>
            <w:vAlign w:val="center"/>
          </w:tcPr>
          <w:p w14:paraId="5D2CF4E5">
            <w:pPr>
              <w:pStyle w:val="12"/>
              <w:keepNext w:val="0"/>
              <w:keepLines w:val="0"/>
              <w:pageBreakBefore w:val="0"/>
              <w:numPr>
                <w:ilvl w:val="0"/>
                <w:numId w:val="1"/>
              </w:numPr>
              <w:suppressLineNumbers w:val="0"/>
              <w:wordWrap/>
              <w:overflowPunct/>
              <w:topLinePunct w:val="0"/>
              <w:autoSpaceDE/>
              <w:autoSpaceDN/>
              <w:bidi w:val="0"/>
              <w:adjustRightInd/>
              <w:snapToGrid/>
              <w:spacing w:before="0" w:beforeAutospacing="0" w:after="0" w:afterAutospacing="0" w:line="400" w:lineRule="exact"/>
              <w:ind w:left="0" w:right="0"/>
              <w:jc w:val="center"/>
              <w:textAlignment w:val="auto"/>
              <w:rPr>
                <w:rFonts w:hint="eastAsia" w:hAnsi="宋体"/>
                <w:color w:val="auto"/>
                <w:sz w:val="24"/>
                <w:szCs w:val="24"/>
                <w:highlight w:val="none"/>
              </w:rPr>
            </w:pPr>
          </w:p>
        </w:tc>
        <w:tc>
          <w:tcPr>
            <w:tcW w:w="2618" w:type="dxa"/>
            <w:vAlign w:val="center"/>
          </w:tcPr>
          <w:p w14:paraId="20BBCD3C">
            <w:pPr>
              <w:pStyle w:val="12"/>
              <w:keepNext w:val="0"/>
              <w:keepLines w:val="0"/>
              <w:pageBreakBefore w:val="0"/>
              <w:suppressLineNumbers w:val="0"/>
              <w:wordWrap/>
              <w:overflowPunct/>
              <w:topLinePunct w:val="0"/>
              <w:autoSpaceDE/>
              <w:autoSpaceDN/>
              <w:bidi w:val="0"/>
              <w:adjustRightInd/>
              <w:snapToGrid/>
              <w:spacing w:before="0" w:beforeAutospacing="0" w:after="0" w:afterAutospacing="0" w:line="400" w:lineRule="exact"/>
              <w:ind w:left="0" w:right="0"/>
              <w:jc w:val="left"/>
              <w:textAlignment w:val="auto"/>
              <w:rPr>
                <w:rFonts w:hint="eastAsia" w:hAnsi="宋体"/>
                <w:color w:val="auto"/>
                <w:sz w:val="24"/>
                <w:szCs w:val="24"/>
                <w:highlight w:val="none"/>
              </w:rPr>
            </w:pPr>
            <w:r>
              <w:rPr>
                <w:rFonts w:hint="eastAsia" w:hAnsi="宋体"/>
                <w:color w:val="auto"/>
                <w:sz w:val="24"/>
                <w:szCs w:val="24"/>
                <w:highlight w:val="none"/>
              </w:rPr>
              <w:t>现场踏勘</w:t>
            </w:r>
          </w:p>
        </w:tc>
        <w:tc>
          <w:tcPr>
            <w:tcW w:w="5953" w:type="dxa"/>
            <w:vAlign w:val="center"/>
          </w:tcPr>
          <w:p w14:paraId="3B40EED4">
            <w:pPr>
              <w:pStyle w:val="12"/>
              <w:keepNext w:val="0"/>
              <w:keepLines w:val="0"/>
              <w:pageBreakBefore w:val="0"/>
              <w:suppressLineNumbers w:val="0"/>
              <w:wordWrap/>
              <w:overflowPunct/>
              <w:topLinePunct w:val="0"/>
              <w:autoSpaceDE/>
              <w:autoSpaceDN/>
              <w:bidi w:val="0"/>
              <w:adjustRightInd/>
              <w:snapToGrid/>
              <w:spacing w:before="0" w:beforeAutospacing="0" w:after="0" w:afterAutospacing="0" w:line="400" w:lineRule="exact"/>
              <w:ind w:left="0" w:right="0"/>
              <w:jc w:val="left"/>
              <w:textAlignment w:val="auto"/>
              <w:rPr>
                <w:rFonts w:hint="eastAsia" w:hAnsi="宋体"/>
                <w:color w:val="auto"/>
                <w:sz w:val="24"/>
                <w:szCs w:val="24"/>
                <w:highlight w:val="none"/>
              </w:rPr>
            </w:pPr>
            <w:r>
              <w:rPr>
                <w:rFonts w:hint="eastAsia" w:hAnsi="宋体"/>
                <w:color w:val="auto"/>
                <w:sz w:val="24"/>
                <w:szCs w:val="24"/>
                <w:highlight w:val="none"/>
              </w:rPr>
              <w:t>是否组织踏勘：</w:t>
            </w:r>
            <w:r>
              <w:rPr>
                <w:rFonts w:hint="eastAsia" w:hAnsi="宋体"/>
                <w:color w:val="auto"/>
                <w:sz w:val="24"/>
                <w:szCs w:val="24"/>
                <w:highlight w:val="none"/>
                <w:lang w:eastAsia="zh-CN"/>
              </w:rPr>
              <w:t>☑</w:t>
            </w:r>
            <w:r>
              <w:rPr>
                <w:rFonts w:hint="eastAsia" w:hAnsi="宋体"/>
                <w:color w:val="auto"/>
                <w:sz w:val="24"/>
                <w:szCs w:val="24"/>
                <w:highlight w:val="none"/>
              </w:rPr>
              <w:t>组织/</w:t>
            </w:r>
            <w:r>
              <w:rPr>
                <w:rFonts w:hint="default" w:hAnsi="宋体"/>
                <w:color w:val="auto"/>
                <w:sz w:val="24"/>
                <w:szCs w:val="24"/>
                <w:highlight w:val="none"/>
              </w:rPr>
              <w:fldChar w:fldCharType="begin"/>
            </w:r>
            <w:r>
              <w:rPr>
                <w:rFonts w:hint="default" w:hAnsi="宋体"/>
                <w:color w:val="auto"/>
                <w:sz w:val="24"/>
                <w:szCs w:val="24"/>
                <w:highlight w:val="none"/>
              </w:rPr>
              <w:instrText xml:space="preserve"> </w:instrText>
            </w:r>
            <w:r>
              <w:rPr>
                <w:rFonts w:hint="eastAsia" w:hAnsi="宋体"/>
                <w:color w:val="auto"/>
                <w:sz w:val="24"/>
                <w:szCs w:val="24"/>
                <w:highlight w:val="none"/>
              </w:rPr>
              <w:instrText xml:space="preserve">eq \o\ac(□)</w:instrText>
            </w:r>
            <w:r>
              <w:rPr>
                <w:rFonts w:hint="default" w:hAnsi="宋体"/>
                <w:color w:val="auto"/>
                <w:sz w:val="24"/>
                <w:szCs w:val="24"/>
                <w:highlight w:val="none"/>
              </w:rPr>
              <w:fldChar w:fldCharType="end"/>
            </w:r>
            <w:r>
              <w:rPr>
                <w:rFonts w:hint="eastAsia" w:hAnsi="宋体"/>
                <w:color w:val="auto"/>
                <w:sz w:val="24"/>
                <w:szCs w:val="24"/>
                <w:highlight w:val="none"/>
              </w:rPr>
              <w:t>不组织</w:t>
            </w:r>
          </w:p>
          <w:p w14:paraId="33A9D1E4">
            <w:pPr>
              <w:pStyle w:val="12"/>
              <w:keepNext w:val="0"/>
              <w:keepLines w:val="0"/>
              <w:pageBreakBefore w:val="0"/>
              <w:suppressLineNumbers w:val="0"/>
              <w:wordWrap/>
              <w:overflowPunct/>
              <w:topLinePunct w:val="0"/>
              <w:autoSpaceDE/>
              <w:autoSpaceDN/>
              <w:bidi w:val="0"/>
              <w:adjustRightInd/>
              <w:snapToGrid/>
              <w:spacing w:before="0" w:beforeAutospacing="0" w:after="0" w:afterAutospacing="0" w:line="400" w:lineRule="exact"/>
              <w:ind w:left="0" w:right="0"/>
              <w:jc w:val="left"/>
              <w:textAlignment w:val="auto"/>
              <w:rPr>
                <w:rFonts w:hint="eastAsia" w:hAnsi="宋体"/>
                <w:color w:val="auto"/>
                <w:sz w:val="24"/>
                <w:szCs w:val="24"/>
                <w:highlight w:val="none"/>
                <w:lang w:eastAsia="zh-CN"/>
              </w:rPr>
            </w:pPr>
            <w:r>
              <w:rPr>
                <w:rFonts w:hint="eastAsia" w:hAnsi="宋体"/>
                <w:color w:val="auto"/>
                <w:sz w:val="24"/>
                <w:szCs w:val="24"/>
                <w:highlight w:val="none"/>
                <w:lang w:eastAsia="zh-CN"/>
              </w:rPr>
              <w:t>踏勘时间：2026</w:t>
            </w:r>
            <w:r>
              <w:rPr>
                <w:rFonts w:hint="eastAsia" w:hAnsi="宋体"/>
                <w:color w:val="auto"/>
                <w:sz w:val="24"/>
                <w:szCs w:val="24"/>
                <w:highlight w:val="none"/>
                <w:lang w:val="en-US" w:eastAsia="zh-CN"/>
              </w:rPr>
              <w:t>年9月2日</w:t>
            </w:r>
            <w:r>
              <w:rPr>
                <w:rFonts w:hint="eastAsia" w:hAnsi="宋体"/>
                <w:color w:val="auto"/>
                <w:sz w:val="24"/>
                <w:szCs w:val="24"/>
                <w:highlight w:val="none"/>
                <w:lang w:eastAsia="zh-CN"/>
              </w:rPr>
              <w:t>1</w:t>
            </w:r>
            <w:r>
              <w:rPr>
                <w:rFonts w:hint="eastAsia" w:hAnsi="宋体"/>
                <w:color w:val="auto"/>
                <w:sz w:val="24"/>
                <w:szCs w:val="24"/>
                <w:highlight w:val="none"/>
                <w:lang w:val="en-US" w:eastAsia="zh-CN"/>
              </w:rPr>
              <w:t>5</w:t>
            </w:r>
            <w:r>
              <w:rPr>
                <w:rFonts w:hint="eastAsia" w:hAnsi="宋体"/>
                <w:color w:val="auto"/>
                <w:sz w:val="24"/>
                <w:szCs w:val="24"/>
                <w:highlight w:val="none"/>
                <w:lang w:eastAsia="zh-CN"/>
              </w:rPr>
              <w:t>:00:00</w:t>
            </w:r>
          </w:p>
          <w:p w14:paraId="34805FAB">
            <w:pPr>
              <w:pStyle w:val="12"/>
              <w:keepNext w:val="0"/>
              <w:keepLines w:val="0"/>
              <w:pageBreakBefore w:val="0"/>
              <w:suppressLineNumbers w:val="0"/>
              <w:wordWrap/>
              <w:overflowPunct/>
              <w:topLinePunct w:val="0"/>
              <w:autoSpaceDE/>
              <w:autoSpaceDN/>
              <w:bidi w:val="0"/>
              <w:adjustRightInd/>
              <w:snapToGrid/>
              <w:spacing w:before="0" w:beforeAutospacing="0" w:after="0" w:afterAutospacing="0" w:line="400" w:lineRule="exact"/>
              <w:ind w:left="0" w:right="0"/>
              <w:jc w:val="left"/>
              <w:textAlignment w:val="auto"/>
              <w:rPr>
                <w:rFonts w:hint="eastAsia" w:hAnsi="宋体"/>
                <w:color w:val="auto"/>
                <w:sz w:val="24"/>
                <w:szCs w:val="24"/>
                <w:highlight w:val="none"/>
                <w:lang w:eastAsia="zh-CN"/>
              </w:rPr>
            </w:pPr>
            <w:r>
              <w:rPr>
                <w:rFonts w:hint="eastAsia" w:hAnsi="宋体"/>
                <w:color w:val="auto"/>
                <w:sz w:val="24"/>
                <w:szCs w:val="24"/>
                <w:highlight w:val="none"/>
                <w:lang w:eastAsia="zh-CN"/>
              </w:rPr>
              <w:t>踏勘地点：陕西职业技术学院白鹿原校区东北门集合</w:t>
            </w:r>
          </w:p>
          <w:p w14:paraId="61447025">
            <w:pPr>
              <w:pStyle w:val="12"/>
              <w:keepNext w:val="0"/>
              <w:keepLines w:val="0"/>
              <w:pageBreakBefore w:val="0"/>
              <w:suppressLineNumbers w:val="0"/>
              <w:wordWrap/>
              <w:overflowPunct/>
              <w:topLinePunct w:val="0"/>
              <w:autoSpaceDE/>
              <w:autoSpaceDN/>
              <w:bidi w:val="0"/>
              <w:adjustRightInd/>
              <w:snapToGrid/>
              <w:spacing w:before="0" w:beforeAutospacing="0" w:after="0" w:afterAutospacing="0" w:line="400" w:lineRule="exact"/>
              <w:ind w:left="0" w:right="0"/>
              <w:jc w:val="left"/>
              <w:textAlignment w:val="auto"/>
              <w:rPr>
                <w:rFonts w:hint="eastAsia" w:hAnsi="宋体"/>
                <w:color w:val="auto"/>
                <w:sz w:val="24"/>
                <w:szCs w:val="24"/>
                <w:highlight w:val="none"/>
                <w:lang w:eastAsia="zh-CN"/>
              </w:rPr>
            </w:pPr>
            <w:r>
              <w:rPr>
                <w:rFonts w:hint="eastAsia" w:hAnsi="宋体"/>
                <w:color w:val="auto"/>
                <w:sz w:val="24"/>
                <w:szCs w:val="24"/>
                <w:highlight w:val="none"/>
                <w:lang w:eastAsia="zh-CN"/>
              </w:rPr>
              <w:t>联系人：</w:t>
            </w:r>
            <w:r>
              <w:rPr>
                <w:rFonts w:hint="eastAsia" w:hAnsi="宋体"/>
                <w:color w:val="auto"/>
                <w:sz w:val="24"/>
                <w:szCs w:val="24"/>
                <w:highlight w:val="none"/>
                <w:lang w:val="en-US" w:eastAsia="zh-CN"/>
              </w:rPr>
              <w:t>张园</w:t>
            </w:r>
          </w:p>
          <w:p w14:paraId="4EE703D1">
            <w:pPr>
              <w:pStyle w:val="12"/>
              <w:keepNext w:val="0"/>
              <w:keepLines w:val="0"/>
              <w:pageBreakBefore w:val="0"/>
              <w:suppressLineNumbers w:val="0"/>
              <w:wordWrap/>
              <w:overflowPunct/>
              <w:topLinePunct w:val="0"/>
              <w:autoSpaceDE/>
              <w:autoSpaceDN/>
              <w:bidi w:val="0"/>
              <w:adjustRightInd/>
              <w:snapToGrid/>
              <w:spacing w:before="0" w:beforeAutospacing="0" w:after="0" w:afterAutospacing="0" w:line="400" w:lineRule="exact"/>
              <w:ind w:left="0" w:right="0"/>
              <w:jc w:val="left"/>
              <w:textAlignment w:val="auto"/>
              <w:rPr>
                <w:rFonts w:hint="eastAsia" w:hAnsi="宋体"/>
                <w:color w:val="auto"/>
                <w:sz w:val="24"/>
                <w:szCs w:val="24"/>
                <w:highlight w:val="none"/>
                <w:lang w:eastAsia="zh-CN"/>
              </w:rPr>
            </w:pPr>
            <w:r>
              <w:rPr>
                <w:rFonts w:hint="eastAsia" w:hAnsi="宋体"/>
                <w:color w:val="auto"/>
                <w:sz w:val="24"/>
                <w:szCs w:val="24"/>
                <w:highlight w:val="none"/>
                <w:lang w:eastAsia="zh-CN"/>
              </w:rPr>
              <w:t>联系电话：</w:t>
            </w:r>
            <w:r>
              <w:rPr>
                <w:rFonts w:hint="default" w:hAnsi="宋体"/>
                <w:color w:val="auto"/>
                <w:sz w:val="24"/>
                <w:szCs w:val="24"/>
                <w:highlight w:val="none"/>
                <w:lang w:val="en-US" w:eastAsia="zh-CN"/>
              </w:rPr>
              <w:t>13991143708</w:t>
            </w:r>
          </w:p>
        </w:tc>
      </w:tr>
      <w:tr w14:paraId="485A18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5" w:type="dxa"/>
            <w:vAlign w:val="center"/>
          </w:tcPr>
          <w:p w14:paraId="40C92AA6">
            <w:pPr>
              <w:pStyle w:val="12"/>
              <w:keepNext w:val="0"/>
              <w:keepLines w:val="0"/>
              <w:pageBreakBefore w:val="0"/>
              <w:numPr>
                <w:ilvl w:val="0"/>
                <w:numId w:val="1"/>
              </w:numPr>
              <w:suppressLineNumbers w:val="0"/>
              <w:wordWrap/>
              <w:overflowPunct/>
              <w:topLinePunct w:val="0"/>
              <w:autoSpaceDE/>
              <w:autoSpaceDN/>
              <w:bidi w:val="0"/>
              <w:adjustRightInd/>
              <w:snapToGrid/>
              <w:spacing w:before="0" w:beforeAutospacing="0" w:after="0" w:afterAutospacing="0" w:line="400" w:lineRule="exact"/>
              <w:ind w:left="0" w:right="0"/>
              <w:jc w:val="center"/>
              <w:textAlignment w:val="auto"/>
              <w:rPr>
                <w:rFonts w:hint="eastAsia" w:hAnsi="宋体"/>
                <w:color w:val="auto"/>
                <w:sz w:val="24"/>
                <w:szCs w:val="24"/>
                <w:highlight w:val="none"/>
              </w:rPr>
            </w:pPr>
          </w:p>
        </w:tc>
        <w:tc>
          <w:tcPr>
            <w:tcW w:w="2618" w:type="dxa"/>
            <w:vAlign w:val="center"/>
          </w:tcPr>
          <w:p w14:paraId="00760118">
            <w:pPr>
              <w:pStyle w:val="12"/>
              <w:keepNext w:val="0"/>
              <w:keepLines w:val="0"/>
              <w:pageBreakBefore w:val="0"/>
              <w:suppressLineNumbers w:val="0"/>
              <w:wordWrap/>
              <w:overflowPunct/>
              <w:topLinePunct w:val="0"/>
              <w:autoSpaceDE/>
              <w:autoSpaceDN/>
              <w:bidi w:val="0"/>
              <w:adjustRightInd/>
              <w:snapToGrid/>
              <w:spacing w:before="0" w:beforeAutospacing="0" w:after="0" w:afterAutospacing="0" w:line="400" w:lineRule="exact"/>
              <w:ind w:left="0" w:right="0"/>
              <w:jc w:val="left"/>
              <w:textAlignment w:val="auto"/>
              <w:rPr>
                <w:rFonts w:hint="eastAsia" w:hAnsi="宋体"/>
                <w:color w:val="auto"/>
                <w:sz w:val="24"/>
                <w:szCs w:val="24"/>
                <w:highlight w:val="none"/>
              </w:rPr>
            </w:pPr>
            <w:r>
              <w:rPr>
                <w:rFonts w:hint="eastAsia" w:hAnsi="宋体"/>
                <w:color w:val="auto"/>
                <w:sz w:val="24"/>
                <w:szCs w:val="24"/>
                <w:highlight w:val="none"/>
              </w:rPr>
              <w:t>样品</w:t>
            </w:r>
          </w:p>
        </w:tc>
        <w:tc>
          <w:tcPr>
            <w:tcW w:w="5953" w:type="dxa"/>
            <w:vAlign w:val="center"/>
          </w:tcPr>
          <w:p w14:paraId="3F695E79">
            <w:pPr>
              <w:pStyle w:val="12"/>
              <w:keepNext w:val="0"/>
              <w:keepLines w:val="0"/>
              <w:pageBreakBefore w:val="0"/>
              <w:suppressLineNumbers w:val="0"/>
              <w:wordWrap/>
              <w:overflowPunct/>
              <w:topLinePunct w:val="0"/>
              <w:autoSpaceDE/>
              <w:autoSpaceDN/>
              <w:bidi w:val="0"/>
              <w:adjustRightInd/>
              <w:snapToGrid/>
              <w:spacing w:before="0" w:beforeAutospacing="0" w:after="0" w:afterAutospacing="0" w:line="400" w:lineRule="exact"/>
              <w:ind w:left="0" w:right="0"/>
              <w:jc w:val="left"/>
              <w:textAlignment w:val="auto"/>
              <w:rPr>
                <w:rFonts w:hint="eastAsia" w:hAnsi="宋体"/>
                <w:color w:val="auto"/>
                <w:sz w:val="24"/>
                <w:szCs w:val="24"/>
                <w:highlight w:val="none"/>
              </w:rPr>
            </w:pPr>
            <w:r>
              <w:rPr>
                <w:rFonts w:hint="eastAsia" w:hAnsi="宋体"/>
                <w:color w:val="auto"/>
                <w:sz w:val="24"/>
                <w:szCs w:val="24"/>
                <w:highlight w:val="none"/>
              </w:rPr>
              <w:t>是否要求提供样品：</w:t>
            </w:r>
            <w:r>
              <w:rPr>
                <w:rFonts w:hint="default" w:hAnsi="宋体"/>
                <w:color w:val="auto"/>
                <w:sz w:val="24"/>
                <w:szCs w:val="24"/>
                <w:highlight w:val="none"/>
              </w:rPr>
              <w:t>□</w:t>
            </w:r>
            <w:r>
              <w:rPr>
                <w:rFonts w:hint="eastAsia" w:hAnsi="宋体"/>
                <w:color w:val="auto"/>
                <w:sz w:val="24"/>
                <w:szCs w:val="24"/>
                <w:highlight w:val="none"/>
              </w:rPr>
              <w:t>是/</w:t>
            </w:r>
            <w:r>
              <w:rPr>
                <w:rFonts w:hint="default" w:hAnsi="宋体"/>
                <w:color w:val="auto"/>
                <w:sz w:val="24"/>
                <w:szCs w:val="24"/>
                <w:highlight w:val="none"/>
              </w:rPr>
              <w:fldChar w:fldCharType="begin"/>
            </w:r>
            <w:r>
              <w:rPr>
                <w:rFonts w:hint="default" w:hAnsi="宋体"/>
                <w:color w:val="auto"/>
                <w:sz w:val="24"/>
                <w:szCs w:val="24"/>
                <w:highlight w:val="none"/>
              </w:rPr>
              <w:instrText xml:space="preserve"> </w:instrText>
            </w:r>
            <w:r>
              <w:rPr>
                <w:rFonts w:hint="eastAsia" w:hAnsi="宋体"/>
                <w:color w:val="auto"/>
                <w:sz w:val="24"/>
                <w:szCs w:val="24"/>
                <w:highlight w:val="none"/>
              </w:rPr>
              <w:instrText xml:space="preserve">eq \o\ac(□,√)</w:instrText>
            </w:r>
            <w:r>
              <w:rPr>
                <w:rFonts w:hint="default" w:hAnsi="宋体"/>
                <w:color w:val="auto"/>
                <w:sz w:val="24"/>
                <w:szCs w:val="24"/>
                <w:highlight w:val="none"/>
              </w:rPr>
              <w:fldChar w:fldCharType="end"/>
            </w:r>
            <w:r>
              <w:rPr>
                <w:rFonts w:hint="eastAsia" w:hAnsi="宋体"/>
                <w:color w:val="auto"/>
                <w:sz w:val="24"/>
                <w:szCs w:val="24"/>
                <w:highlight w:val="none"/>
              </w:rPr>
              <w:t>否</w:t>
            </w:r>
          </w:p>
        </w:tc>
      </w:tr>
      <w:tr w14:paraId="3CBEA6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5" w:type="dxa"/>
            <w:vAlign w:val="center"/>
          </w:tcPr>
          <w:p w14:paraId="436AF0D1">
            <w:pPr>
              <w:pStyle w:val="12"/>
              <w:keepNext w:val="0"/>
              <w:keepLines w:val="0"/>
              <w:pageBreakBefore w:val="0"/>
              <w:numPr>
                <w:ilvl w:val="0"/>
                <w:numId w:val="1"/>
              </w:numPr>
              <w:suppressLineNumbers w:val="0"/>
              <w:wordWrap/>
              <w:overflowPunct/>
              <w:topLinePunct w:val="0"/>
              <w:autoSpaceDE/>
              <w:autoSpaceDN/>
              <w:bidi w:val="0"/>
              <w:adjustRightInd/>
              <w:snapToGrid/>
              <w:spacing w:before="0" w:beforeAutospacing="0" w:after="0" w:afterAutospacing="0" w:line="400" w:lineRule="exact"/>
              <w:ind w:left="0" w:right="0"/>
              <w:jc w:val="center"/>
              <w:textAlignment w:val="auto"/>
              <w:rPr>
                <w:rFonts w:hint="eastAsia" w:hAnsi="宋体"/>
                <w:color w:val="auto"/>
                <w:sz w:val="24"/>
                <w:szCs w:val="24"/>
                <w:highlight w:val="none"/>
              </w:rPr>
            </w:pPr>
          </w:p>
        </w:tc>
        <w:tc>
          <w:tcPr>
            <w:tcW w:w="2618" w:type="dxa"/>
            <w:vAlign w:val="center"/>
          </w:tcPr>
          <w:p w14:paraId="78A5679A">
            <w:pPr>
              <w:pStyle w:val="12"/>
              <w:keepNext w:val="0"/>
              <w:keepLines w:val="0"/>
              <w:pageBreakBefore w:val="0"/>
              <w:suppressLineNumbers w:val="0"/>
              <w:wordWrap/>
              <w:overflowPunct/>
              <w:topLinePunct w:val="0"/>
              <w:autoSpaceDE/>
              <w:autoSpaceDN/>
              <w:bidi w:val="0"/>
              <w:adjustRightInd/>
              <w:snapToGrid/>
              <w:spacing w:before="0" w:beforeAutospacing="0" w:after="0" w:afterAutospacing="0" w:line="400" w:lineRule="exact"/>
              <w:ind w:left="0" w:right="0"/>
              <w:jc w:val="left"/>
              <w:textAlignment w:val="auto"/>
              <w:rPr>
                <w:rFonts w:hint="eastAsia" w:hAnsi="宋体"/>
                <w:color w:val="auto"/>
                <w:sz w:val="24"/>
                <w:szCs w:val="24"/>
                <w:highlight w:val="none"/>
              </w:rPr>
            </w:pPr>
            <w:r>
              <w:rPr>
                <w:rFonts w:hint="eastAsia" w:hAnsi="宋体"/>
                <w:color w:val="auto"/>
                <w:sz w:val="24"/>
                <w:szCs w:val="24"/>
                <w:highlight w:val="none"/>
              </w:rPr>
              <w:t>采购进口产品</w:t>
            </w:r>
          </w:p>
        </w:tc>
        <w:tc>
          <w:tcPr>
            <w:tcW w:w="5953" w:type="dxa"/>
            <w:vAlign w:val="center"/>
          </w:tcPr>
          <w:p w14:paraId="7F1AA87C">
            <w:pPr>
              <w:pStyle w:val="12"/>
              <w:keepNext w:val="0"/>
              <w:keepLines w:val="0"/>
              <w:pageBreakBefore w:val="0"/>
              <w:suppressLineNumbers w:val="0"/>
              <w:wordWrap/>
              <w:overflowPunct/>
              <w:topLinePunct w:val="0"/>
              <w:autoSpaceDE/>
              <w:autoSpaceDN/>
              <w:bidi w:val="0"/>
              <w:adjustRightInd/>
              <w:snapToGrid/>
              <w:spacing w:before="0" w:beforeAutospacing="0" w:after="0" w:afterAutospacing="0" w:line="400" w:lineRule="exact"/>
              <w:ind w:left="0" w:right="0"/>
              <w:jc w:val="left"/>
              <w:textAlignment w:val="auto"/>
              <w:rPr>
                <w:rFonts w:hint="eastAsia" w:hAnsi="宋体"/>
                <w:color w:val="auto"/>
                <w:sz w:val="24"/>
                <w:szCs w:val="24"/>
                <w:highlight w:val="none"/>
              </w:rPr>
            </w:pPr>
            <w:r>
              <w:rPr>
                <w:rFonts w:hint="eastAsia" w:hAnsi="宋体"/>
                <w:color w:val="auto"/>
                <w:sz w:val="24"/>
                <w:szCs w:val="24"/>
                <w:highlight w:val="none"/>
              </w:rPr>
              <w:t>本项目拒绝进口产品参加投标</w:t>
            </w:r>
          </w:p>
        </w:tc>
      </w:tr>
      <w:tr w14:paraId="6A71D1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5" w:type="dxa"/>
            <w:vAlign w:val="center"/>
          </w:tcPr>
          <w:p w14:paraId="7907E1F5">
            <w:pPr>
              <w:pStyle w:val="12"/>
              <w:keepNext w:val="0"/>
              <w:keepLines w:val="0"/>
              <w:pageBreakBefore w:val="0"/>
              <w:numPr>
                <w:ilvl w:val="0"/>
                <w:numId w:val="1"/>
              </w:numPr>
              <w:suppressLineNumbers w:val="0"/>
              <w:wordWrap/>
              <w:overflowPunct/>
              <w:topLinePunct w:val="0"/>
              <w:autoSpaceDE/>
              <w:autoSpaceDN/>
              <w:bidi w:val="0"/>
              <w:adjustRightInd/>
              <w:snapToGrid/>
              <w:spacing w:before="0" w:beforeAutospacing="0" w:after="0" w:afterAutospacing="0" w:line="400" w:lineRule="exact"/>
              <w:ind w:left="0" w:right="0"/>
              <w:jc w:val="center"/>
              <w:textAlignment w:val="auto"/>
              <w:rPr>
                <w:rFonts w:hint="eastAsia" w:hAnsi="宋体"/>
                <w:color w:val="auto"/>
                <w:sz w:val="24"/>
                <w:szCs w:val="24"/>
                <w:highlight w:val="none"/>
              </w:rPr>
            </w:pPr>
          </w:p>
        </w:tc>
        <w:tc>
          <w:tcPr>
            <w:tcW w:w="2618" w:type="dxa"/>
            <w:vAlign w:val="center"/>
          </w:tcPr>
          <w:p w14:paraId="3E746E70">
            <w:pPr>
              <w:pStyle w:val="12"/>
              <w:keepNext w:val="0"/>
              <w:keepLines w:val="0"/>
              <w:pageBreakBefore w:val="0"/>
              <w:suppressLineNumbers w:val="0"/>
              <w:wordWrap/>
              <w:overflowPunct/>
              <w:topLinePunct w:val="0"/>
              <w:autoSpaceDE/>
              <w:autoSpaceDN/>
              <w:bidi w:val="0"/>
              <w:adjustRightInd/>
              <w:snapToGrid/>
              <w:spacing w:before="0" w:beforeAutospacing="0" w:after="0" w:afterAutospacing="0" w:line="400" w:lineRule="exact"/>
              <w:ind w:left="0" w:right="0"/>
              <w:jc w:val="left"/>
              <w:textAlignment w:val="auto"/>
              <w:rPr>
                <w:rFonts w:hint="eastAsia" w:hAnsi="宋体"/>
                <w:color w:val="auto"/>
                <w:sz w:val="24"/>
                <w:szCs w:val="24"/>
                <w:highlight w:val="none"/>
              </w:rPr>
            </w:pPr>
            <w:r>
              <w:rPr>
                <w:rFonts w:hint="eastAsia" w:hAnsi="宋体" w:cs="宋体"/>
                <w:color w:val="auto"/>
                <w:sz w:val="24"/>
                <w:szCs w:val="24"/>
                <w:highlight w:val="none"/>
              </w:rPr>
              <w:t>落实节能、环保产品政策</w:t>
            </w:r>
          </w:p>
        </w:tc>
        <w:tc>
          <w:tcPr>
            <w:tcW w:w="5953" w:type="dxa"/>
            <w:vAlign w:val="center"/>
          </w:tcPr>
          <w:p w14:paraId="6B34E3C4">
            <w:pPr>
              <w:pStyle w:val="12"/>
              <w:keepNext w:val="0"/>
              <w:keepLines w:val="0"/>
              <w:pageBreakBefore w:val="0"/>
              <w:suppressLineNumbers w:val="0"/>
              <w:wordWrap/>
              <w:overflowPunct/>
              <w:topLinePunct w:val="0"/>
              <w:autoSpaceDE/>
              <w:autoSpaceDN/>
              <w:bidi w:val="0"/>
              <w:adjustRightInd/>
              <w:snapToGrid/>
              <w:spacing w:before="0" w:beforeAutospacing="0" w:after="0" w:afterAutospacing="0" w:line="400" w:lineRule="exact"/>
              <w:ind w:left="0" w:right="0"/>
              <w:jc w:val="left"/>
              <w:textAlignment w:val="auto"/>
              <w:rPr>
                <w:rFonts w:hint="eastAsia" w:hAnsi="宋体"/>
                <w:color w:val="auto"/>
                <w:sz w:val="24"/>
                <w:szCs w:val="24"/>
                <w:highlight w:val="none"/>
              </w:rPr>
            </w:pPr>
            <w:r>
              <w:rPr>
                <w:rFonts w:hint="eastAsia" w:hAnsi="宋体"/>
                <w:color w:val="auto"/>
                <w:sz w:val="24"/>
                <w:szCs w:val="24"/>
                <w:highlight w:val="none"/>
              </w:rPr>
              <w:t>1、根据《财政部发展改革委生态环境部市场监管总局关于调整优化节能产品、环境标志产品政府采购执行机制的通知》（财库〔2019〕9号）相关要求，政府采购节能产品、环境标志产品实施品目清单管理。财政部、发展改革委、生态环境部等部门确定实施政府优先采购和强制采购的产品类别，以品目清单的形式发布并适时调整。</w:t>
            </w:r>
          </w:p>
          <w:p w14:paraId="6712D102">
            <w:pPr>
              <w:pStyle w:val="12"/>
              <w:keepNext w:val="0"/>
              <w:keepLines w:val="0"/>
              <w:pageBreakBefore w:val="0"/>
              <w:suppressLineNumbers w:val="0"/>
              <w:wordWrap/>
              <w:overflowPunct/>
              <w:topLinePunct w:val="0"/>
              <w:autoSpaceDE/>
              <w:autoSpaceDN/>
              <w:bidi w:val="0"/>
              <w:adjustRightInd/>
              <w:snapToGrid/>
              <w:spacing w:before="0" w:beforeAutospacing="0" w:after="0" w:afterAutospacing="0" w:line="400" w:lineRule="exact"/>
              <w:ind w:left="0" w:right="0"/>
              <w:jc w:val="left"/>
              <w:textAlignment w:val="auto"/>
              <w:rPr>
                <w:rFonts w:hint="eastAsia" w:hAnsi="宋体"/>
                <w:color w:val="auto"/>
                <w:sz w:val="24"/>
                <w:szCs w:val="24"/>
                <w:highlight w:val="none"/>
              </w:rPr>
            </w:pPr>
            <w:r>
              <w:rPr>
                <w:rFonts w:hint="eastAsia" w:hAnsi="宋体"/>
                <w:color w:val="auto"/>
                <w:sz w:val="24"/>
                <w:szCs w:val="24"/>
                <w:highlight w:val="none"/>
              </w:rPr>
              <w:t>2、本项目采购的如有产品属于节能产品政府采购品目清单中应强制采购的产品范围，供应商应当提供国家确定的认证机构出具的、处于有效期之内的节能产品认证证书，否则作无效响应处理。</w:t>
            </w:r>
          </w:p>
          <w:p w14:paraId="13BD9109">
            <w:pPr>
              <w:pStyle w:val="12"/>
              <w:keepNext w:val="0"/>
              <w:keepLines w:val="0"/>
              <w:pageBreakBefore w:val="0"/>
              <w:suppressLineNumbers w:val="0"/>
              <w:wordWrap/>
              <w:overflowPunct/>
              <w:topLinePunct w:val="0"/>
              <w:autoSpaceDE/>
              <w:autoSpaceDN/>
              <w:bidi w:val="0"/>
              <w:adjustRightInd/>
              <w:snapToGrid/>
              <w:spacing w:before="0" w:beforeAutospacing="0" w:after="0" w:afterAutospacing="0" w:line="400" w:lineRule="exact"/>
              <w:ind w:left="0" w:right="0"/>
              <w:jc w:val="left"/>
              <w:textAlignment w:val="auto"/>
              <w:rPr>
                <w:rFonts w:hint="eastAsia" w:hAnsi="宋体"/>
                <w:color w:val="auto"/>
                <w:sz w:val="24"/>
                <w:szCs w:val="24"/>
                <w:highlight w:val="none"/>
              </w:rPr>
            </w:pPr>
            <w:r>
              <w:rPr>
                <w:rFonts w:hint="eastAsia" w:hAnsi="宋体"/>
                <w:color w:val="auto"/>
                <w:sz w:val="24"/>
                <w:szCs w:val="24"/>
                <w:highlight w:val="none"/>
              </w:rPr>
              <w:t>3、本项目采购的如有产品属于节能产品政府采购品目清单中应优先采购的产品范围，本项目采购的如有产品属于环境标志产品政府采购品目清单中应优先采购的产品范围，评审得分相同的，按供应商提供的优先采购产品认证证书数量由多到少顺序排列。</w:t>
            </w:r>
          </w:p>
        </w:tc>
      </w:tr>
      <w:tr w14:paraId="178AB1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5" w:type="dxa"/>
            <w:vMerge w:val="restart"/>
            <w:vAlign w:val="center"/>
          </w:tcPr>
          <w:p w14:paraId="72C356C8">
            <w:pPr>
              <w:pStyle w:val="12"/>
              <w:keepNext w:val="0"/>
              <w:keepLines w:val="0"/>
              <w:pageBreakBefore w:val="0"/>
              <w:numPr>
                <w:ilvl w:val="0"/>
                <w:numId w:val="1"/>
              </w:numPr>
              <w:suppressLineNumbers w:val="0"/>
              <w:wordWrap/>
              <w:overflowPunct/>
              <w:topLinePunct w:val="0"/>
              <w:autoSpaceDE/>
              <w:autoSpaceDN/>
              <w:bidi w:val="0"/>
              <w:adjustRightInd/>
              <w:snapToGrid/>
              <w:spacing w:before="0" w:beforeAutospacing="0" w:after="0" w:afterAutospacing="0" w:line="400" w:lineRule="exact"/>
              <w:ind w:left="0" w:right="0"/>
              <w:jc w:val="center"/>
              <w:textAlignment w:val="auto"/>
              <w:rPr>
                <w:rFonts w:hint="eastAsia" w:hAnsi="宋体"/>
                <w:color w:val="auto"/>
                <w:sz w:val="24"/>
                <w:szCs w:val="24"/>
                <w:highlight w:val="none"/>
              </w:rPr>
            </w:pPr>
          </w:p>
        </w:tc>
        <w:tc>
          <w:tcPr>
            <w:tcW w:w="2618" w:type="dxa"/>
            <w:vMerge w:val="restart"/>
            <w:vAlign w:val="center"/>
          </w:tcPr>
          <w:p w14:paraId="4AE527DF">
            <w:pPr>
              <w:pStyle w:val="12"/>
              <w:keepNext w:val="0"/>
              <w:keepLines w:val="0"/>
              <w:pageBreakBefore w:val="0"/>
              <w:suppressLineNumbers w:val="0"/>
              <w:wordWrap/>
              <w:overflowPunct/>
              <w:topLinePunct w:val="0"/>
              <w:autoSpaceDE/>
              <w:autoSpaceDN/>
              <w:bidi w:val="0"/>
              <w:adjustRightInd/>
              <w:snapToGrid/>
              <w:spacing w:before="0" w:beforeAutospacing="0" w:after="0" w:afterAutospacing="0" w:line="400" w:lineRule="exact"/>
              <w:ind w:left="0" w:right="0"/>
              <w:jc w:val="left"/>
              <w:textAlignment w:val="auto"/>
              <w:rPr>
                <w:rFonts w:hint="eastAsia" w:hAnsi="宋体"/>
                <w:color w:val="auto"/>
                <w:sz w:val="24"/>
                <w:szCs w:val="24"/>
                <w:highlight w:val="none"/>
              </w:rPr>
            </w:pPr>
            <w:r>
              <w:rPr>
                <w:rFonts w:hint="eastAsia" w:hAnsi="宋体"/>
                <w:color w:val="auto"/>
                <w:sz w:val="24"/>
                <w:szCs w:val="24"/>
                <w:highlight w:val="none"/>
              </w:rPr>
              <w:t>支持中小企业</w:t>
            </w:r>
          </w:p>
        </w:tc>
        <w:tc>
          <w:tcPr>
            <w:tcW w:w="5953" w:type="dxa"/>
            <w:vAlign w:val="center"/>
          </w:tcPr>
          <w:p w14:paraId="43C86A0E">
            <w:pPr>
              <w:pStyle w:val="12"/>
              <w:keepNext w:val="0"/>
              <w:keepLines w:val="0"/>
              <w:pageBreakBefore w:val="0"/>
              <w:suppressLineNumbers w:val="0"/>
              <w:wordWrap/>
              <w:overflowPunct/>
              <w:topLinePunct w:val="0"/>
              <w:autoSpaceDE/>
              <w:autoSpaceDN/>
              <w:bidi w:val="0"/>
              <w:adjustRightInd/>
              <w:snapToGrid/>
              <w:spacing w:before="0" w:beforeAutospacing="0" w:after="0" w:afterAutospacing="0" w:line="400" w:lineRule="exact"/>
              <w:ind w:left="0" w:right="0"/>
              <w:jc w:val="left"/>
              <w:textAlignment w:val="auto"/>
              <w:rPr>
                <w:rFonts w:hint="eastAsia" w:hAnsi="宋体"/>
                <w:color w:val="auto"/>
                <w:sz w:val="24"/>
                <w:szCs w:val="24"/>
                <w:highlight w:val="none"/>
              </w:rPr>
            </w:pPr>
            <w:r>
              <w:rPr>
                <w:rFonts w:hint="eastAsia" w:hAnsi="宋体"/>
                <w:color w:val="auto"/>
                <w:sz w:val="24"/>
                <w:szCs w:val="24"/>
                <w:highlight w:val="none"/>
              </w:rPr>
              <w:fldChar w:fldCharType="begin"/>
            </w:r>
            <w:r>
              <w:rPr>
                <w:rFonts w:hint="eastAsia" w:hAnsi="宋体"/>
                <w:color w:val="auto"/>
                <w:sz w:val="24"/>
                <w:szCs w:val="24"/>
                <w:highlight w:val="none"/>
              </w:rPr>
              <w:instrText xml:space="preserve"> eq \o\ac(□,√)</w:instrText>
            </w:r>
            <w:r>
              <w:rPr>
                <w:rFonts w:hint="eastAsia" w:hAnsi="宋体"/>
                <w:color w:val="auto"/>
                <w:sz w:val="24"/>
                <w:szCs w:val="24"/>
                <w:highlight w:val="none"/>
              </w:rPr>
              <w:fldChar w:fldCharType="end"/>
            </w:r>
            <w:r>
              <w:rPr>
                <w:rFonts w:hint="eastAsia" w:hAnsi="宋体"/>
                <w:color w:val="auto"/>
                <w:sz w:val="24"/>
                <w:szCs w:val="24"/>
                <w:highlight w:val="none"/>
              </w:rPr>
              <w:t>非专门面向中小企业采购项目(价格扣除)：</w:t>
            </w:r>
          </w:p>
          <w:p w14:paraId="397B9FBD">
            <w:pPr>
              <w:pStyle w:val="12"/>
              <w:keepNext w:val="0"/>
              <w:keepLines w:val="0"/>
              <w:pageBreakBefore w:val="0"/>
              <w:suppressLineNumbers w:val="0"/>
              <w:wordWrap/>
              <w:overflowPunct/>
              <w:topLinePunct w:val="0"/>
              <w:autoSpaceDE/>
              <w:autoSpaceDN/>
              <w:bidi w:val="0"/>
              <w:adjustRightInd/>
              <w:snapToGrid/>
              <w:spacing w:before="0" w:beforeAutospacing="0" w:after="0" w:afterAutospacing="0" w:line="400" w:lineRule="exact"/>
              <w:ind w:left="0" w:right="0"/>
              <w:jc w:val="left"/>
              <w:textAlignment w:val="auto"/>
              <w:rPr>
                <w:rFonts w:hint="eastAsia" w:hAnsi="宋体"/>
                <w:color w:val="auto"/>
                <w:sz w:val="24"/>
                <w:szCs w:val="24"/>
                <w:highlight w:val="none"/>
              </w:rPr>
            </w:pPr>
            <w:r>
              <w:rPr>
                <w:rFonts w:hint="eastAsia" w:hAnsi="宋体"/>
                <w:color w:val="auto"/>
                <w:sz w:val="24"/>
                <w:szCs w:val="24"/>
                <w:highlight w:val="none"/>
              </w:rPr>
              <w:t>对小型和微型企业产品的价格给予10%的扣除，用扣除后的价格参与评审。</w:t>
            </w:r>
          </w:p>
        </w:tc>
      </w:tr>
      <w:tr w14:paraId="3461D3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5" w:type="dxa"/>
            <w:vMerge w:val="continue"/>
            <w:vAlign w:val="center"/>
          </w:tcPr>
          <w:p w14:paraId="3ECD8931">
            <w:pPr>
              <w:pStyle w:val="12"/>
              <w:keepNext w:val="0"/>
              <w:keepLines w:val="0"/>
              <w:pageBreakBefore w:val="0"/>
              <w:numPr>
                <w:ilvl w:val="0"/>
                <w:numId w:val="1"/>
              </w:numPr>
              <w:suppressLineNumbers w:val="0"/>
              <w:wordWrap/>
              <w:overflowPunct/>
              <w:topLinePunct w:val="0"/>
              <w:autoSpaceDE/>
              <w:autoSpaceDN/>
              <w:bidi w:val="0"/>
              <w:adjustRightInd/>
              <w:snapToGrid/>
              <w:spacing w:before="0" w:beforeAutospacing="0" w:after="0" w:afterAutospacing="0" w:line="400" w:lineRule="exact"/>
              <w:ind w:left="0" w:right="0"/>
              <w:jc w:val="center"/>
              <w:textAlignment w:val="auto"/>
              <w:rPr>
                <w:rFonts w:hint="eastAsia" w:hAnsi="宋体"/>
                <w:color w:val="auto"/>
                <w:sz w:val="24"/>
                <w:szCs w:val="24"/>
                <w:highlight w:val="none"/>
              </w:rPr>
            </w:pPr>
          </w:p>
        </w:tc>
        <w:tc>
          <w:tcPr>
            <w:tcW w:w="2618" w:type="dxa"/>
            <w:vMerge w:val="continue"/>
            <w:vAlign w:val="center"/>
          </w:tcPr>
          <w:p w14:paraId="6E14E182">
            <w:pPr>
              <w:pStyle w:val="12"/>
              <w:keepNext w:val="0"/>
              <w:keepLines w:val="0"/>
              <w:pageBreakBefore w:val="0"/>
              <w:suppressLineNumbers w:val="0"/>
              <w:wordWrap/>
              <w:overflowPunct/>
              <w:topLinePunct w:val="0"/>
              <w:autoSpaceDE/>
              <w:autoSpaceDN/>
              <w:bidi w:val="0"/>
              <w:adjustRightInd/>
              <w:snapToGrid/>
              <w:spacing w:before="0" w:beforeAutospacing="0" w:after="0" w:afterAutospacing="0" w:line="400" w:lineRule="exact"/>
              <w:ind w:left="0" w:right="0"/>
              <w:jc w:val="left"/>
              <w:textAlignment w:val="auto"/>
              <w:rPr>
                <w:rFonts w:hint="eastAsia" w:hAnsi="宋体"/>
                <w:color w:val="auto"/>
                <w:sz w:val="24"/>
                <w:szCs w:val="24"/>
                <w:highlight w:val="none"/>
              </w:rPr>
            </w:pPr>
          </w:p>
        </w:tc>
        <w:tc>
          <w:tcPr>
            <w:tcW w:w="5953" w:type="dxa"/>
            <w:vAlign w:val="center"/>
          </w:tcPr>
          <w:p w14:paraId="3CDFDEBC">
            <w:pPr>
              <w:pStyle w:val="12"/>
              <w:keepNext w:val="0"/>
              <w:keepLines w:val="0"/>
              <w:pageBreakBefore w:val="0"/>
              <w:suppressLineNumbers w:val="0"/>
              <w:wordWrap/>
              <w:overflowPunct/>
              <w:topLinePunct w:val="0"/>
              <w:autoSpaceDE/>
              <w:autoSpaceDN/>
              <w:bidi w:val="0"/>
              <w:adjustRightInd/>
              <w:snapToGrid/>
              <w:spacing w:before="0" w:beforeAutospacing="0" w:after="0" w:afterAutospacing="0" w:line="400" w:lineRule="exact"/>
              <w:ind w:left="0" w:right="0"/>
              <w:jc w:val="left"/>
              <w:textAlignment w:val="auto"/>
              <w:rPr>
                <w:rFonts w:hint="eastAsia" w:hAnsi="宋体" w:eastAsia="宋体" w:cs="Times New Roman"/>
                <w:color w:val="auto"/>
                <w:sz w:val="24"/>
                <w:szCs w:val="24"/>
                <w:highlight w:val="none"/>
                <w:lang w:eastAsia="zh-CN"/>
              </w:rPr>
            </w:pPr>
            <w:r>
              <w:rPr>
                <w:rFonts w:hint="eastAsia" w:hAnsi="宋体" w:cs="Times New Roman"/>
                <w:color w:val="auto"/>
                <w:sz w:val="24"/>
                <w:szCs w:val="24"/>
                <w:highlight w:val="none"/>
              </w:rPr>
              <w:t>采购标的对应的中小企业划分标准所属行业：</w:t>
            </w:r>
            <w:r>
              <w:rPr>
                <w:rFonts w:hint="eastAsia" w:hAnsi="宋体"/>
                <w:b/>
                <w:bCs/>
                <w:color w:val="auto"/>
                <w:sz w:val="24"/>
                <w:szCs w:val="24"/>
                <w:highlight w:val="none"/>
                <w:lang w:val="en-US" w:eastAsia="zh-CN"/>
              </w:rPr>
              <w:t>工业</w:t>
            </w:r>
          </w:p>
          <w:p w14:paraId="7D2CA278">
            <w:pPr>
              <w:pStyle w:val="12"/>
              <w:keepNext w:val="0"/>
              <w:keepLines w:val="0"/>
              <w:pageBreakBefore w:val="0"/>
              <w:suppressLineNumbers w:val="0"/>
              <w:wordWrap/>
              <w:overflowPunct/>
              <w:topLinePunct w:val="0"/>
              <w:autoSpaceDE/>
              <w:autoSpaceDN/>
              <w:bidi w:val="0"/>
              <w:adjustRightInd/>
              <w:snapToGrid/>
              <w:spacing w:before="0" w:beforeAutospacing="0" w:after="0" w:afterAutospacing="0" w:line="400" w:lineRule="exact"/>
              <w:ind w:left="0" w:right="0"/>
              <w:jc w:val="left"/>
              <w:textAlignment w:val="auto"/>
              <w:rPr>
                <w:rFonts w:hint="eastAsia" w:hAnsi="宋体"/>
                <w:color w:val="auto"/>
                <w:sz w:val="24"/>
                <w:szCs w:val="24"/>
                <w:highlight w:val="none"/>
              </w:rPr>
            </w:pPr>
            <w:r>
              <w:rPr>
                <w:rFonts w:hint="eastAsia" w:hAnsi="宋体"/>
                <w:b/>
                <w:bCs/>
                <w:color w:val="auto"/>
                <w:sz w:val="24"/>
                <w:szCs w:val="24"/>
                <w:highlight w:val="none"/>
                <w:lang w:val="en-US" w:eastAsia="zh-CN"/>
              </w:rPr>
              <w:t>工业。</w:t>
            </w:r>
            <w:r>
              <w:rPr>
                <w:rFonts w:hint="eastAsia" w:hAnsi="宋体"/>
                <w:b/>
                <w:bCs/>
                <w:color w:val="auto"/>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 </w:t>
            </w:r>
          </w:p>
        </w:tc>
      </w:tr>
      <w:tr w14:paraId="2B44CD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5" w:type="dxa"/>
            <w:vAlign w:val="center"/>
          </w:tcPr>
          <w:p w14:paraId="280068AF">
            <w:pPr>
              <w:pStyle w:val="12"/>
              <w:keepNext w:val="0"/>
              <w:keepLines w:val="0"/>
              <w:pageBreakBefore w:val="0"/>
              <w:numPr>
                <w:ilvl w:val="0"/>
                <w:numId w:val="1"/>
              </w:numPr>
              <w:suppressLineNumbers w:val="0"/>
              <w:wordWrap/>
              <w:overflowPunct/>
              <w:topLinePunct w:val="0"/>
              <w:autoSpaceDE/>
              <w:autoSpaceDN/>
              <w:bidi w:val="0"/>
              <w:adjustRightInd/>
              <w:snapToGrid/>
              <w:spacing w:before="0" w:beforeAutospacing="0" w:after="0" w:afterAutospacing="0" w:line="400" w:lineRule="exact"/>
              <w:ind w:left="0" w:right="0"/>
              <w:jc w:val="center"/>
              <w:textAlignment w:val="auto"/>
              <w:rPr>
                <w:rFonts w:hint="eastAsia" w:hAnsi="宋体"/>
                <w:color w:val="auto"/>
                <w:sz w:val="24"/>
                <w:szCs w:val="24"/>
                <w:highlight w:val="none"/>
              </w:rPr>
            </w:pPr>
          </w:p>
        </w:tc>
        <w:tc>
          <w:tcPr>
            <w:tcW w:w="2618" w:type="dxa"/>
            <w:vAlign w:val="center"/>
          </w:tcPr>
          <w:p w14:paraId="32BCC6F5">
            <w:pPr>
              <w:pStyle w:val="12"/>
              <w:keepNext w:val="0"/>
              <w:keepLines w:val="0"/>
              <w:pageBreakBefore w:val="0"/>
              <w:suppressLineNumbers w:val="0"/>
              <w:wordWrap/>
              <w:overflowPunct/>
              <w:topLinePunct w:val="0"/>
              <w:autoSpaceDE/>
              <w:autoSpaceDN/>
              <w:bidi w:val="0"/>
              <w:adjustRightInd/>
              <w:snapToGrid/>
              <w:spacing w:before="0" w:beforeAutospacing="0" w:after="0" w:afterAutospacing="0" w:line="400" w:lineRule="exact"/>
              <w:ind w:left="0" w:right="0"/>
              <w:jc w:val="left"/>
              <w:textAlignment w:val="auto"/>
              <w:rPr>
                <w:rFonts w:hint="eastAsia" w:hAnsi="宋体"/>
                <w:color w:val="auto"/>
                <w:sz w:val="24"/>
                <w:szCs w:val="24"/>
                <w:highlight w:val="none"/>
              </w:rPr>
            </w:pPr>
            <w:r>
              <w:rPr>
                <w:rFonts w:hint="eastAsia" w:hAnsi="宋体"/>
                <w:color w:val="auto"/>
                <w:sz w:val="24"/>
                <w:szCs w:val="24"/>
                <w:highlight w:val="none"/>
              </w:rPr>
              <w:t>支持监狱企业</w:t>
            </w:r>
          </w:p>
        </w:tc>
        <w:tc>
          <w:tcPr>
            <w:tcW w:w="5953" w:type="dxa"/>
            <w:vAlign w:val="center"/>
          </w:tcPr>
          <w:p w14:paraId="471928F3">
            <w:pPr>
              <w:pStyle w:val="12"/>
              <w:keepNext w:val="0"/>
              <w:keepLines w:val="0"/>
              <w:suppressLineNumbers w:val="0"/>
              <w:spacing w:before="0" w:beforeAutospacing="0" w:after="0" w:afterAutospacing="0" w:line="420" w:lineRule="exact"/>
              <w:ind w:left="0" w:right="0"/>
              <w:jc w:val="left"/>
              <w:rPr>
                <w:rFonts w:hint="eastAsia" w:hAnsi="宋体"/>
                <w:color w:val="auto"/>
                <w:sz w:val="24"/>
                <w:szCs w:val="24"/>
                <w:highlight w:val="none"/>
              </w:rPr>
            </w:pPr>
            <w:r>
              <w:rPr>
                <w:rFonts w:hint="eastAsia" w:hAnsi="宋体"/>
                <w:color w:val="auto"/>
                <w:sz w:val="24"/>
                <w:szCs w:val="24"/>
                <w:highlight w:val="none"/>
              </w:rPr>
              <w:t>非专门面向监狱采购项目</w:t>
            </w:r>
            <w:r>
              <w:rPr>
                <w:rFonts w:hint="default" w:hAnsi="宋体"/>
                <w:color w:val="auto"/>
                <w:sz w:val="24"/>
                <w:szCs w:val="24"/>
                <w:highlight w:val="none"/>
              </w:rPr>
              <w:t>(</w:t>
            </w:r>
            <w:r>
              <w:rPr>
                <w:rFonts w:hint="eastAsia" w:hAnsi="宋体"/>
                <w:color w:val="auto"/>
                <w:sz w:val="24"/>
                <w:szCs w:val="24"/>
                <w:highlight w:val="none"/>
              </w:rPr>
              <w:t>价格扣除</w:t>
            </w:r>
            <w:r>
              <w:rPr>
                <w:rFonts w:hint="default" w:hAnsi="宋体"/>
                <w:color w:val="auto"/>
                <w:sz w:val="24"/>
                <w:szCs w:val="24"/>
                <w:highlight w:val="none"/>
              </w:rPr>
              <w:t>)</w:t>
            </w:r>
            <w:r>
              <w:rPr>
                <w:rFonts w:hint="eastAsia" w:hAnsi="宋体"/>
                <w:color w:val="auto"/>
                <w:sz w:val="24"/>
                <w:szCs w:val="24"/>
                <w:highlight w:val="none"/>
              </w:rPr>
              <w:t>：监狱企业可视同小微企业在价格评审时给予</w:t>
            </w:r>
            <w:r>
              <w:rPr>
                <w:rFonts w:hint="default" w:hAnsi="宋体"/>
                <w:color w:val="auto"/>
                <w:sz w:val="24"/>
                <w:szCs w:val="24"/>
                <w:highlight w:val="none"/>
              </w:rPr>
              <w:t>10%</w:t>
            </w:r>
            <w:r>
              <w:rPr>
                <w:rFonts w:hint="eastAsia" w:hAnsi="宋体"/>
                <w:color w:val="auto"/>
                <w:sz w:val="24"/>
                <w:szCs w:val="24"/>
                <w:highlight w:val="none"/>
              </w:rPr>
              <w:t>的扣除，用扣除后的价格参与评审。</w:t>
            </w:r>
          </w:p>
        </w:tc>
      </w:tr>
      <w:tr w14:paraId="2B51A3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5" w:type="dxa"/>
            <w:vAlign w:val="center"/>
          </w:tcPr>
          <w:p w14:paraId="09856A81">
            <w:pPr>
              <w:pStyle w:val="12"/>
              <w:keepNext w:val="0"/>
              <w:keepLines w:val="0"/>
              <w:pageBreakBefore w:val="0"/>
              <w:numPr>
                <w:ilvl w:val="0"/>
                <w:numId w:val="1"/>
              </w:numPr>
              <w:suppressLineNumbers w:val="0"/>
              <w:wordWrap/>
              <w:overflowPunct/>
              <w:topLinePunct w:val="0"/>
              <w:autoSpaceDE/>
              <w:autoSpaceDN/>
              <w:bidi w:val="0"/>
              <w:adjustRightInd/>
              <w:snapToGrid/>
              <w:spacing w:before="0" w:beforeAutospacing="0" w:after="0" w:afterAutospacing="0" w:line="400" w:lineRule="exact"/>
              <w:ind w:left="0" w:right="0"/>
              <w:jc w:val="center"/>
              <w:textAlignment w:val="auto"/>
              <w:rPr>
                <w:rFonts w:hint="eastAsia" w:hAnsi="宋体"/>
                <w:color w:val="auto"/>
                <w:sz w:val="24"/>
                <w:szCs w:val="24"/>
                <w:highlight w:val="none"/>
              </w:rPr>
            </w:pPr>
          </w:p>
        </w:tc>
        <w:tc>
          <w:tcPr>
            <w:tcW w:w="2618" w:type="dxa"/>
            <w:vAlign w:val="center"/>
          </w:tcPr>
          <w:p w14:paraId="5E5394AD">
            <w:pPr>
              <w:pStyle w:val="12"/>
              <w:keepNext w:val="0"/>
              <w:keepLines w:val="0"/>
              <w:pageBreakBefore w:val="0"/>
              <w:suppressLineNumbers w:val="0"/>
              <w:wordWrap/>
              <w:overflowPunct/>
              <w:topLinePunct w:val="0"/>
              <w:autoSpaceDE/>
              <w:autoSpaceDN/>
              <w:bidi w:val="0"/>
              <w:adjustRightInd/>
              <w:snapToGrid/>
              <w:spacing w:before="0" w:beforeAutospacing="0" w:after="0" w:afterAutospacing="0" w:line="400" w:lineRule="exact"/>
              <w:ind w:left="0" w:right="0"/>
              <w:jc w:val="left"/>
              <w:textAlignment w:val="auto"/>
              <w:rPr>
                <w:rFonts w:hint="eastAsia" w:hAnsi="宋体"/>
                <w:color w:val="auto"/>
                <w:sz w:val="24"/>
                <w:szCs w:val="24"/>
                <w:highlight w:val="none"/>
              </w:rPr>
            </w:pPr>
            <w:r>
              <w:rPr>
                <w:rFonts w:hint="eastAsia" w:hAnsi="宋体"/>
                <w:color w:val="auto"/>
                <w:sz w:val="24"/>
                <w:szCs w:val="24"/>
                <w:highlight w:val="none"/>
              </w:rPr>
              <w:t>其他法律法规强制性规定或扶持政策</w:t>
            </w:r>
          </w:p>
        </w:tc>
        <w:tc>
          <w:tcPr>
            <w:tcW w:w="5953" w:type="dxa"/>
            <w:vAlign w:val="center"/>
          </w:tcPr>
          <w:p w14:paraId="477BAB6E">
            <w:pPr>
              <w:pStyle w:val="12"/>
              <w:keepNext w:val="0"/>
              <w:keepLines w:val="0"/>
              <w:pageBreakBefore w:val="0"/>
              <w:suppressLineNumbers w:val="0"/>
              <w:wordWrap/>
              <w:overflowPunct/>
              <w:topLinePunct w:val="0"/>
              <w:autoSpaceDE/>
              <w:autoSpaceDN/>
              <w:bidi w:val="0"/>
              <w:adjustRightInd/>
              <w:snapToGrid/>
              <w:spacing w:before="0" w:beforeAutospacing="0" w:after="0" w:afterAutospacing="0" w:line="400" w:lineRule="exact"/>
              <w:ind w:left="0" w:right="0"/>
              <w:jc w:val="left"/>
              <w:textAlignment w:val="auto"/>
              <w:rPr>
                <w:rFonts w:hint="eastAsia" w:hAnsi="宋体"/>
                <w:color w:val="auto"/>
                <w:sz w:val="24"/>
                <w:szCs w:val="24"/>
                <w:highlight w:val="none"/>
              </w:rPr>
            </w:pPr>
            <w:r>
              <w:rPr>
                <w:rFonts w:hint="eastAsia" w:hAnsi="宋体"/>
                <w:color w:val="auto"/>
                <w:sz w:val="24"/>
                <w:szCs w:val="24"/>
                <w:highlight w:val="none"/>
              </w:rPr>
              <w:t>残疾人福利性单位视同小微企业。</w:t>
            </w:r>
          </w:p>
          <w:p w14:paraId="52BB2348">
            <w:pPr>
              <w:pStyle w:val="12"/>
              <w:keepNext w:val="0"/>
              <w:keepLines w:val="0"/>
              <w:pageBreakBefore w:val="0"/>
              <w:suppressLineNumbers w:val="0"/>
              <w:wordWrap/>
              <w:overflowPunct/>
              <w:topLinePunct w:val="0"/>
              <w:autoSpaceDE/>
              <w:autoSpaceDN/>
              <w:bidi w:val="0"/>
              <w:adjustRightInd/>
              <w:snapToGrid/>
              <w:spacing w:before="0" w:beforeAutospacing="0" w:after="0" w:afterAutospacing="0" w:line="400" w:lineRule="exact"/>
              <w:ind w:left="0" w:right="0"/>
              <w:jc w:val="left"/>
              <w:textAlignment w:val="auto"/>
              <w:rPr>
                <w:rFonts w:hint="eastAsia" w:hAnsi="宋体"/>
                <w:color w:val="auto"/>
                <w:sz w:val="24"/>
                <w:szCs w:val="24"/>
                <w:highlight w:val="none"/>
              </w:rPr>
            </w:pPr>
            <w:r>
              <w:rPr>
                <w:rFonts w:hint="eastAsia" w:hAnsi="宋体"/>
                <w:color w:val="auto"/>
                <w:sz w:val="24"/>
                <w:szCs w:val="24"/>
                <w:highlight w:val="none"/>
              </w:rPr>
              <w:t>但应满足下列条件：</w:t>
            </w:r>
          </w:p>
          <w:p w14:paraId="704559CB">
            <w:pPr>
              <w:pStyle w:val="12"/>
              <w:keepNext w:val="0"/>
              <w:keepLines w:val="0"/>
              <w:pageBreakBefore w:val="0"/>
              <w:suppressLineNumbers w:val="0"/>
              <w:wordWrap/>
              <w:overflowPunct/>
              <w:topLinePunct w:val="0"/>
              <w:autoSpaceDE/>
              <w:autoSpaceDN/>
              <w:bidi w:val="0"/>
              <w:adjustRightInd/>
              <w:snapToGrid/>
              <w:spacing w:before="0" w:beforeAutospacing="0" w:after="0" w:afterAutospacing="0" w:line="400" w:lineRule="exact"/>
              <w:ind w:left="0" w:right="0"/>
              <w:jc w:val="left"/>
              <w:textAlignment w:val="auto"/>
              <w:rPr>
                <w:rFonts w:hint="eastAsia" w:hAnsi="宋体"/>
                <w:color w:val="auto"/>
                <w:sz w:val="24"/>
                <w:szCs w:val="24"/>
                <w:highlight w:val="none"/>
              </w:rPr>
            </w:pPr>
            <w:r>
              <w:rPr>
                <w:rFonts w:hint="eastAsia" w:hAnsi="宋体"/>
                <w:color w:val="auto"/>
                <w:sz w:val="24"/>
                <w:szCs w:val="24"/>
                <w:highlight w:val="none"/>
              </w:rPr>
              <w:t>1、残疾人福利性单位应符合《财政部、民政部、中国残疾人联合会关于促进残疾人就业政府采购政策的通知》（财库[2017]141号）文件规定，并提供《残疾人福利性单位声明函》。</w:t>
            </w:r>
          </w:p>
          <w:p w14:paraId="2F92BC61">
            <w:pPr>
              <w:pStyle w:val="12"/>
              <w:keepNext w:val="0"/>
              <w:keepLines w:val="0"/>
              <w:pageBreakBefore w:val="0"/>
              <w:suppressLineNumbers w:val="0"/>
              <w:wordWrap/>
              <w:overflowPunct/>
              <w:topLinePunct w:val="0"/>
              <w:autoSpaceDE/>
              <w:autoSpaceDN/>
              <w:bidi w:val="0"/>
              <w:adjustRightInd/>
              <w:snapToGrid/>
              <w:spacing w:before="0" w:beforeAutospacing="0" w:after="0" w:afterAutospacing="0" w:line="400" w:lineRule="exact"/>
              <w:ind w:left="0" w:right="0"/>
              <w:jc w:val="left"/>
              <w:textAlignment w:val="auto"/>
              <w:rPr>
                <w:rFonts w:hint="eastAsia" w:hAnsi="宋体"/>
                <w:color w:val="auto"/>
                <w:sz w:val="24"/>
                <w:szCs w:val="24"/>
                <w:highlight w:val="none"/>
              </w:rPr>
            </w:pPr>
            <w:r>
              <w:rPr>
                <w:rFonts w:hint="eastAsia" w:hAnsi="宋体"/>
                <w:color w:val="auto"/>
                <w:sz w:val="24"/>
                <w:szCs w:val="24"/>
                <w:highlight w:val="none"/>
              </w:rPr>
              <w:t>2、残疾人福利性单位属于小型、微型企业的，不重复享受政策。</w:t>
            </w:r>
          </w:p>
        </w:tc>
      </w:tr>
      <w:tr w14:paraId="4F1A52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5" w:type="dxa"/>
            <w:vAlign w:val="center"/>
          </w:tcPr>
          <w:p w14:paraId="64579925">
            <w:pPr>
              <w:pStyle w:val="12"/>
              <w:keepNext w:val="0"/>
              <w:keepLines w:val="0"/>
              <w:pageBreakBefore w:val="0"/>
              <w:numPr>
                <w:ilvl w:val="0"/>
                <w:numId w:val="1"/>
              </w:numPr>
              <w:suppressLineNumbers w:val="0"/>
              <w:wordWrap/>
              <w:overflowPunct/>
              <w:topLinePunct w:val="0"/>
              <w:autoSpaceDE/>
              <w:autoSpaceDN/>
              <w:bidi w:val="0"/>
              <w:adjustRightInd/>
              <w:snapToGrid/>
              <w:spacing w:before="0" w:beforeAutospacing="0" w:after="0" w:afterAutospacing="0" w:line="400" w:lineRule="exact"/>
              <w:ind w:left="0" w:right="0"/>
              <w:jc w:val="center"/>
              <w:textAlignment w:val="auto"/>
              <w:rPr>
                <w:rFonts w:hint="eastAsia" w:hAnsi="宋体"/>
                <w:color w:val="auto"/>
                <w:sz w:val="24"/>
                <w:szCs w:val="24"/>
                <w:highlight w:val="none"/>
              </w:rPr>
            </w:pPr>
          </w:p>
        </w:tc>
        <w:tc>
          <w:tcPr>
            <w:tcW w:w="2618" w:type="dxa"/>
            <w:vAlign w:val="center"/>
          </w:tcPr>
          <w:p w14:paraId="3541AD7F">
            <w:pPr>
              <w:pStyle w:val="12"/>
              <w:keepNext w:val="0"/>
              <w:keepLines w:val="0"/>
              <w:pageBreakBefore w:val="0"/>
              <w:suppressLineNumbers w:val="0"/>
              <w:wordWrap/>
              <w:overflowPunct/>
              <w:topLinePunct w:val="0"/>
              <w:autoSpaceDE/>
              <w:autoSpaceDN/>
              <w:bidi w:val="0"/>
              <w:adjustRightInd/>
              <w:snapToGrid/>
              <w:spacing w:before="0" w:beforeAutospacing="0" w:after="0" w:afterAutospacing="0" w:line="400" w:lineRule="exact"/>
              <w:ind w:left="0" w:right="0"/>
              <w:jc w:val="left"/>
              <w:textAlignment w:val="auto"/>
              <w:rPr>
                <w:rFonts w:hint="eastAsia" w:hAnsi="宋体"/>
                <w:color w:val="auto"/>
                <w:sz w:val="24"/>
                <w:szCs w:val="24"/>
                <w:highlight w:val="none"/>
              </w:rPr>
            </w:pPr>
            <w:r>
              <w:rPr>
                <w:rFonts w:hint="eastAsia" w:hAnsi="宋体"/>
                <w:color w:val="auto"/>
                <w:spacing w:val="0"/>
                <w:position w:val="0"/>
                <w:sz w:val="24"/>
                <w:szCs w:val="24"/>
                <w:highlight w:val="none"/>
              </w:rPr>
              <w:t>对本国产品的支持政策</w:t>
            </w:r>
          </w:p>
        </w:tc>
        <w:tc>
          <w:tcPr>
            <w:tcW w:w="5953" w:type="dxa"/>
            <w:vAlign w:val="center"/>
          </w:tcPr>
          <w:p w14:paraId="3FF5373E">
            <w:pPr>
              <w:pStyle w:val="12"/>
              <w:keepNext w:val="0"/>
              <w:keepLines w:val="0"/>
              <w:pageBreakBefore w:val="0"/>
              <w:suppressLineNumbers w:val="0"/>
              <w:wordWrap/>
              <w:overflowPunct/>
              <w:topLinePunct w:val="0"/>
              <w:autoSpaceDE/>
              <w:autoSpaceDN/>
              <w:bidi w:val="0"/>
              <w:adjustRightInd/>
              <w:snapToGrid/>
              <w:spacing w:before="0" w:beforeAutospacing="0" w:after="0" w:afterAutospacing="0" w:line="400" w:lineRule="exact"/>
              <w:ind w:left="0" w:right="0"/>
              <w:jc w:val="left"/>
              <w:textAlignment w:val="auto"/>
              <w:rPr>
                <w:rFonts w:hint="eastAsia" w:hAnsi="宋体"/>
                <w:color w:val="auto"/>
                <w:spacing w:val="0"/>
                <w:position w:val="0"/>
                <w:sz w:val="24"/>
                <w:highlight w:val="none"/>
              </w:rPr>
            </w:pPr>
            <w:r>
              <w:rPr>
                <w:rFonts w:hint="eastAsia" w:hAnsi="宋体"/>
                <w:color w:val="auto"/>
                <w:spacing w:val="0"/>
                <w:position w:val="0"/>
                <w:sz w:val="24"/>
                <w:highlight w:val="none"/>
              </w:rPr>
              <w:t>政府采购活动中既有本国产品又有非本国产品参与竞争的，依法对本国产品给予价格评审优惠，对本国产品的报价给予20%的价格扣除，用扣除后的价格参与评审。</w:t>
            </w:r>
          </w:p>
          <w:p w14:paraId="795A1A32">
            <w:pPr>
              <w:pStyle w:val="12"/>
              <w:keepNext w:val="0"/>
              <w:keepLines w:val="0"/>
              <w:pageBreakBefore w:val="0"/>
              <w:suppressLineNumbers w:val="0"/>
              <w:wordWrap/>
              <w:overflowPunct/>
              <w:topLinePunct w:val="0"/>
              <w:autoSpaceDE/>
              <w:autoSpaceDN/>
              <w:bidi w:val="0"/>
              <w:adjustRightInd/>
              <w:snapToGrid/>
              <w:spacing w:before="0" w:beforeAutospacing="0" w:after="0" w:afterAutospacing="0" w:line="400" w:lineRule="exact"/>
              <w:ind w:left="0" w:right="0"/>
              <w:jc w:val="left"/>
              <w:textAlignment w:val="auto"/>
              <w:rPr>
                <w:rFonts w:hint="eastAsia" w:hAnsi="宋体"/>
                <w:color w:val="auto"/>
                <w:sz w:val="24"/>
                <w:szCs w:val="24"/>
                <w:highlight w:val="none"/>
              </w:rPr>
            </w:pPr>
            <w:r>
              <w:rPr>
                <w:rFonts w:hint="eastAsia" w:hAnsi="宋体"/>
                <w:color w:val="auto"/>
                <w:spacing w:val="0"/>
                <w:position w:val="0"/>
                <w:sz w:val="24"/>
                <w:highlight w:val="none"/>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tc>
      </w:tr>
      <w:tr w14:paraId="06DE15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5" w:type="dxa"/>
            <w:vAlign w:val="center"/>
          </w:tcPr>
          <w:p w14:paraId="7795A21F">
            <w:pPr>
              <w:pStyle w:val="12"/>
              <w:keepNext w:val="0"/>
              <w:keepLines w:val="0"/>
              <w:pageBreakBefore w:val="0"/>
              <w:numPr>
                <w:ilvl w:val="0"/>
                <w:numId w:val="1"/>
              </w:numPr>
              <w:suppressLineNumbers w:val="0"/>
              <w:wordWrap/>
              <w:overflowPunct/>
              <w:topLinePunct w:val="0"/>
              <w:autoSpaceDE/>
              <w:autoSpaceDN/>
              <w:bidi w:val="0"/>
              <w:adjustRightInd/>
              <w:snapToGrid/>
              <w:spacing w:before="0" w:beforeAutospacing="0" w:after="0" w:afterAutospacing="0" w:line="400" w:lineRule="exact"/>
              <w:ind w:left="0" w:right="0"/>
              <w:jc w:val="center"/>
              <w:textAlignment w:val="auto"/>
              <w:rPr>
                <w:rFonts w:hint="eastAsia" w:hAnsi="宋体"/>
                <w:color w:val="auto"/>
                <w:sz w:val="24"/>
                <w:szCs w:val="24"/>
                <w:highlight w:val="none"/>
              </w:rPr>
            </w:pPr>
          </w:p>
        </w:tc>
        <w:tc>
          <w:tcPr>
            <w:tcW w:w="2618" w:type="dxa"/>
            <w:vAlign w:val="center"/>
          </w:tcPr>
          <w:p w14:paraId="5E3DF519">
            <w:pPr>
              <w:pStyle w:val="12"/>
              <w:keepNext w:val="0"/>
              <w:keepLines w:val="0"/>
              <w:pageBreakBefore w:val="0"/>
              <w:suppressLineNumbers w:val="0"/>
              <w:wordWrap/>
              <w:overflowPunct/>
              <w:topLinePunct w:val="0"/>
              <w:autoSpaceDE/>
              <w:autoSpaceDN/>
              <w:bidi w:val="0"/>
              <w:adjustRightInd/>
              <w:snapToGrid/>
              <w:spacing w:before="0" w:beforeAutospacing="0" w:after="0" w:afterAutospacing="0" w:line="400" w:lineRule="exact"/>
              <w:ind w:left="0" w:right="0"/>
              <w:jc w:val="left"/>
              <w:textAlignment w:val="auto"/>
              <w:rPr>
                <w:rFonts w:hint="eastAsia" w:hAnsi="宋体"/>
                <w:color w:val="auto"/>
                <w:sz w:val="24"/>
                <w:szCs w:val="24"/>
                <w:highlight w:val="none"/>
              </w:rPr>
            </w:pPr>
            <w:r>
              <w:rPr>
                <w:rFonts w:hint="eastAsia" w:hAnsi="宋体"/>
                <w:color w:val="auto"/>
                <w:spacing w:val="0"/>
                <w:position w:val="0"/>
                <w:sz w:val="24"/>
                <w:szCs w:val="24"/>
                <w:highlight w:val="none"/>
              </w:rPr>
              <w:t>本国产品标准的适用范围</w:t>
            </w:r>
          </w:p>
        </w:tc>
        <w:tc>
          <w:tcPr>
            <w:tcW w:w="5953" w:type="dxa"/>
            <w:vAlign w:val="center"/>
          </w:tcPr>
          <w:p w14:paraId="7CD2D9D0">
            <w:pPr>
              <w:pStyle w:val="12"/>
              <w:keepNext w:val="0"/>
              <w:keepLines w:val="0"/>
              <w:pageBreakBefore w:val="0"/>
              <w:suppressLineNumbers w:val="0"/>
              <w:wordWrap/>
              <w:overflowPunct/>
              <w:topLinePunct w:val="0"/>
              <w:autoSpaceDE/>
              <w:autoSpaceDN/>
              <w:bidi w:val="0"/>
              <w:adjustRightInd/>
              <w:snapToGrid/>
              <w:spacing w:before="0" w:beforeAutospacing="0" w:after="0" w:afterAutospacing="0" w:line="400" w:lineRule="exact"/>
              <w:ind w:left="0" w:right="0"/>
              <w:jc w:val="left"/>
              <w:textAlignment w:val="auto"/>
              <w:rPr>
                <w:rFonts w:hint="eastAsia" w:hAnsi="宋体"/>
                <w:color w:val="auto"/>
                <w:sz w:val="24"/>
                <w:szCs w:val="24"/>
                <w:highlight w:val="none"/>
              </w:rPr>
            </w:pPr>
            <w:r>
              <w:rPr>
                <w:rFonts w:hint="eastAsia" w:hAnsi="宋体"/>
                <w:color w:val="auto"/>
                <w:spacing w:val="0"/>
                <w:position w:val="0"/>
                <w:sz w:val="24"/>
                <w:highlight w:val="none"/>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tc>
      </w:tr>
      <w:tr w14:paraId="1B4D76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5" w:type="dxa"/>
            <w:vAlign w:val="center"/>
          </w:tcPr>
          <w:p w14:paraId="3B433903">
            <w:pPr>
              <w:pStyle w:val="12"/>
              <w:keepNext w:val="0"/>
              <w:keepLines w:val="0"/>
              <w:pageBreakBefore w:val="0"/>
              <w:numPr>
                <w:ilvl w:val="0"/>
                <w:numId w:val="1"/>
              </w:numPr>
              <w:suppressLineNumbers w:val="0"/>
              <w:wordWrap/>
              <w:overflowPunct/>
              <w:topLinePunct w:val="0"/>
              <w:autoSpaceDE/>
              <w:autoSpaceDN/>
              <w:bidi w:val="0"/>
              <w:adjustRightInd/>
              <w:snapToGrid/>
              <w:spacing w:before="0" w:beforeAutospacing="0" w:after="0" w:afterAutospacing="0" w:line="400" w:lineRule="exact"/>
              <w:ind w:left="0" w:right="0"/>
              <w:jc w:val="center"/>
              <w:textAlignment w:val="auto"/>
              <w:rPr>
                <w:rFonts w:hint="eastAsia" w:hAnsi="宋体"/>
                <w:color w:val="auto"/>
                <w:sz w:val="24"/>
                <w:szCs w:val="24"/>
                <w:highlight w:val="none"/>
              </w:rPr>
            </w:pPr>
          </w:p>
        </w:tc>
        <w:tc>
          <w:tcPr>
            <w:tcW w:w="2618" w:type="dxa"/>
            <w:vAlign w:val="center"/>
          </w:tcPr>
          <w:p w14:paraId="6A6F8FC2">
            <w:pPr>
              <w:pStyle w:val="12"/>
              <w:keepNext w:val="0"/>
              <w:keepLines w:val="0"/>
              <w:pageBreakBefore w:val="0"/>
              <w:suppressLineNumbers w:val="0"/>
              <w:wordWrap/>
              <w:overflowPunct/>
              <w:topLinePunct w:val="0"/>
              <w:autoSpaceDE/>
              <w:autoSpaceDN/>
              <w:bidi w:val="0"/>
              <w:adjustRightInd/>
              <w:snapToGrid/>
              <w:spacing w:before="0" w:beforeAutospacing="0" w:after="0" w:afterAutospacing="0" w:line="400" w:lineRule="exact"/>
              <w:ind w:left="0" w:right="0"/>
              <w:jc w:val="left"/>
              <w:textAlignment w:val="auto"/>
              <w:rPr>
                <w:rFonts w:hint="eastAsia" w:hAnsi="宋体"/>
                <w:color w:val="auto"/>
                <w:sz w:val="24"/>
                <w:szCs w:val="24"/>
                <w:highlight w:val="none"/>
              </w:rPr>
            </w:pPr>
            <w:r>
              <w:rPr>
                <w:rFonts w:hint="eastAsia" w:hAnsi="宋体"/>
                <w:color w:val="auto"/>
                <w:sz w:val="24"/>
                <w:szCs w:val="24"/>
                <w:highlight w:val="none"/>
              </w:rPr>
              <w:t>递交投标文件的截止时间和地点</w:t>
            </w:r>
          </w:p>
        </w:tc>
        <w:tc>
          <w:tcPr>
            <w:tcW w:w="5953" w:type="dxa"/>
            <w:vAlign w:val="center"/>
          </w:tcPr>
          <w:p w14:paraId="4268B6AA">
            <w:pPr>
              <w:keepNext w:val="0"/>
              <w:keepLines w:val="0"/>
              <w:pageBreakBefore w:val="0"/>
              <w:widowControl/>
              <w:suppressLineNumbers w:val="0"/>
              <w:wordWrap/>
              <w:overflowPunct/>
              <w:topLinePunct w:val="0"/>
              <w:autoSpaceDE/>
              <w:autoSpaceDN/>
              <w:bidi w:val="0"/>
              <w:adjustRightInd/>
              <w:snapToGrid/>
              <w:spacing w:before="0" w:beforeAutospacing="0" w:after="0" w:afterAutospacing="0" w:line="400" w:lineRule="exact"/>
              <w:ind w:left="0" w:right="0"/>
              <w:jc w:val="left"/>
              <w:textAlignment w:val="auto"/>
              <w:rPr>
                <w:rFonts w:hint="eastAsia" w:ascii="宋体" w:hAnsi="宋体" w:cs="Helvetica"/>
                <w:color w:val="auto"/>
                <w:kern w:val="0"/>
                <w:sz w:val="24"/>
                <w:highlight w:val="none"/>
              </w:rPr>
            </w:pPr>
            <w:r>
              <w:rPr>
                <w:rFonts w:hint="eastAsia" w:ascii="宋体" w:hAnsi="宋体" w:cs="Helvetica"/>
                <w:color w:val="auto"/>
                <w:kern w:val="0"/>
                <w:sz w:val="24"/>
                <w:highlight w:val="none"/>
              </w:rPr>
              <w:t>1、时间：</w:t>
            </w:r>
            <w:r>
              <w:rPr>
                <w:rFonts w:hint="eastAsia" w:ascii="宋体" w:hAnsi="宋体" w:cs="Helvetica"/>
                <w:color w:val="auto"/>
                <w:kern w:val="0"/>
                <w:sz w:val="24"/>
                <w:szCs w:val="21"/>
                <w:highlight w:val="none"/>
              </w:rPr>
              <w:t>2026年</w:t>
            </w:r>
            <w:r>
              <w:rPr>
                <w:rFonts w:hint="eastAsia" w:ascii="宋体" w:hAnsi="宋体" w:cs="Helvetica"/>
                <w:color w:val="auto"/>
                <w:kern w:val="0"/>
                <w:sz w:val="24"/>
                <w:szCs w:val="21"/>
                <w:highlight w:val="none"/>
                <w:lang w:val="en-US" w:eastAsia="zh-CN"/>
              </w:rPr>
              <w:t>9</w:t>
            </w:r>
            <w:r>
              <w:rPr>
                <w:rFonts w:hint="eastAsia" w:ascii="宋体" w:hAnsi="宋体" w:cs="Helvetica"/>
                <w:color w:val="auto"/>
                <w:kern w:val="0"/>
                <w:sz w:val="24"/>
                <w:szCs w:val="21"/>
                <w:highlight w:val="none"/>
              </w:rPr>
              <w:t>月</w:t>
            </w:r>
            <w:r>
              <w:rPr>
                <w:rFonts w:hint="eastAsia" w:ascii="宋体" w:hAnsi="宋体" w:cs="Helvetica"/>
                <w:color w:val="auto"/>
                <w:kern w:val="0"/>
                <w:sz w:val="24"/>
                <w:szCs w:val="21"/>
                <w:highlight w:val="none"/>
                <w:lang w:val="en-US" w:eastAsia="zh-CN"/>
              </w:rPr>
              <w:t>15</w:t>
            </w:r>
            <w:r>
              <w:rPr>
                <w:rFonts w:hint="eastAsia" w:ascii="宋体" w:hAnsi="宋体" w:cs="Helvetica"/>
                <w:color w:val="auto"/>
                <w:kern w:val="0"/>
                <w:sz w:val="24"/>
                <w:szCs w:val="21"/>
                <w:highlight w:val="none"/>
              </w:rPr>
              <w:t>日</w:t>
            </w:r>
            <w:r>
              <w:rPr>
                <w:rFonts w:hint="eastAsia" w:ascii="宋体" w:hAnsi="宋体" w:cs="Helvetica"/>
                <w:color w:val="auto"/>
                <w:kern w:val="0"/>
                <w:sz w:val="24"/>
                <w:szCs w:val="21"/>
                <w:highlight w:val="none"/>
                <w:lang w:val="en-US" w:eastAsia="zh-CN"/>
              </w:rPr>
              <w:t>14</w:t>
            </w:r>
            <w:r>
              <w:rPr>
                <w:rFonts w:hint="eastAsia" w:ascii="宋体" w:hAnsi="宋体" w:cs="Helvetica"/>
                <w:color w:val="auto"/>
                <w:kern w:val="0"/>
                <w:sz w:val="24"/>
                <w:szCs w:val="21"/>
                <w:highlight w:val="none"/>
              </w:rPr>
              <w:t>时</w:t>
            </w:r>
            <w:r>
              <w:rPr>
                <w:rFonts w:hint="eastAsia" w:ascii="宋体" w:hAnsi="宋体" w:cs="Helvetica"/>
                <w:color w:val="auto"/>
                <w:kern w:val="0"/>
                <w:sz w:val="24"/>
                <w:szCs w:val="21"/>
                <w:highlight w:val="none"/>
                <w:lang w:val="en-US" w:eastAsia="zh-CN"/>
              </w:rPr>
              <w:t>00</w:t>
            </w:r>
            <w:r>
              <w:rPr>
                <w:rFonts w:hint="eastAsia" w:ascii="宋体" w:hAnsi="宋体" w:cs="Helvetica"/>
                <w:color w:val="auto"/>
                <w:kern w:val="0"/>
                <w:sz w:val="24"/>
                <w:szCs w:val="21"/>
                <w:highlight w:val="none"/>
              </w:rPr>
              <w:t>分</w:t>
            </w:r>
            <w:r>
              <w:rPr>
                <w:rFonts w:hint="eastAsia" w:ascii="宋体" w:hAnsi="宋体" w:cs="Helvetica"/>
                <w:color w:val="auto"/>
                <w:kern w:val="0"/>
                <w:sz w:val="24"/>
                <w:highlight w:val="none"/>
              </w:rPr>
              <w:t xml:space="preserve"> </w:t>
            </w:r>
          </w:p>
          <w:p w14:paraId="772E0A85">
            <w:pPr>
              <w:keepNext w:val="0"/>
              <w:keepLines w:val="0"/>
              <w:pageBreakBefore w:val="0"/>
              <w:widowControl/>
              <w:suppressLineNumbers w:val="0"/>
              <w:wordWrap/>
              <w:overflowPunct/>
              <w:topLinePunct w:val="0"/>
              <w:autoSpaceDE/>
              <w:autoSpaceDN/>
              <w:bidi w:val="0"/>
              <w:adjustRightInd/>
              <w:snapToGrid/>
              <w:spacing w:before="0" w:beforeAutospacing="0" w:after="0" w:afterAutospacing="0" w:line="400" w:lineRule="exact"/>
              <w:ind w:left="240" w:leftChars="0" w:right="0" w:hanging="240" w:hangingChars="100"/>
              <w:jc w:val="left"/>
              <w:textAlignment w:val="auto"/>
              <w:rPr>
                <w:rFonts w:hint="eastAsia" w:ascii="宋体" w:hAnsi="宋体" w:eastAsia="宋体"/>
                <w:color w:val="auto"/>
                <w:sz w:val="24"/>
                <w:highlight w:val="none"/>
                <w:lang w:eastAsia="zh-CN"/>
              </w:rPr>
            </w:pPr>
            <w:r>
              <w:rPr>
                <w:rFonts w:hint="eastAsia" w:ascii="宋体" w:hAnsi="宋体" w:cs="Helvetica"/>
                <w:color w:val="auto"/>
                <w:kern w:val="0"/>
                <w:sz w:val="24"/>
                <w:highlight w:val="none"/>
              </w:rPr>
              <w:t>2、地点：西安市雁展路1111号莱安中心T6-15层第</w:t>
            </w:r>
            <w:r>
              <w:rPr>
                <w:rFonts w:hint="eastAsia" w:ascii="宋体" w:hAnsi="宋体" w:cs="Helvetica"/>
                <w:color w:val="auto"/>
                <w:kern w:val="0"/>
                <w:sz w:val="24"/>
                <w:highlight w:val="none"/>
                <w:lang w:val="en-US" w:eastAsia="zh-CN"/>
              </w:rPr>
              <w:t>二</w:t>
            </w:r>
            <w:r>
              <w:rPr>
                <w:rFonts w:hint="eastAsia" w:ascii="宋体" w:hAnsi="宋体" w:cs="Helvetica"/>
                <w:color w:val="auto"/>
                <w:kern w:val="0"/>
                <w:sz w:val="24"/>
                <w:highlight w:val="none"/>
              </w:rPr>
              <w:t>会议室</w:t>
            </w:r>
          </w:p>
        </w:tc>
      </w:tr>
      <w:tr w14:paraId="0B944E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5" w:type="dxa"/>
            <w:vAlign w:val="center"/>
          </w:tcPr>
          <w:p w14:paraId="05BE9A8C">
            <w:pPr>
              <w:pStyle w:val="12"/>
              <w:keepNext w:val="0"/>
              <w:keepLines w:val="0"/>
              <w:pageBreakBefore w:val="0"/>
              <w:numPr>
                <w:ilvl w:val="0"/>
                <w:numId w:val="1"/>
              </w:numPr>
              <w:suppressLineNumbers w:val="0"/>
              <w:wordWrap/>
              <w:overflowPunct/>
              <w:topLinePunct w:val="0"/>
              <w:autoSpaceDE/>
              <w:autoSpaceDN/>
              <w:bidi w:val="0"/>
              <w:adjustRightInd/>
              <w:snapToGrid/>
              <w:spacing w:before="0" w:beforeAutospacing="0" w:after="0" w:afterAutospacing="0" w:line="400" w:lineRule="exact"/>
              <w:ind w:left="0" w:right="0"/>
              <w:jc w:val="center"/>
              <w:textAlignment w:val="auto"/>
              <w:rPr>
                <w:rFonts w:hint="eastAsia" w:hAnsi="宋体"/>
                <w:color w:val="auto"/>
                <w:sz w:val="24"/>
                <w:szCs w:val="24"/>
                <w:highlight w:val="none"/>
              </w:rPr>
            </w:pPr>
          </w:p>
        </w:tc>
        <w:tc>
          <w:tcPr>
            <w:tcW w:w="2618" w:type="dxa"/>
            <w:vAlign w:val="center"/>
          </w:tcPr>
          <w:p w14:paraId="7C3B94CB">
            <w:pPr>
              <w:pStyle w:val="12"/>
              <w:keepNext w:val="0"/>
              <w:keepLines w:val="0"/>
              <w:pageBreakBefore w:val="0"/>
              <w:suppressLineNumbers w:val="0"/>
              <w:wordWrap/>
              <w:overflowPunct/>
              <w:topLinePunct w:val="0"/>
              <w:autoSpaceDE/>
              <w:autoSpaceDN/>
              <w:bidi w:val="0"/>
              <w:adjustRightInd/>
              <w:snapToGrid/>
              <w:spacing w:before="0" w:beforeAutospacing="0" w:after="0" w:afterAutospacing="0" w:line="400" w:lineRule="exact"/>
              <w:ind w:left="0" w:right="0"/>
              <w:jc w:val="left"/>
              <w:textAlignment w:val="auto"/>
              <w:rPr>
                <w:rFonts w:hint="eastAsia" w:hAnsi="宋体"/>
                <w:color w:val="auto"/>
                <w:sz w:val="24"/>
                <w:szCs w:val="24"/>
                <w:highlight w:val="none"/>
              </w:rPr>
            </w:pPr>
            <w:r>
              <w:rPr>
                <w:rFonts w:hint="eastAsia" w:hAnsi="宋体"/>
                <w:color w:val="auto"/>
                <w:sz w:val="24"/>
                <w:szCs w:val="24"/>
                <w:highlight w:val="none"/>
              </w:rPr>
              <w:t>开标时间和地点</w:t>
            </w:r>
          </w:p>
        </w:tc>
        <w:tc>
          <w:tcPr>
            <w:tcW w:w="5953" w:type="dxa"/>
            <w:vAlign w:val="center"/>
          </w:tcPr>
          <w:p w14:paraId="78902D2B">
            <w:pPr>
              <w:keepNext w:val="0"/>
              <w:keepLines w:val="0"/>
              <w:pageBreakBefore w:val="0"/>
              <w:widowControl/>
              <w:suppressLineNumbers w:val="0"/>
              <w:wordWrap/>
              <w:overflowPunct/>
              <w:topLinePunct w:val="0"/>
              <w:autoSpaceDE/>
              <w:autoSpaceDN/>
              <w:bidi w:val="0"/>
              <w:adjustRightInd/>
              <w:snapToGrid/>
              <w:spacing w:before="0" w:beforeAutospacing="0" w:after="0" w:afterAutospacing="0" w:line="400" w:lineRule="exact"/>
              <w:ind w:left="0" w:right="0"/>
              <w:jc w:val="left"/>
              <w:textAlignment w:val="auto"/>
              <w:rPr>
                <w:rFonts w:hint="eastAsia" w:ascii="宋体" w:hAnsi="宋体" w:cs="Helvetica"/>
                <w:color w:val="auto"/>
                <w:kern w:val="0"/>
                <w:sz w:val="24"/>
                <w:highlight w:val="none"/>
              </w:rPr>
            </w:pPr>
            <w:r>
              <w:rPr>
                <w:rFonts w:hint="eastAsia" w:ascii="宋体" w:hAnsi="宋体" w:cs="Helvetica"/>
                <w:color w:val="auto"/>
                <w:kern w:val="0"/>
                <w:sz w:val="24"/>
                <w:highlight w:val="none"/>
              </w:rPr>
              <w:t>1、时间：</w:t>
            </w:r>
            <w:r>
              <w:rPr>
                <w:rFonts w:hint="eastAsia" w:ascii="宋体" w:hAnsi="宋体" w:cs="Helvetica"/>
                <w:color w:val="auto"/>
                <w:kern w:val="0"/>
                <w:sz w:val="24"/>
                <w:szCs w:val="21"/>
                <w:highlight w:val="none"/>
              </w:rPr>
              <w:t>2026年</w:t>
            </w:r>
            <w:r>
              <w:rPr>
                <w:rFonts w:hint="eastAsia" w:ascii="宋体" w:hAnsi="宋体" w:cs="Helvetica"/>
                <w:color w:val="auto"/>
                <w:kern w:val="0"/>
                <w:sz w:val="24"/>
                <w:szCs w:val="21"/>
                <w:highlight w:val="none"/>
                <w:lang w:val="en-US" w:eastAsia="zh-CN"/>
              </w:rPr>
              <w:t>9</w:t>
            </w:r>
            <w:r>
              <w:rPr>
                <w:rFonts w:hint="eastAsia" w:ascii="宋体" w:hAnsi="宋体" w:cs="Helvetica"/>
                <w:color w:val="auto"/>
                <w:kern w:val="0"/>
                <w:sz w:val="24"/>
                <w:szCs w:val="21"/>
                <w:highlight w:val="none"/>
              </w:rPr>
              <w:t>月</w:t>
            </w:r>
            <w:r>
              <w:rPr>
                <w:rFonts w:hint="eastAsia" w:ascii="宋体" w:hAnsi="宋体" w:cs="Helvetica"/>
                <w:color w:val="auto"/>
                <w:kern w:val="0"/>
                <w:sz w:val="24"/>
                <w:szCs w:val="21"/>
                <w:highlight w:val="none"/>
                <w:lang w:val="en-US" w:eastAsia="zh-CN"/>
              </w:rPr>
              <w:t>15</w:t>
            </w:r>
            <w:r>
              <w:rPr>
                <w:rFonts w:hint="eastAsia" w:ascii="宋体" w:hAnsi="宋体" w:cs="Helvetica"/>
                <w:color w:val="auto"/>
                <w:kern w:val="0"/>
                <w:sz w:val="24"/>
                <w:szCs w:val="21"/>
                <w:highlight w:val="none"/>
              </w:rPr>
              <w:t>日</w:t>
            </w:r>
            <w:r>
              <w:rPr>
                <w:rFonts w:hint="eastAsia" w:ascii="宋体" w:hAnsi="宋体" w:cs="Helvetica"/>
                <w:color w:val="auto"/>
                <w:kern w:val="0"/>
                <w:sz w:val="24"/>
                <w:szCs w:val="21"/>
                <w:highlight w:val="none"/>
                <w:lang w:val="en-US" w:eastAsia="zh-CN"/>
              </w:rPr>
              <w:t>14</w:t>
            </w:r>
            <w:r>
              <w:rPr>
                <w:rFonts w:hint="eastAsia" w:ascii="宋体" w:hAnsi="宋体" w:cs="Helvetica"/>
                <w:color w:val="auto"/>
                <w:kern w:val="0"/>
                <w:sz w:val="24"/>
                <w:szCs w:val="21"/>
                <w:highlight w:val="none"/>
              </w:rPr>
              <w:t>时</w:t>
            </w:r>
            <w:r>
              <w:rPr>
                <w:rFonts w:hint="eastAsia" w:ascii="宋体" w:hAnsi="宋体" w:cs="Helvetica"/>
                <w:color w:val="auto"/>
                <w:kern w:val="0"/>
                <w:sz w:val="24"/>
                <w:szCs w:val="21"/>
                <w:highlight w:val="none"/>
                <w:lang w:val="en-US" w:eastAsia="zh-CN"/>
              </w:rPr>
              <w:t>00</w:t>
            </w:r>
            <w:r>
              <w:rPr>
                <w:rFonts w:hint="eastAsia" w:ascii="宋体" w:hAnsi="宋体" w:cs="Helvetica"/>
                <w:color w:val="auto"/>
                <w:kern w:val="0"/>
                <w:sz w:val="24"/>
                <w:szCs w:val="21"/>
                <w:highlight w:val="none"/>
              </w:rPr>
              <w:t>分</w:t>
            </w:r>
          </w:p>
          <w:p w14:paraId="11EB2102">
            <w:pPr>
              <w:pStyle w:val="12"/>
              <w:keepNext w:val="0"/>
              <w:keepLines w:val="0"/>
              <w:pageBreakBefore w:val="0"/>
              <w:suppressLineNumbers w:val="0"/>
              <w:wordWrap/>
              <w:overflowPunct/>
              <w:topLinePunct w:val="0"/>
              <w:autoSpaceDE/>
              <w:autoSpaceDN/>
              <w:bidi w:val="0"/>
              <w:adjustRightInd/>
              <w:snapToGrid/>
              <w:spacing w:before="0" w:beforeAutospacing="0" w:after="0" w:afterAutospacing="0" w:line="400" w:lineRule="exact"/>
              <w:ind w:left="240" w:leftChars="0" w:right="0" w:hanging="240" w:hangingChars="100"/>
              <w:jc w:val="left"/>
              <w:textAlignment w:val="auto"/>
              <w:rPr>
                <w:rFonts w:hint="eastAsia" w:hAnsi="宋体" w:eastAsia="宋体"/>
                <w:color w:val="auto"/>
                <w:sz w:val="24"/>
                <w:szCs w:val="24"/>
                <w:highlight w:val="none"/>
                <w:lang w:eastAsia="zh-CN"/>
              </w:rPr>
            </w:pPr>
            <w:r>
              <w:rPr>
                <w:rFonts w:hint="eastAsia" w:ascii="宋体" w:hAnsi="宋体" w:cs="Helvetica"/>
                <w:color w:val="auto"/>
                <w:kern w:val="0"/>
                <w:sz w:val="24"/>
                <w:highlight w:val="none"/>
              </w:rPr>
              <w:t>2、地点：西安市雁展路1111号莱安中心T6-15层第</w:t>
            </w:r>
            <w:r>
              <w:rPr>
                <w:rFonts w:hint="eastAsia" w:hAnsi="宋体" w:cs="Helvetica"/>
                <w:color w:val="auto"/>
                <w:kern w:val="0"/>
                <w:sz w:val="24"/>
                <w:highlight w:val="none"/>
                <w:lang w:val="en-US" w:eastAsia="zh-CN"/>
              </w:rPr>
              <w:t>二</w:t>
            </w:r>
            <w:r>
              <w:rPr>
                <w:rFonts w:hint="eastAsia" w:ascii="宋体" w:hAnsi="宋体" w:cs="Helvetica"/>
                <w:color w:val="auto"/>
                <w:kern w:val="0"/>
                <w:sz w:val="24"/>
                <w:highlight w:val="none"/>
              </w:rPr>
              <w:t>会议室</w:t>
            </w:r>
          </w:p>
        </w:tc>
      </w:tr>
      <w:tr w14:paraId="58F645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5" w:type="dxa"/>
            <w:vAlign w:val="center"/>
          </w:tcPr>
          <w:p w14:paraId="53834015">
            <w:pPr>
              <w:pStyle w:val="12"/>
              <w:keepNext w:val="0"/>
              <w:keepLines w:val="0"/>
              <w:pageBreakBefore w:val="0"/>
              <w:numPr>
                <w:ilvl w:val="0"/>
                <w:numId w:val="1"/>
              </w:numPr>
              <w:suppressLineNumbers w:val="0"/>
              <w:wordWrap/>
              <w:overflowPunct/>
              <w:topLinePunct w:val="0"/>
              <w:autoSpaceDE/>
              <w:autoSpaceDN/>
              <w:bidi w:val="0"/>
              <w:adjustRightInd/>
              <w:snapToGrid/>
              <w:spacing w:before="0" w:beforeAutospacing="0" w:after="0" w:afterAutospacing="0" w:line="400" w:lineRule="exact"/>
              <w:ind w:left="0" w:right="0"/>
              <w:jc w:val="center"/>
              <w:textAlignment w:val="auto"/>
              <w:rPr>
                <w:rFonts w:hint="eastAsia" w:hAnsi="宋体"/>
                <w:color w:val="auto"/>
                <w:sz w:val="24"/>
                <w:szCs w:val="24"/>
                <w:highlight w:val="none"/>
              </w:rPr>
            </w:pPr>
          </w:p>
        </w:tc>
        <w:tc>
          <w:tcPr>
            <w:tcW w:w="2618" w:type="dxa"/>
            <w:vAlign w:val="center"/>
          </w:tcPr>
          <w:p w14:paraId="6D3E4D07">
            <w:pPr>
              <w:pStyle w:val="12"/>
              <w:keepNext w:val="0"/>
              <w:keepLines w:val="0"/>
              <w:pageBreakBefore w:val="0"/>
              <w:suppressLineNumbers w:val="0"/>
              <w:wordWrap/>
              <w:overflowPunct/>
              <w:topLinePunct w:val="0"/>
              <w:autoSpaceDE/>
              <w:autoSpaceDN/>
              <w:bidi w:val="0"/>
              <w:adjustRightInd/>
              <w:snapToGrid/>
              <w:spacing w:before="0" w:beforeAutospacing="0" w:after="0" w:afterAutospacing="0" w:line="400" w:lineRule="exact"/>
              <w:ind w:left="0" w:right="0"/>
              <w:jc w:val="left"/>
              <w:textAlignment w:val="auto"/>
              <w:rPr>
                <w:rFonts w:hint="eastAsia" w:hAnsi="宋体"/>
                <w:color w:val="auto"/>
                <w:sz w:val="24"/>
                <w:szCs w:val="24"/>
                <w:highlight w:val="none"/>
              </w:rPr>
            </w:pPr>
            <w:r>
              <w:rPr>
                <w:rFonts w:hint="eastAsia" w:hAnsi="宋体"/>
                <w:color w:val="auto"/>
                <w:sz w:val="24"/>
                <w:szCs w:val="24"/>
                <w:highlight w:val="none"/>
              </w:rPr>
              <w:t>投标保证金</w:t>
            </w:r>
          </w:p>
        </w:tc>
        <w:tc>
          <w:tcPr>
            <w:tcW w:w="5953" w:type="dxa"/>
            <w:vAlign w:val="center"/>
          </w:tcPr>
          <w:p w14:paraId="0A1DF8DC">
            <w:pPr>
              <w:keepNext w:val="0"/>
              <w:keepLines w:val="0"/>
              <w:pageBreakBefore w:val="0"/>
              <w:numPr>
                <w:ilvl w:val="0"/>
                <w:numId w:val="2"/>
              </w:numPr>
              <w:suppressLineNumbers w:val="0"/>
              <w:kinsoku w:val="0"/>
              <w:wordWrap/>
              <w:overflowPunct/>
              <w:topLinePunct w:val="0"/>
              <w:autoSpaceDE/>
              <w:autoSpaceDN/>
              <w:bidi w:val="0"/>
              <w:adjustRightInd/>
              <w:snapToGrid/>
              <w:spacing w:before="0" w:beforeAutospacing="0" w:after="0" w:afterAutospacing="0" w:line="400" w:lineRule="exact"/>
              <w:ind w:left="0" w:right="0"/>
              <w:textAlignment w:val="auto"/>
              <w:rPr>
                <w:rFonts w:hint="eastAsia" w:ascii="宋体" w:hAnsi="宋体"/>
                <w:color w:val="auto"/>
                <w:sz w:val="24"/>
                <w:highlight w:val="none"/>
              </w:rPr>
            </w:pPr>
            <w:r>
              <w:rPr>
                <w:rFonts w:hint="eastAsia" w:ascii="宋体" w:hAnsi="宋体"/>
                <w:color w:val="auto"/>
                <w:sz w:val="24"/>
                <w:highlight w:val="none"/>
                <w:lang w:val="en-US" w:eastAsia="zh-CN"/>
              </w:rPr>
              <w:t>1、</w:t>
            </w:r>
            <w:r>
              <w:rPr>
                <w:rFonts w:hint="eastAsia" w:ascii="宋体" w:hAnsi="宋体"/>
                <w:color w:val="auto"/>
                <w:sz w:val="24"/>
                <w:highlight w:val="none"/>
              </w:rPr>
              <w:t>本次投标活动须交纳保证金为：</w:t>
            </w:r>
            <w:r>
              <w:rPr>
                <w:rFonts w:hint="eastAsia" w:ascii="宋体" w:hAnsi="宋体"/>
                <w:color w:val="auto"/>
                <w:sz w:val="24"/>
                <w:highlight w:val="none"/>
                <w:lang w:val="en-US" w:eastAsia="zh-CN"/>
              </w:rPr>
              <w:t>5000</w:t>
            </w:r>
            <w:r>
              <w:rPr>
                <w:rFonts w:hint="eastAsia" w:ascii="宋体" w:hAnsi="宋体"/>
                <w:color w:val="auto"/>
                <w:sz w:val="24"/>
                <w:highlight w:val="none"/>
              </w:rPr>
              <w:t>元</w:t>
            </w:r>
          </w:p>
          <w:p w14:paraId="5ED9CD84">
            <w:pPr>
              <w:keepNext w:val="0"/>
              <w:keepLines w:val="0"/>
              <w:pageBreakBefore w:val="0"/>
              <w:suppressLineNumbers w:val="0"/>
              <w:kinsoku w:val="0"/>
              <w:wordWrap/>
              <w:overflowPunct/>
              <w:topLinePunct w:val="0"/>
              <w:autoSpaceDE/>
              <w:autoSpaceDN/>
              <w:bidi w:val="0"/>
              <w:adjustRightInd/>
              <w:snapToGrid/>
              <w:spacing w:before="0" w:beforeAutospacing="0" w:after="0" w:afterAutospacing="0" w:line="400" w:lineRule="exact"/>
              <w:ind w:left="0" w:right="0"/>
              <w:textAlignment w:val="auto"/>
              <w:rPr>
                <w:rFonts w:hint="eastAsia" w:ascii="宋体" w:hAnsi="宋体"/>
                <w:color w:val="auto"/>
                <w:sz w:val="24"/>
                <w:highlight w:val="none"/>
              </w:rPr>
            </w:pPr>
            <w:r>
              <w:rPr>
                <w:rFonts w:hint="default" w:ascii="宋体" w:hAnsi="宋体"/>
                <w:color w:val="auto"/>
                <w:sz w:val="24"/>
                <w:highlight w:val="none"/>
              </w:rPr>
              <w:t>2</w:t>
            </w:r>
            <w:r>
              <w:rPr>
                <w:rFonts w:hint="eastAsia" w:ascii="宋体" w:hAnsi="宋体"/>
                <w:color w:val="auto"/>
                <w:sz w:val="24"/>
                <w:highlight w:val="none"/>
              </w:rPr>
              <w:t>、投标</w:t>
            </w:r>
            <w:r>
              <w:rPr>
                <w:rFonts w:hint="default" w:ascii="宋体" w:hAnsi="宋体"/>
                <w:color w:val="auto"/>
                <w:sz w:val="24"/>
                <w:highlight w:val="none"/>
              </w:rPr>
              <w:t>保证金应</w:t>
            </w:r>
            <w:r>
              <w:rPr>
                <w:rFonts w:hint="eastAsia" w:ascii="宋体" w:hAnsi="宋体"/>
                <w:color w:val="auto"/>
                <w:sz w:val="24"/>
                <w:highlight w:val="none"/>
              </w:rPr>
              <w:t>为</w:t>
            </w:r>
            <w:r>
              <w:rPr>
                <w:rFonts w:hint="default" w:ascii="宋体" w:hAnsi="宋体"/>
                <w:color w:val="auto"/>
                <w:sz w:val="24"/>
                <w:highlight w:val="none"/>
              </w:rPr>
              <w:t>人民币，可采用下列任何一种形式支付</w:t>
            </w:r>
            <w:r>
              <w:rPr>
                <w:rFonts w:hint="eastAsia" w:ascii="宋体" w:hAnsi="宋体"/>
                <w:color w:val="auto"/>
                <w:sz w:val="24"/>
                <w:highlight w:val="none"/>
              </w:rPr>
              <w:t>：银行转账、支票、汇票、本票、保函等非现金形式交纳或提交保证金。</w:t>
            </w:r>
          </w:p>
          <w:p w14:paraId="64AE1758">
            <w:pPr>
              <w:keepNext w:val="0"/>
              <w:keepLines w:val="0"/>
              <w:pageBreakBefore w:val="0"/>
              <w:suppressLineNumbers w:val="0"/>
              <w:wordWrap/>
              <w:overflowPunct/>
              <w:topLinePunct w:val="0"/>
              <w:autoSpaceDE/>
              <w:autoSpaceDN/>
              <w:bidi w:val="0"/>
              <w:adjustRightInd/>
              <w:snapToGrid/>
              <w:spacing w:before="0" w:beforeAutospacing="0" w:after="0" w:afterAutospacing="0" w:line="400" w:lineRule="exact"/>
              <w:ind w:left="0" w:right="0"/>
              <w:textAlignment w:val="auto"/>
              <w:rPr>
                <w:rFonts w:hint="eastAsia" w:ascii="宋体" w:hAnsi="宋体"/>
                <w:color w:val="auto"/>
                <w:sz w:val="24"/>
                <w:highlight w:val="none"/>
              </w:rPr>
            </w:pPr>
            <w:r>
              <w:rPr>
                <w:rFonts w:hint="eastAsia" w:ascii="宋体" w:hAnsi="宋体"/>
                <w:color w:val="auto"/>
                <w:sz w:val="24"/>
                <w:highlight w:val="none"/>
              </w:rPr>
              <w:t>3、保证金汇款账号：</w:t>
            </w:r>
          </w:p>
          <w:p w14:paraId="05C2755F">
            <w:pPr>
              <w:keepNext w:val="0"/>
              <w:keepLines w:val="0"/>
              <w:pageBreakBefore w:val="0"/>
              <w:suppressLineNumbers w:val="0"/>
              <w:kinsoku w:val="0"/>
              <w:wordWrap/>
              <w:overflowPunct/>
              <w:topLinePunct w:val="0"/>
              <w:autoSpaceDE/>
              <w:autoSpaceDN/>
              <w:bidi w:val="0"/>
              <w:adjustRightInd/>
              <w:snapToGrid/>
              <w:spacing w:before="0" w:beforeAutospacing="0" w:after="0" w:afterAutospacing="0" w:line="400" w:lineRule="exact"/>
              <w:ind w:left="0" w:right="0"/>
              <w:textAlignment w:val="auto"/>
              <w:rPr>
                <w:rFonts w:hint="eastAsia" w:ascii="宋体" w:hAnsi="宋体"/>
                <w:color w:val="auto"/>
                <w:sz w:val="24"/>
                <w:highlight w:val="none"/>
              </w:rPr>
            </w:pPr>
            <w:r>
              <w:rPr>
                <w:rFonts w:hint="eastAsia" w:ascii="宋体" w:hAnsi="宋体"/>
                <w:color w:val="auto"/>
                <w:sz w:val="24"/>
                <w:highlight w:val="none"/>
              </w:rPr>
              <w:t>户    名：陕西开源招标有限公司</w:t>
            </w:r>
          </w:p>
          <w:p w14:paraId="101D6E4B">
            <w:pPr>
              <w:keepNext w:val="0"/>
              <w:keepLines w:val="0"/>
              <w:pageBreakBefore w:val="0"/>
              <w:suppressLineNumbers w:val="0"/>
              <w:kinsoku w:val="0"/>
              <w:wordWrap/>
              <w:overflowPunct/>
              <w:topLinePunct w:val="0"/>
              <w:autoSpaceDE/>
              <w:autoSpaceDN/>
              <w:bidi w:val="0"/>
              <w:adjustRightInd/>
              <w:snapToGrid/>
              <w:spacing w:before="0" w:beforeAutospacing="0" w:after="0" w:afterAutospacing="0" w:line="400" w:lineRule="exact"/>
              <w:ind w:left="0" w:right="0"/>
              <w:textAlignment w:val="auto"/>
              <w:rPr>
                <w:rFonts w:hint="eastAsia" w:ascii="宋体" w:hAnsi="宋体"/>
                <w:color w:val="auto"/>
                <w:sz w:val="24"/>
                <w:highlight w:val="none"/>
              </w:rPr>
            </w:pPr>
            <w:r>
              <w:rPr>
                <w:rFonts w:hint="eastAsia" w:ascii="宋体" w:hAnsi="宋体"/>
                <w:color w:val="auto"/>
                <w:sz w:val="24"/>
                <w:highlight w:val="none"/>
              </w:rPr>
              <w:t xml:space="preserve">开户银行：交通银行西安甜水井街支行 </w:t>
            </w:r>
          </w:p>
          <w:p w14:paraId="541CF03D">
            <w:pPr>
              <w:pStyle w:val="12"/>
              <w:keepNext w:val="0"/>
              <w:keepLines w:val="0"/>
              <w:pageBreakBefore w:val="0"/>
              <w:suppressLineNumbers w:val="0"/>
              <w:wordWrap/>
              <w:overflowPunct/>
              <w:topLinePunct w:val="0"/>
              <w:autoSpaceDE/>
              <w:autoSpaceDN/>
              <w:bidi w:val="0"/>
              <w:adjustRightInd/>
              <w:snapToGrid/>
              <w:spacing w:before="0" w:beforeAutospacing="0" w:after="0" w:afterAutospacing="0" w:line="400" w:lineRule="exact"/>
              <w:ind w:left="0" w:right="0"/>
              <w:jc w:val="left"/>
              <w:textAlignment w:val="auto"/>
              <w:rPr>
                <w:rFonts w:hint="default" w:hAnsi="宋体" w:eastAsia="宋体"/>
                <w:color w:val="auto"/>
                <w:sz w:val="24"/>
                <w:szCs w:val="24"/>
                <w:highlight w:val="none"/>
                <w:lang w:val="en-US" w:eastAsia="zh-CN"/>
              </w:rPr>
            </w:pPr>
            <w:r>
              <w:rPr>
                <w:rFonts w:hint="eastAsia" w:hAnsi="宋体" w:cs="Helvetica"/>
                <w:color w:val="auto"/>
                <w:sz w:val="24"/>
                <w:szCs w:val="24"/>
                <w:highlight w:val="none"/>
              </w:rPr>
              <w:t xml:space="preserve">账 </w:t>
            </w:r>
            <w:r>
              <w:rPr>
                <w:rFonts w:hint="default" w:hAnsi="宋体" w:cs="Helvetica"/>
                <w:color w:val="auto"/>
                <w:sz w:val="24"/>
                <w:szCs w:val="24"/>
                <w:highlight w:val="none"/>
              </w:rPr>
              <w:t xml:space="preserve">   </w:t>
            </w:r>
            <w:r>
              <w:rPr>
                <w:rFonts w:hint="eastAsia" w:hAnsi="宋体" w:cs="Helvetica"/>
                <w:color w:val="auto"/>
                <w:sz w:val="24"/>
                <w:szCs w:val="24"/>
                <w:highlight w:val="none"/>
              </w:rPr>
              <w:t>号：86113010750181502001623</w:t>
            </w:r>
          </w:p>
          <w:p w14:paraId="75392874">
            <w:pPr>
              <w:pStyle w:val="12"/>
              <w:keepNext w:val="0"/>
              <w:keepLines w:val="0"/>
              <w:pageBreakBefore w:val="0"/>
              <w:numPr>
                <w:ilvl w:val="0"/>
                <w:numId w:val="3"/>
              </w:numPr>
              <w:suppressLineNumbers w:val="0"/>
              <w:wordWrap/>
              <w:overflowPunct/>
              <w:topLinePunct w:val="0"/>
              <w:autoSpaceDE/>
              <w:autoSpaceDN/>
              <w:bidi w:val="0"/>
              <w:adjustRightInd/>
              <w:snapToGrid/>
              <w:spacing w:before="0" w:beforeAutospacing="0" w:after="0" w:afterAutospacing="0" w:line="400" w:lineRule="exact"/>
              <w:ind w:left="0" w:right="0"/>
              <w:jc w:val="left"/>
              <w:textAlignment w:val="auto"/>
              <w:rPr>
                <w:rFonts w:hint="eastAsia" w:hAnsi="宋体"/>
                <w:color w:val="auto"/>
                <w:sz w:val="24"/>
                <w:szCs w:val="24"/>
                <w:highlight w:val="none"/>
              </w:rPr>
            </w:pPr>
            <w:r>
              <w:rPr>
                <w:rFonts w:hint="eastAsia" w:hAnsi="宋体"/>
                <w:color w:val="auto"/>
                <w:sz w:val="24"/>
                <w:szCs w:val="24"/>
                <w:highlight w:val="none"/>
              </w:rPr>
              <w:t>投标保证金到账（保函提交）截止时间与投标截止时间一致</w:t>
            </w:r>
            <w:r>
              <w:rPr>
                <w:rFonts w:hint="default" w:hAnsi="宋体"/>
                <w:color w:val="auto"/>
                <w:sz w:val="24"/>
                <w:szCs w:val="24"/>
                <w:highlight w:val="none"/>
              </w:rPr>
              <w:t>。</w:t>
            </w:r>
          </w:p>
          <w:p w14:paraId="2CD1D13E">
            <w:pPr>
              <w:pStyle w:val="12"/>
              <w:keepNext w:val="0"/>
              <w:keepLines w:val="0"/>
              <w:pageBreakBefore w:val="0"/>
              <w:suppressLineNumbers w:val="0"/>
              <w:wordWrap/>
              <w:overflowPunct/>
              <w:topLinePunct w:val="0"/>
              <w:autoSpaceDE/>
              <w:autoSpaceDN/>
              <w:bidi w:val="0"/>
              <w:adjustRightInd/>
              <w:snapToGrid/>
              <w:spacing w:before="0" w:beforeAutospacing="0" w:after="0" w:afterAutospacing="0" w:line="400" w:lineRule="exact"/>
              <w:ind w:left="0" w:right="0"/>
              <w:jc w:val="left"/>
              <w:textAlignment w:val="auto"/>
              <w:rPr>
                <w:rFonts w:hint="eastAsia" w:hAnsi="宋体" w:cs="宋体"/>
                <w:b/>
                <w:bCs/>
                <w:color w:val="auto"/>
                <w:sz w:val="24"/>
                <w:szCs w:val="24"/>
                <w:highlight w:val="none"/>
              </w:rPr>
            </w:pPr>
            <w:r>
              <w:rPr>
                <w:rFonts w:hint="eastAsia" w:hAnsi="宋体"/>
                <w:b/>
                <w:bCs/>
                <w:color w:val="auto"/>
                <w:sz w:val="24"/>
                <w:szCs w:val="24"/>
                <w:highlight w:val="none"/>
              </w:rPr>
              <w:t>（温馨提示：</w:t>
            </w:r>
            <w:r>
              <w:rPr>
                <w:rFonts w:hint="eastAsia" w:hAnsi="宋体" w:cs="宋体"/>
                <w:b/>
                <w:bCs/>
                <w:color w:val="auto"/>
                <w:sz w:val="24"/>
                <w:szCs w:val="24"/>
                <w:highlight w:val="none"/>
              </w:rPr>
              <w:t>由于转账当天不一定能够到账，为避免因保证金未到账或延迟到账而导致投标文件被拒绝，建议至少提前1个工作日到账；如提交支票、汇票、本票、保函等，建议至少提前2个工作日将支票、汇票、本票、保函等正本送至采购代理机构，保函须由财政部门认可的政府采购专业担保机构出具。）</w:t>
            </w:r>
          </w:p>
          <w:p w14:paraId="08550EF8">
            <w:pPr>
              <w:pStyle w:val="12"/>
              <w:keepNext w:val="0"/>
              <w:keepLines w:val="0"/>
              <w:pageBreakBefore w:val="0"/>
              <w:suppressLineNumbers w:val="0"/>
              <w:wordWrap/>
              <w:overflowPunct/>
              <w:topLinePunct w:val="0"/>
              <w:autoSpaceDE/>
              <w:autoSpaceDN/>
              <w:bidi w:val="0"/>
              <w:adjustRightInd/>
              <w:snapToGrid/>
              <w:spacing w:before="0" w:beforeAutospacing="0" w:after="0" w:afterAutospacing="0" w:line="400" w:lineRule="exact"/>
              <w:ind w:left="0" w:right="0"/>
              <w:jc w:val="left"/>
              <w:textAlignment w:val="auto"/>
              <w:rPr>
                <w:rFonts w:hint="eastAsia" w:hAnsi="宋体"/>
                <w:b/>
                <w:color w:val="auto"/>
                <w:sz w:val="24"/>
                <w:szCs w:val="24"/>
                <w:highlight w:val="none"/>
              </w:rPr>
            </w:pPr>
            <w:r>
              <w:rPr>
                <w:rFonts w:hint="eastAsia" w:hAnsi="宋体"/>
                <w:b/>
                <w:color w:val="auto"/>
                <w:sz w:val="24"/>
                <w:szCs w:val="24"/>
                <w:highlight w:val="none"/>
              </w:rPr>
              <w:t>备注：</w:t>
            </w:r>
          </w:p>
          <w:p w14:paraId="422BF298">
            <w:pPr>
              <w:pStyle w:val="12"/>
              <w:keepNext w:val="0"/>
              <w:keepLines w:val="0"/>
              <w:pageBreakBefore w:val="0"/>
              <w:suppressLineNumbers w:val="0"/>
              <w:wordWrap/>
              <w:overflowPunct/>
              <w:topLinePunct w:val="0"/>
              <w:autoSpaceDE/>
              <w:autoSpaceDN/>
              <w:bidi w:val="0"/>
              <w:adjustRightInd/>
              <w:snapToGrid/>
              <w:spacing w:before="0" w:beforeAutospacing="0" w:after="0" w:afterAutospacing="0" w:line="400" w:lineRule="exact"/>
              <w:ind w:left="0" w:right="0"/>
              <w:jc w:val="left"/>
              <w:textAlignment w:val="auto"/>
              <w:rPr>
                <w:rFonts w:hint="eastAsia" w:hAnsi="宋体"/>
                <w:b/>
                <w:color w:val="auto"/>
                <w:sz w:val="24"/>
                <w:szCs w:val="24"/>
                <w:highlight w:val="none"/>
              </w:rPr>
            </w:pPr>
            <w:r>
              <w:rPr>
                <w:rFonts w:hint="eastAsia" w:hAnsi="宋体"/>
                <w:b/>
                <w:color w:val="auto"/>
                <w:sz w:val="24"/>
                <w:szCs w:val="24"/>
                <w:highlight w:val="none"/>
              </w:rPr>
              <w:t>（1）投标保证金以投标人名称汇款,如以个人汇款，视为无效。</w:t>
            </w:r>
          </w:p>
          <w:p w14:paraId="2B069B65">
            <w:pPr>
              <w:pStyle w:val="12"/>
              <w:keepNext w:val="0"/>
              <w:keepLines w:val="0"/>
              <w:pageBreakBefore w:val="0"/>
              <w:suppressLineNumbers w:val="0"/>
              <w:wordWrap/>
              <w:overflowPunct/>
              <w:topLinePunct w:val="0"/>
              <w:autoSpaceDE/>
              <w:autoSpaceDN/>
              <w:bidi w:val="0"/>
              <w:adjustRightInd/>
              <w:snapToGrid/>
              <w:spacing w:before="0" w:beforeAutospacing="0" w:after="0" w:afterAutospacing="0" w:line="400" w:lineRule="exact"/>
              <w:ind w:left="0" w:right="0"/>
              <w:jc w:val="left"/>
              <w:textAlignment w:val="auto"/>
              <w:rPr>
                <w:rFonts w:hint="eastAsia" w:hAnsi="宋体"/>
                <w:b/>
                <w:color w:val="auto"/>
                <w:sz w:val="24"/>
                <w:szCs w:val="24"/>
                <w:highlight w:val="none"/>
              </w:rPr>
            </w:pPr>
            <w:r>
              <w:rPr>
                <w:rFonts w:hint="eastAsia" w:hAnsi="宋体"/>
                <w:b/>
                <w:color w:val="auto"/>
                <w:sz w:val="24"/>
                <w:szCs w:val="24"/>
                <w:highlight w:val="none"/>
              </w:rPr>
              <w:t>（2）保证金交纳凭证/保函须标明项目编号。</w:t>
            </w:r>
          </w:p>
          <w:p w14:paraId="378433EE">
            <w:pPr>
              <w:pStyle w:val="12"/>
              <w:keepNext w:val="0"/>
              <w:keepLines w:val="0"/>
              <w:pageBreakBefore w:val="0"/>
              <w:suppressLineNumbers w:val="0"/>
              <w:wordWrap/>
              <w:overflowPunct/>
              <w:topLinePunct w:val="0"/>
              <w:autoSpaceDE/>
              <w:autoSpaceDN/>
              <w:bidi w:val="0"/>
              <w:adjustRightInd/>
              <w:snapToGrid/>
              <w:spacing w:before="0" w:beforeAutospacing="0" w:after="0" w:afterAutospacing="0" w:line="400" w:lineRule="exact"/>
              <w:ind w:left="0" w:right="0"/>
              <w:jc w:val="left"/>
              <w:textAlignment w:val="auto"/>
              <w:rPr>
                <w:rFonts w:hint="eastAsia" w:hAnsi="宋体"/>
                <w:b/>
                <w:color w:val="auto"/>
                <w:sz w:val="24"/>
                <w:szCs w:val="24"/>
                <w:highlight w:val="none"/>
              </w:rPr>
            </w:pPr>
            <w:r>
              <w:rPr>
                <w:rFonts w:hint="eastAsia" w:hAnsi="宋体"/>
                <w:b/>
                <w:color w:val="auto"/>
                <w:sz w:val="24"/>
                <w:szCs w:val="24"/>
                <w:highlight w:val="none"/>
              </w:rPr>
              <w:t>（3）投标人未交纳、未足额交纳或未按规定时间交纳保证金（保函）的，将被视为自动放弃投标权利。</w:t>
            </w:r>
          </w:p>
          <w:p w14:paraId="65C8FAD0">
            <w:pPr>
              <w:pStyle w:val="12"/>
              <w:keepNext w:val="0"/>
              <w:keepLines w:val="0"/>
              <w:pageBreakBefore w:val="0"/>
              <w:suppressLineNumbers w:val="0"/>
              <w:wordWrap/>
              <w:overflowPunct/>
              <w:topLinePunct w:val="0"/>
              <w:autoSpaceDE/>
              <w:autoSpaceDN/>
              <w:bidi w:val="0"/>
              <w:adjustRightInd/>
              <w:snapToGrid/>
              <w:spacing w:before="0" w:beforeAutospacing="0" w:after="0" w:afterAutospacing="0" w:line="400" w:lineRule="exact"/>
              <w:ind w:left="0" w:right="0"/>
              <w:jc w:val="left"/>
              <w:textAlignment w:val="auto"/>
              <w:rPr>
                <w:rFonts w:hint="eastAsia" w:hAnsi="宋体"/>
                <w:b/>
                <w:color w:val="auto"/>
                <w:sz w:val="24"/>
                <w:szCs w:val="24"/>
                <w:highlight w:val="none"/>
              </w:rPr>
            </w:pPr>
            <w:r>
              <w:rPr>
                <w:rFonts w:hint="eastAsia" w:hAnsi="宋体"/>
                <w:b/>
                <w:color w:val="auto"/>
                <w:sz w:val="24"/>
                <w:szCs w:val="24"/>
                <w:highlight w:val="none"/>
              </w:rPr>
              <w:t>（4）投标保证金的交付单位和投标人的名称必须一致，否则将视为投标无效。</w:t>
            </w:r>
          </w:p>
          <w:p w14:paraId="6A4AF718">
            <w:pPr>
              <w:pStyle w:val="12"/>
              <w:keepNext w:val="0"/>
              <w:keepLines w:val="0"/>
              <w:pageBreakBefore w:val="0"/>
              <w:suppressLineNumbers w:val="0"/>
              <w:wordWrap/>
              <w:overflowPunct/>
              <w:topLinePunct w:val="0"/>
              <w:autoSpaceDE/>
              <w:autoSpaceDN/>
              <w:bidi w:val="0"/>
              <w:adjustRightInd/>
              <w:snapToGrid/>
              <w:spacing w:before="0" w:beforeAutospacing="0" w:after="0" w:afterAutospacing="0" w:line="400" w:lineRule="exact"/>
              <w:ind w:left="0" w:right="0"/>
              <w:jc w:val="left"/>
              <w:textAlignment w:val="auto"/>
              <w:rPr>
                <w:rFonts w:hint="eastAsia" w:hAnsi="宋体"/>
                <w:b/>
                <w:color w:val="auto"/>
                <w:sz w:val="24"/>
                <w:szCs w:val="24"/>
                <w:highlight w:val="none"/>
                <w:u w:val="single"/>
              </w:rPr>
            </w:pPr>
            <w:r>
              <w:rPr>
                <w:rFonts w:hint="eastAsia" w:hAnsi="宋体"/>
                <w:b/>
                <w:color w:val="auto"/>
                <w:sz w:val="24"/>
                <w:szCs w:val="24"/>
                <w:highlight w:val="none"/>
              </w:rPr>
              <w:t>（5）</w:t>
            </w:r>
            <w:r>
              <w:rPr>
                <w:rFonts w:hint="eastAsia" w:hAnsi="宋体"/>
                <w:b/>
                <w:color w:val="auto"/>
                <w:sz w:val="24"/>
                <w:szCs w:val="24"/>
                <w:highlight w:val="none"/>
                <w:u w:val="single"/>
              </w:rPr>
              <w:t>由于每个项目保证金交纳账号不一样，请各投标人务必仔细核对，由此带来的所有后果由投标人自行承担。</w:t>
            </w:r>
          </w:p>
        </w:tc>
      </w:tr>
      <w:tr w14:paraId="6AD27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5" w:type="dxa"/>
            <w:vAlign w:val="center"/>
          </w:tcPr>
          <w:p w14:paraId="7AD0AF7E">
            <w:pPr>
              <w:pStyle w:val="12"/>
              <w:keepNext w:val="0"/>
              <w:keepLines w:val="0"/>
              <w:pageBreakBefore w:val="0"/>
              <w:numPr>
                <w:ilvl w:val="0"/>
                <w:numId w:val="1"/>
              </w:numPr>
              <w:suppressLineNumbers w:val="0"/>
              <w:wordWrap/>
              <w:overflowPunct/>
              <w:topLinePunct w:val="0"/>
              <w:autoSpaceDE/>
              <w:autoSpaceDN/>
              <w:bidi w:val="0"/>
              <w:adjustRightInd/>
              <w:snapToGrid/>
              <w:spacing w:before="0" w:beforeAutospacing="0" w:after="0" w:afterAutospacing="0" w:line="400" w:lineRule="exact"/>
              <w:ind w:left="0" w:right="0"/>
              <w:jc w:val="center"/>
              <w:textAlignment w:val="auto"/>
              <w:rPr>
                <w:rFonts w:hint="eastAsia" w:hAnsi="宋体"/>
                <w:color w:val="auto"/>
                <w:sz w:val="24"/>
                <w:szCs w:val="24"/>
                <w:highlight w:val="none"/>
              </w:rPr>
            </w:pPr>
          </w:p>
        </w:tc>
        <w:tc>
          <w:tcPr>
            <w:tcW w:w="2618" w:type="dxa"/>
            <w:vAlign w:val="center"/>
          </w:tcPr>
          <w:p w14:paraId="32E96E62">
            <w:pPr>
              <w:pStyle w:val="12"/>
              <w:keepNext w:val="0"/>
              <w:keepLines w:val="0"/>
              <w:pageBreakBefore w:val="0"/>
              <w:suppressLineNumbers w:val="0"/>
              <w:wordWrap/>
              <w:overflowPunct/>
              <w:topLinePunct w:val="0"/>
              <w:autoSpaceDE/>
              <w:autoSpaceDN/>
              <w:bidi w:val="0"/>
              <w:adjustRightInd/>
              <w:snapToGrid/>
              <w:spacing w:before="0" w:beforeAutospacing="0" w:after="0" w:afterAutospacing="0" w:line="400" w:lineRule="exact"/>
              <w:ind w:left="0" w:right="0"/>
              <w:jc w:val="left"/>
              <w:textAlignment w:val="auto"/>
              <w:rPr>
                <w:rFonts w:hint="eastAsia" w:hAnsi="宋体"/>
                <w:color w:val="auto"/>
                <w:sz w:val="24"/>
                <w:szCs w:val="24"/>
                <w:highlight w:val="none"/>
              </w:rPr>
            </w:pPr>
            <w:r>
              <w:rPr>
                <w:rFonts w:hint="eastAsia" w:hAnsi="宋体"/>
                <w:color w:val="auto"/>
                <w:sz w:val="24"/>
                <w:szCs w:val="24"/>
                <w:highlight w:val="none"/>
              </w:rPr>
              <w:t>投标文件份数</w:t>
            </w:r>
          </w:p>
        </w:tc>
        <w:tc>
          <w:tcPr>
            <w:tcW w:w="5953" w:type="dxa"/>
            <w:vAlign w:val="center"/>
          </w:tcPr>
          <w:p w14:paraId="403C77F3">
            <w:pPr>
              <w:pStyle w:val="12"/>
              <w:keepNext w:val="0"/>
              <w:keepLines w:val="0"/>
              <w:pageBreakBefore w:val="0"/>
              <w:suppressLineNumbers w:val="0"/>
              <w:wordWrap/>
              <w:overflowPunct/>
              <w:topLinePunct w:val="0"/>
              <w:autoSpaceDE/>
              <w:autoSpaceDN/>
              <w:bidi w:val="0"/>
              <w:adjustRightInd/>
              <w:snapToGrid/>
              <w:spacing w:before="0" w:beforeAutospacing="0" w:after="0" w:afterAutospacing="0" w:line="400" w:lineRule="exact"/>
              <w:ind w:left="0" w:right="0"/>
              <w:jc w:val="left"/>
              <w:textAlignment w:val="auto"/>
              <w:rPr>
                <w:rFonts w:hint="eastAsia" w:hAnsi="宋体"/>
                <w:color w:val="auto"/>
                <w:sz w:val="24"/>
                <w:szCs w:val="24"/>
                <w:highlight w:val="none"/>
              </w:rPr>
            </w:pPr>
            <w:r>
              <w:rPr>
                <w:rFonts w:hint="eastAsia" w:hAnsi="宋体"/>
                <w:color w:val="auto"/>
                <w:sz w:val="24"/>
                <w:szCs w:val="24"/>
                <w:highlight w:val="none"/>
              </w:rPr>
              <w:t>本次招标须提交的投标文件：</w:t>
            </w:r>
            <w:r>
              <w:rPr>
                <w:rFonts w:hint="default" w:hAnsi="宋体"/>
                <w:color w:val="auto"/>
                <w:sz w:val="24"/>
                <w:szCs w:val="24"/>
                <w:highlight w:val="none"/>
              </w:rPr>
              <w:t>正本壹份，副本</w:t>
            </w:r>
            <w:r>
              <w:rPr>
                <w:rFonts w:hint="eastAsia" w:hAnsi="宋体"/>
                <w:color w:val="auto"/>
                <w:sz w:val="24"/>
                <w:szCs w:val="24"/>
                <w:highlight w:val="none"/>
              </w:rPr>
              <w:t>贰</w:t>
            </w:r>
            <w:r>
              <w:rPr>
                <w:rFonts w:hint="default" w:hAnsi="宋体"/>
                <w:color w:val="auto"/>
                <w:sz w:val="24"/>
                <w:szCs w:val="24"/>
                <w:highlight w:val="none"/>
              </w:rPr>
              <w:t>份</w:t>
            </w:r>
            <w:r>
              <w:rPr>
                <w:rFonts w:hint="eastAsia" w:hAnsi="宋体"/>
                <w:color w:val="auto"/>
                <w:sz w:val="24"/>
                <w:szCs w:val="24"/>
                <w:highlight w:val="none"/>
              </w:rPr>
              <w:t>，电子版壹份（用U盘拷贝）。电子版投标文件提供投标文件正本的word版本及P</w:t>
            </w:r>
            <w:r>
              <w:rPr>
                <w:rFonts w:hint="default" w:hAnsi="宋体"/>
                <w:color w:val="auto"/>
                <w:sz w:val="24"/>
                <w:szCs w:val="24"/>
                <w:highlight w:val="none"/>
              </w:rPr>
              <w:t>DF</w:t>
            </w:r>
            <w:r>
              <w:rPr>
                <w:rFonts w:hint="eastAsia" w:hAnsi="宋体"/>
                <w:color w:val="auto"/>
                <w:sz w:val="24"/>
                <w:szCs w:val="24"/>
                <w:highlight w:val="none"/>
              </w:rPr>
              <w:t>版本（P</w:t>
            </w:r>
            <w:r>
              <w:rPr>
                <w:rFonts w:hint="default" w:hAnsi="宋体"/>
                <w:color w:val="auto"/>
                <w:sz w:val="24"/>
                <w:szCs w:val="24"/>
                <w:highlight w:val="none"/>
              </w:rPr>
              <w:t>DF</w:t>
            </w:r>
            <w:r>
              <w:rPr>
                <w:rFonts w:hint="eastAsia" w:hAnsi="宋体"/>
                <w:color w:val="auto"/>
                <w:sz w:val="24"/>
                <w:szCs w:val="24"/>
                <w:highlight w:val="none"/>
              </w:rPr>
              <w:t>文件为完整签字、盖章的正本扫描件）。投标文件的正本和所有的副本均须打印或用不褪色的蓝（黑）墨水填写，注明“正本”“副本”字样。统一胶装、编码，在每一页的正下方清楚标明共几页、第几页等字样。</w:t>
            </w:r>
          </w:p>
        </w:tc>
      </w:tr>
      <w:tr w14:paraId="503BC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5" w:type="dxa"/>
            <w:vAlign w:val="center"/>
          </w:tcPr>
          <w:p w14:paraId="2638AC88">
            <w:pPr>
              <w:pStyle w:val="12"/>
              <w:keepNext w:val="0"/>
              <w:keepLines w:val="0"/>
              <w:pageBreakBefore w:val="0"/>
              <w:numPr>
                <w:ilvl w:val="0"/>
                <w:numId w:val="1"/>
              </w:numPr>
              <w:suppressLineNumbers w:val="0"/>
              <w:wordWrap/>
              <w:overflowPunct/>
              <w:topLinePunct w:val="0"/>
              <w:autoSpaceDE/>
              <w:autoSpaceDN/>
              <w:bidi w:val="0"/>
              <w:adjustRightInd/>
              <w:snapToGrid/>
              <w:spacing w:before="0" w:beforeAutospacing="0" w:after="0" w:afterAutospacing="0" w:line="400" w:lineRule="exact"/>
              <w:ind w:left="0" w:right="0"/>
              <w:jc w:val="center"/>
              <w:textAlignment w:val="auto"/>
              <w:rPr>
                <w:rFonts w:hint="eastAsia" w:hAnsi="宋体"/>
                <w:color w:val="auto"/>
                <w:sz w:val="24"/>
                <w:szCs w:val="24"/>
                <w:highlight w:val="none"/>
              </w:rPr>
            </w:pPr>
          </w:p>
        </w:tc>
        <w:tc>
          <w:tcPr>
            <w:tcW w:w="2618" w:type="dxa"/>
            <w:vAlign w:val="center"/>
          </w:tcPr>
          <w:p w14:paraId="673FAC9A">
            <w:pPr>
              <w:pStyle w:val="12"/>
              <w:keepNext w:val="0"/>
              <w:keepLines w:val="0"/>
              <w:pageBreakBefore w:val="0"/>
              <w:suppressLineNumbers w:val="0"/>
              <w:wordWrap/>
              <w:overflowPunct/>
              <w:topLinePunct w:val="0"/>
              <w:autoSpaceDE/>
              <w:autoSpaceDN/>
              <w:bidi w:val="0"/>
              <w:adjustRightInd/>
              <w:snapToGrid/>
              <w:spacing w:before="0" w:beforeAutospacing="0" w:after="0" w:afterAutospacing="0" w:line="400" w:lineRule="exact"/>
              <w:ind w:left="0" w:right="0"/>
              <w:jc w:val="left"/>
              <w:textAlignment w:val="auto"/>
              <w:rPr>
                <w:rFonts w:hint="eastAsia" w:hAnsi="宋体"/>
                <w:color w:val="auto"/>
                <w:sz w:val="24"/>
                <w:szCs w:val="24"/>
                <w:highlight w:val="none"/>
              </w:rPr>
            </w:pPr>
            <w:r>
              <w:rPr>
                <w:rFonts w:hint="eastAsia" w:hAnsi="宋体"/>
                <w:color w:val="auto"/>
                <w:sz w:val="24"/>
                <w:szCs w:val="24"/>
                <w:highlight w:val="none"/>
              </w:rPr>
              <w:t>交货时间、地点</w:t>
            </w:r>
            <w:r>
              <w:rPr>
                <w:rFonts w:hint="eastAsia" w:hAnsi="宋体"/>
                <w:color w:val="auto"/>
                <w:sz w:val="24"/>
                <w:szCs w:val="24"/>
                <w:highlight w:val="none"/>
                <w:lang w:eastAsia="zh-CN"/>
              </w:rPr>
              <w:t>、</w:t>
            </w:r>
            <w:r>
              <w:rPr>
                <w:rFonts w:hint="eastAsia" w:hAnsi="宋体"/>
                <w:color w:val="auto"/>
                <w:sz w:val="24"/>
                <w:szCs w:val="24"/>
                <w:highlight w:val="none"/>
                <w:lang w:val="en-US" w:eastAsia="zh-CN"/>
              </w:rPr>
              <w:t>质保期</w:t>
            </w:r>
            <w:r>
              <w:rPr>
                <w:rFonts w:hint="eastAsia" w:hAnsi="宋体"/>
                <w:color w:val="auto"/>
                <w:sz w:val="24"/>
                <w:szCs w:val="24"/>
                <w:highlight w:val="none"/>
              </w:rPr>
              <w:t>等</w:t>
            </w:r>
          </w:p>
        </w:tc>
        <w:tc>
          <w:tcPr>
            <w:tcW w:w="5953" w:type="dxa"/>
            <w:vAlign w:val="center"/>
          </w:tcPr>
          <w:p w14:paraId="3366F504">
            <w:pPr>
              <w:pStyle w:val="12"/>
              <w:keepNext w:val="0"/>
              <w:keepLines w:val="0"/>
              <w:pageBreakBefore w:val="0"/>
              <w:numPr>
                <w:ilvl w:val="0"/>
                <w:numId w:val="0"/>
              </w:numPr>
              <w:suppressLineNumbers w:val="0"/>
              <w:wordWrap/>
              <w:overflowPunct/>
              <w:topLinePunct w:val="0"/>
              <w:autoSpaceDE/>
              <w:autoSpaceDN/>
              <w:bidi w:val="0"/>
              <w:adjustRightInd/>
              <w:snapToGrid/>
              <w:spacing w:before="0" w:beforeAutospacing="0" w:after="0" w:afterAutospacing="0" w:line="400" w:lineRule="exact"/>
              <w:ind w:left="0" w:right="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Courier New"/>
                <w:color w:val="auto"/>
                <w:kern w:val="2"/>
                <w:sz w:val="24"/>
                <w:szCs w:val="24"/>
                <w:highlight w:val="none"/>
                <w:lang w:val="en-US" w:eastAsia="zh-CN" w:bidi="ar-SA"/>
              </w:rPr>
              <w:t>1、</w:t>
            </w:r>
            <w:r>
              <w:rPr>
                <w:rFonts w:hint="eastAsia" w:hAnsi="宋体"/>
                <w:color w:val="auto"/>
                <w:sz w:val="24"/>
                <w:szCs w:val="24"/>
                <w:highlight w:val="none"/>
              </w:rPr>
              <w:t>交货期</w:t>
            </w:r>
            <w:r>
              <w:rPr>
                <w:rFonts w:hint="eastAsia" w:ascii="宋体" w:hAnsi="宋体" w:eastAsia="宋体" w:cs="宋体"/>
                <w:color w:val="auto"/>
                <w:sz w:val="24"/>
                <w:szCs w:val="24"/>
                <w:highlight w:val="none"/>
              </w:rPr>
              <w:t>：合同签订后</w:t>
            </w:r>
            <w:r>
              <w:rPr>
                <w:rFonts w:hint="eastAsia" w:hAnsi="宋体" w:cs="宋体"/>
                <w:color w:val="auto"/>
                <w:sz w:val="24"/>
                <w:szCs w:val="24"/>
                <w:highlight w:val="none"/>
                <w:lang w:val="en-US" w:eastAsia="zh-CN"/>
              </w:rPr>
              <w:t>30</w:t>
            </w:r>
            <w:r>
              <w:rPr>
                <w:rFonts w:hint="eastAsia" w:ascii="宋体" w:hAnsi="宋体" w:eastAsia="宋体" w:cs="宋体"/>
                <w:color w:val="auto"/>
                <w:sz w:val="24"/>
                <w:szCs w:val="24"/>
                <w:highlight w:val="none"/>
              </w:rPr>
              <w:t>个日历日内交货完成交付、安装及调试。</w:t>
            </w:r>
          </w:p>
          <w:p w14:paraId="391733DE">
            <w:pPr>
              <w:pStyle w:val="12"/>
              <w:keepNext w:val="0"/>
              <w:keepLines w:val="0"/>
              <w:pageBreakBefore w:val="0"/>
              <w:numPr>
                <w:ilvl w:val="0"/>
                <w:numId w:val="0"/>
              </w:numPr>
              <w:suppressLineNumbers w:val="0"/>
              <w:wordWrap/>
              <w:overflowPunct/>
              <w:topLinePunct w:val="0"/>
              <w:autoSpaceDE/>
              <w:autoSpaceDN/>
              <w:bidi w:val="0"/>
              <w:adjustRightInd/>
              <w:snapToGrid/>
              <w:spacing w:before="0" w:beforeAutospacing="0" w:after="0" w:afterAutospacing="0" w:line="400" w:lineRule="exact"/>
              <w:ind w:left="0" w:right="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2、交货地点：</w:t>
            </w:r>
            <w:r>
              <w:rPr>
                <w:rFonts w:hint="eastAsia" w:hAnsi="宋体" w:cs="宋体"/>
                <w:color w:val="auto"/>
                <w:sz w:val="24"/>
                <w:szCs w:val="24"/>
                <w:highlight w:val="none"/>
                <w:lang w:eastAsia="zh-CN"/>
              </w:rPr>
              <w:t>陕西职业技术学院</w:t>
            </w:r>
            <w:r>
              <w:rPr>
                <w:rFonts w:hint="eastAsia" w:ascii="宋体" w:hAnsi="宋体" w:eastAsia="宋体" w:cs="宋体"/>
                <w:color w:val="auto"/>
                <w:sz w:val="24"/>
                <w:szCs w:val="24"/>
                <w:highlight w:val="none"/>
              </w:rPr>
              <w:t>指定地点。</w:t>
            </w:r>
          </w:p>
          <w:p w14:paraId="028AC053">
            <w:pPr>
              <w:pStyle w:val="12"/>
              <w:keepNext w:val="0"/>
              <w:keepLines w:val="0"/>
              <w:pageBreakBefore w:val="0"/>
              <w:suppressLineNumbers w:val="0"/>
              <w:wordWrap/>
              <w:overflowPunct/>
              <w:topLinePunct w:val="0"/>
              <w:autoSpaceDE/>
              <w:autoSpaceDN/>
              <w:bidi w:val="0"/>
              <w:adjustRightInd/>
              <w:snapToGrid/>
              <w:spacing w:before="0" w:beforeAutospacing="0" w:after="0" w:afterAutospacing="0" w:line="400" w:lineRule="exact"/>
              <w:ind w:left="0" w:right="0"/>
              <w:jc w:val="left"/>
              <w:textAlignment w:val="auto"/>
              <w:rPr>
                <w:rFonts w:hint="eastAsia" w:hAnsi="宋体"/>
                <w:color w:val="auto"/>
                <w:sz w:val="24"/>
                <w:szCs w:val="24"/>
                <w:highlight w:val="none"/>
              </w:rPr>
            </w:pPr>
            <w:r>
              <w:rPr>
                <w:rFonts w:hint="eastAsia" w:ascii="宋体" w:hAnsi="宋体" w:eastAsia="宋体" w:cs="宋体"/>
                <w:color w:val="auto"/>
                <w:sz w:val="24"/>
                <w:szCs w:val="24"/>
                <w:highlight w:val="none"/>
              </w:rPr>
              <w:t>3、质保期：设备质保期自验收合格之日起计算。硬件设备免费质保期原则上不少于3年；软件系统质保期原则上不少于5年。设备制造商承诺的质保期优于采购要求的，按制造商承诺执行。</w:t>
            </w:r>
          </w:p>
        </w:tc>
      </w:tr>
      <w:tr w14:paraId="1DB46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5" w:type="dxa"/>
            <w:vAlign w:val="center"/>
          </w:tcPr>
          <w:p w14:paraId="2103C19E">
            <w:pPr>
              <w:pStyle w:val="12"/>
              <w:keepNext w:val="0"/>
              <w:keepLines w:val="0"/>
              <w:pageBreakBefore w:val="0"/>
              <w:numPr>
                <w:ilvl w:val="0"/>
                <w:numId w:val="1"/>
              </w:numPr>
              <w:suppressLineNumbers w:val="0"/>
              <w:wordWrap/>
              <w:overflowPunct/>
              <w:topLinePunct w:val="0"/>
              <w:autoSpaceDE/>
              <w:autoSpaceDN/>
              <w:bidi w:val="0"/>
              <w:adjustRightInd/>
              <w:snapToGrid/>
              <w:spacing w:before="0" w:beforeAutospacing="0" w:after="0" w:afterAutospacing="0" w:line="400" w:lineRule="exact"/>
              <w:ind w:left="0" w:right="0"/>
              <w:jc w:val="center"/>
              <w:textAlignment w:val="auto"/>
              <w:rPr>
                <w:rFonts w:hint="eastAsia" w:hAnsi="宋体"/>
                <w:color w:val="auto"/>
                <w:sz w:val="24"/>
                <w:szCs w:val="24"/>
                <w:highlight w:val="none"/>
              </w:rPr>
            </w:pPr>
          </w:p>
        </w:tc>
        <w:tc>
          <w:tcPr>
            <w:tcW w:w="2618" w:type="dxa"/>
            <w:vAlign w:val="center"/>
          </w:tcPr>
          <w:p w14:paraId="28278777">
            <w:pPr>
              <w:pStyle w:val="12"/>
              <w:keepNext w:val="0"/>
              <w:keepLines w:val="0"/>
              <w:pageBreakBefore w:val="0"/>
              <w:suppressLineNumbers w:val="0"/>
              <w:wordWrap/>
              <w:overflowPunct/>
              <w:topLinePunct w:val="0"/>
              <w:autoSpaceDE/>
              <w:autoSpaceDN/>
              <w:bidi w:val="0"/>
              <w:adjustRightInd/>
              <w:snapToGrid/>
              <w:spacing w:before="0" w:beforeAutospacing="0" w:after="0" w:afterAutospacing="0" w:line="400" w:lineRule="exact"/>
              <w:ind w:left="0" w:right="0"/>
              <w:jc w:val="left"/>
              <w:textAlignment w:val="auto"/>
              <w:rPr>
                <w:rFonts w:hint="eastAsia" w:hAnsi="宋体"/>
                <w:color w:val="auto"/>
                <w:sz w:val="24"/>
                <w:szCs w:val="24"/>
                <w:highlight w:val="none"/>
              </w:rPr>
            </w:pPr>
            <w:r>
              <w:rPr>
                <w:rFonts w:hint="eastAsia" w:hAnsi="宋体"/>
                <w:color w:val="auto"/>
                <w:sz w:val="24"/>
                <w:szCs w:val="24"/>
                <w:highlight w:val="none"/>
              </w:rPr>
              <w:t>结算方式</w:t>
            </w:r>
          </w:p>
        </w:tc>
        <w:tc>
          <w:tcPr>
            <w:tcW w:w="5953" w:type="dxa"/>
            <w:vAlign w:val="center"/>
          </w:tcPr>
          <w:p w14:paraId="0F84BB7F">
            <w:pPr>
              <w:keepNext w:val="0"/>
              <w:keepLines w:val="0"/>
              <w:pageBreakBefore w:val="0"/>
              <w:suppressLineNumbers w:val="0"/>
              <w:tabs>
                <w:tab w:val="left" w:pos="840"/>
              </w:tabs>
              <w:wordWrap/>
              <w:overflowPunct/>
              <w:topLinePunct w:val="0"/>
              <w:autoSpaceDE/>
              <w:autoSpaceDN/>
              <w:bidi w:val="0"/>
              <w:adjustRightInd/>
              <w:snapToGrid/>
              <w:spacing w:before="0" w:beforeAutospacing="0" w:after="0" w:afterAutospacing="0" w:line="400" w:lineRule="exact"/>
              <w:ind w:left="0" w:right="0"/>
              <w:textAlignment w:val="auto"/>
              <w:rPr>
                <w:rFonts w:hint="eastAsia" w:ascii="宋体" w:hAnsi="宋体"/>
                <w:color w:val="auto"/>
                <w:sz w:val="24"/>
                <w:highlight w:val="none"/>
              </w:rPr>
            </w:pPr>
            <w:r>
              <w:rPr>
                <w:rFonts w:hint="eastAsia" w:ascii="宋体" w:hAnsi="宋体"/>
                <w:color w:val="auto"/>
                <w:sz w:val="24"/>
                <w:highlight w:val="none"/>
              </w:rPr>
              <w:t>1、结算单位：采购人结算，在付款前，必须开具</w:t>
            </w:r>
            <w:r>
              <w:rPr>
                <w:rFonts w:hint="eastAsia" w:ascii="宋体" w:hAnsi="宋体"/>
                <w:color w:val="auto"/>
                <w:sz w:val="24"/>
                <w:highlight w:val="none"/>
                <w:lang w:val="en-US" w:eastAsia="zh-CN"/>
              </w:rPr>
              <w:t>等</w:t>
            </w:r>
            <w:r>
              <w:rPr>
                <w:rFonts w:hint="eastAsia" w:ascii="宋体" w:hAnsi="宋体"/>
                <w:color w:val="auto"/>
                <w:sz w:val="24"/>
                <w:highlight w:val="none"/>
              </w:rPr>
              <w:t>额发票给采购人。</w:t>
            </w:r>
          </w:p>
          <w:p w14:paraId="77AEE7AB">
            <w:pPr>
              <w:keepNext w:val="0"/>
              <w:keepLines w:val="0"/>
              <w:pageBreakBefore w:val="0"/>
              <w:suppressLineNumbers w:val="0"/>
              <w:wordWrap/>
              <w:overflowPunct/>
              <w:topLinePunct w:val="0"/>
              <w:autoSpaceDE/>
              <w:autoSpaceDN/>
              <w:bidi w:val="0"/>
              <w:adjustRightInd/>
              <w:snapToGrid/>
              <w:spacing w:before="0" w:beforeAutospacing="0" w:after="0" w:afterAutospacing="0" w:line="400" w:lineRule="exact"/>
              <w:ind w:left="0" w:right="0"/>
              <w:textAlignment w:val="auto"/>
              <w:rPr>
                <w:rFonts w:hint="eastAsia" w:ascii="宋体" w:hAnsi="宋体"/>
                <w:color w:val="auto"/>
                <w:sz w:val="24"/>
                <w:highlight w:val="none"/>
              </w:rPr>
            </w:pPr>
            <w:r>
              <w:rPr>
                <w:rFonts w:hint="eastAsia" w:ascii="宋体" w:hAnsi="宋体"/>
                <w:color w:val="auto"/>
                <w:sz w:val="24"/>
                <w:highlight w:val="none"/>
              </w:rPr>
              <w:t>2、付款方式：</w:t>
            </w:r>
          </w:p>
          <w:p w14:paraId="2F73CF13">
            <w:pPr>
              <w:keepNext w:val="0"/>
              <w:keepLines w:val="0"/>
              <w:pageBreakBefore w:val="0"/>
              <w:suppressLineNumbers w:val="0"/>
              <w:wordWrap/>
              <w:overflowPunct/>
              <w:topLinePunct w:val="0"/>
              <w:autoSpaceDE/>
              <w:autoSpaceDN/>
              <w:bidi w:val="0"/>
              <w:adjustRightInd/>
              <w:snapToGrid/>
              <w:spacing w:before="0" w:beforeAutospacing="0" w:after="0" w:afterAutospacing="0" w:line="400" w:lineRule="exact"/>
              <w:ind w:left="0" w:right="0"/>
              <w:textAlignment w:val="auto"/>
              <w:rPr>
                <w:rFonts w:hint="eastAsia" w:ascii="宋体" w:hAnsi="宋体" w:eastAsia="宋体"/>
                <w:color w:val="auto"/>
                <w:sz w:val="24"/>
                <w:highlight w:val="none"/>
                <w:lang w:eastAsia="zh-CN"/>
              </w:rPr>
            </w:pPr>
            <w:r>
              <w:rPr>
                <w:rFonts w:hint="eastAsia" w:ascii="宋体" w:hAnsi="宋体" w:eastAsia="宋体"/>
                <w:color w:val="auto"/>
                <w:sz w:val="24"/>
                <w:highlight w:val="none"/>
                <w:lang w:eastAsia="zh-CN"/>
              </w:rPr>
              <w:t>签订合同后，设备到达指定地点，安装调试完成并验收合格后，并完成甲方所有内部付款审批程序，甲方向乙方付款前，乙方必须先提供等额的增值税专用发票，在乙方提供后，方可办理付款手续(税票及其相关资料办理具体问题与学校财务部门咨询或协商，乙方开具发票时，须在发票中逐项列明所供设备的名称、规格型号、数量及单价，不得合并开具)。若乙方不能按照学校财务部门的要求出具发票，甲方有权不予付款，由此所造成的一切损失由乙方自行承担，如因发票问题使得甲方蒙受损失(包含但不限于罚款、处理费用、声誉影响等)的，乙方应当承担全部责任，并赔偿损失，达到付款条件起10个工作日内，支付合同总金额的100.0%</w:t>
            </w:r>
          </w:p>
        </w:tc>
      </w:tr>
      <w:tr w14:paraId="78324D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5" w:type="dxa"/>
            <w:vAlign w:val="center"/>
          </w:tcPr>
          <w:p w14:paraId="2CDC16F1">
            <w:pPr>
              <w:pStyle w:val="12"/>
              <w:keepNext w:val="0"/>
              <w:keepLines w:val="0"/>
              <w:pageBreakBefore w:val="0"/>
              <w:numPr>
                <w:ilvl w:val="0"/>
                <w:numId w:val="1"/>
              </w:numPr>
              <w:suppressLineNumbers w:val="0"/>
              <w:wordWrap/>
              <w:overflowPunct/>
              <w:topLinePunct w:val="0"/>
              <w:autoSpaceDE/>
              <w:autoSpaceDN/>
              <w:bidi w:val="0"/>
              <w:adjustRightInd/>
              <w:snapToGrid/>
              <w:spacing w:before="0" w:beforeAutospacing="0" w:after="0" w:afterAutospacing="0" w:line="400" w:lineRule="exact"/>
              <w:ind w:left="0" w:right="0"/>
              <w:jc w:val="center"/>
              <w:textAlignment w:val="auto"/>
              <w:rPr>
                <w:rFonts w:hint="eastAsia" w:hAnsi="宋体"/>
                <w:color w:val="auto"/>
                <w:sz w:val="24"/>
                <w:szCs w:val="24"/>
                <w:highlight w:val="none"/>
              </w:rPr>
            </w:pPr>
          </w:p>
        </w:tc>
        <w:tc>
          <w:tcPr>
            <w:tcW w:w="2618" w:type="dxa"/>
            <w:vAlign w:val="center"/>
          </w:tcPr>
          <w:p w14:paraId="1268D46D">
            <w:pPr>
              <w:pStyle w:val="12"/>
              <w:keepNext w:val="0"/>
              <w:keepLines w:val="0"/>
              <w:pageBreakBefore w:val="0"/>
              <w:suppressLineNumbers w:val="0"/>
              <w:wordWrap/>
              <w:overflowPunct/>
              <w:topLinePunct w:val="0"/>
              <w:autoSpaceDE/>
              <w:autoSpaceDN/>
              <w:bidi w:val="0"/>
              <w:adjustRightInd/>
              <w:snapToGrid/>
              <w:spacing w:before="0" w:beforeAutospacing="0" w:after="0" w:afterAutospacing="0" w:line="400" w:lineRule="exact"/>
              <w:ind w:left="0" w:right="0"/>
              <w:jc w:val="left"/>
              <w:textAlignment w:val="auto"/>
              <w:rPr>
                <w:rFonts w:hint="eastAsia" w:hAnsi="宋体"/>
                <w:color w:val="auto"/>
                <w:sz w:val="24"/>
                <w:szCs w:val="24"/>
                <w:highlight w:val="none"/>
              </w:rPr>
            </w:pPr>
            <w:r>
              <w:rPr>
                <w:rFonts w:hint="eastAsia" w:hAnsi="宋体"/>
                <w:color w:val="auto"/>
                <w:sz w:val="24"/>
                <w:szCs w:val="24"/>
                <w:highlight w:val="none"/>
              </w:rPr>
              <w:t>履约保证金</w:t>
            </w:r>
          </w:p>
        </w:tc>
        <w:tc>
          <w:tcPr>
            <w:tcW w:w="5953" w:type="dxa"/>
            <w:vAlign w:val="center"/>
          </w:tcPr>
          <w:p w14:paraId="47FE0C7F">
            <w:pPr>
              <w:pStyle w:val="12"/>
              <w:keepNext w:val="0"/>
              <w:keepLines w:val="0"/>
              <w:pageBreakBefore w:val="0"/>
              <w:suppressLineNumbers w:val="0"/>
              <w:wordWrap/>
              <w:overflowPunct/>
              <w:topLinePunct w:val="0"/>
              <w:autoSpaceDE/>
              <w:autoSpaceDN/>
              <w:bidi w:val="0"/>
              <w:adjustRightInd/>
              <w:snapToGrid/>
              <w:spacing w:before="0" w:beforeAutospacing="0" w:after="0" w:afterAutospacing="0" w:line="400" w:lineRule="exact"/>
              <w:ind w:left="0" w:right="0"/>
              <w:jc w:val="left"/>
              <w:textAlignment w:val="auto"/>
              <w:rPr>
                <w:rFonts w:hint="eastAsia" w:hAnsi="宋体"/>
                <w:color w:val="auto"/>
                <w:sz w:val="24"/>
                <w:szCs w:val="24"/>
                <w:highlight w:val="none"/>
              </w:rPr>
            </w:pPr>
            <w:r>
              <w:rPr>
                <w:rFonts w:hint="eastAsia" w:hAnsi="宋体"/>
                <w:color w:val="auto"/>
                <w:sz w:val="24"/>
                <w:szCs w:val="24"/>
                <w:highlight w:val="none"/>
              </w:rPr>
              <w:t>是否要求提供履约保证金：</w:t>
            </w:r>
            <w:r>
              <w:rPr>
                <w:rFonts w:hint="eastAsia" w:hAnsi="宋体"/>
                <w:color w:val="auto"/>
                <w:sz w:val="24"/>
                <w:szCs w:val="24"/>
                <w:highlight w:val="none"/>
                <w:lang w:eastAsia="zh-CN"/>
              </w:rPr>
              <w:t>☑</w:t>
            </w:r>
            <w:r>
              <w:rPr>
                <w:rFonts w:hint="eastAsia" w:hAnsi="宋体"/>
                <w:color w:val="auto"/>
                <w:sz w:val="24"/>
                <w:szCs w:val="24"/>
                <w:highlight w:val="none"/>
              </w:rPr>
              <w:t>是/</w:t>
            </w:r>
            <w:r>
              <w:rPr>
                <w:rFonts w:hint="default" w:hAnsi="宋体"/>
                <w:color w:val="auto"/>
                <w:sz w:val="24"/>
                <w:szCs w:val="24"/>
                <w:highlight w:val="none"/>
              </w:rPr>
              <w:fldChar w:fldCharType="begin"/>
            </w:r>
            <w:r>
              <w:rPr>
                <w:rFonts w:hint="default" w:hAnsi="宋体"/>
                <w:color w:val="auto"/>
                <w:sz w:val="24"/>
                <w:szCs w:val="24"/>
                <w:highlight w:val="none"/>
              </w:rPr>
              <w:instrText xml:space="preserve"> </w:instrText>
            </w:r>
            <w:r>
              <w:rPr>
                <w:rFonts w:hint="eastAsia" w:hAnsi="宋体"/>
                <w:color w:val="auto"/>
                <w:sz w:val="24"/>
                <w:szCs w:val="24"/>
                <w:highlight w:val="none"/>
              </w:rPr>
              <w:instrText xml:space="preserve">eq \o\ac(□)</w:instrText>
            </w:r>
            <w:r>
              <w:rPr>
                <w:rFonts w:hint="default" w:hAnsi="宋体"/>
                <w:color w:val="auto"/>
                <w:sz w:val="24"/>
                <w:szCs w:val="24"/>
                <w:highlight w:val="none"/>
              </w:rPr>
              <w:fldChar w:fldCharType="end"/>
            </w:r>
            <w:r>
              <w:rPr>
                <w:rFonts w:hint="eastAsia" w:hAnsi="宋体"/>
                <w:color w:val="auto"/>
                <w:sz w:val="24"/>
                <w:szCs w:val="24"/>
                <w:highlight w:val="none"/>
              </w:rPr>
              <w:t>否</w:t>
            </w:r>
          </w:p>
          <w:p w14:paraId="3D04C694">
            <w:pPr>
              <w:pStyle w:val="12"/>
              <w:keepNext w:val="0"/>
              <w:keepLines w:val="0"/>
              <w:pageBreakBefore w:val="0"/>
              <w:suppressLineNumbers w:val="0"/>
              <w:wordWrap/>
              <w:overflowPunct/>
              <w:topLinePunct w:val="0"/>
              <w:autoSpaceDE/>
              <w:autoSpaceDN/>
              <w:bidi w:val="0"/>
              <w:adjustRightInd/>
              <w:snapToGrid/>
              <w:spacing w:before="0" w:beforeAutospacing="0" w:after="0" w:afterAutospacing="0" w:line="400" w:lineRule="exact"/>
              <w:ind w:left="0" w:right="0"/>
              <w:jc w:val="left"/>
              <w:textAlignment w:val="auto"/>
              <w:rPr>
                <w:rFonts w:hint="eastAsia" w:hAnsi="宋体"/>
                <w:color w:val="auto"/>
                <w:sz w:val="24"/>
                <w:szCs w:val="24"/>
                <w:highlight w:val="none"/>
              </w:rPr>
            </w:pPr>
            <w:r>
              <w:rPr>
                <w:rFonts w:hint="eastAsia" w:hAnsi="宋体"/>
                <w:color w:val="auto"/>
                <w:sz w:val="24"/>
                <w:szCs w:val="24"/>
                <w:highlight w:val="none"/>
              </w:rPr>
              <w:t>本采购包履约保证金为合同金额的5%</w:t>
            </w:r>
          </w:p>
          <w:p w14:paraId="4EA9889E">
            <w:pPr>
              <w:pStyle w:val="12"/>
              <w:keepNext w:val="0"/>
              <w:keepLines w:val="0"/>
              <w:pageBreakBefore w:val="0"/>
              <w:suppressLineNumbers w:val="0"/>
              <w:wordWrap/>
              <w:overflowPunct/>
              <w:topLinePunct w:val="0"/>
              <w:autoSpaceDE/>
              <w:autoSpaceDN/>
              <w:bidi w:val="0"/>
              <w:adjustRightInd/>
              <w:snapToGrid/>
              <w:spacing w:before="0" w:beforeAutospacing="0" w:after="0" w:afterAutospacing="0" w:line="400" w:lineRule="exact"/>
              <w:ind w:left="0" w:right="0"/>
              <w:jc w:val="left"/>
              <w:textAlignment w:val="auto"/>
              <w:rPr>
                <w:rFonts w:hint="eastAsia" w:hAnsi="宋体"/>
                <w:color w:val="auto"/>
                <w:sz w:val="24"/>
                <w:szCs w:val="24"/>
                <w:highlight w:val="none"/>
              </w:rPr>
            </w:pPr>
            <w:r>
              <w:rPr>
                <w:rFonts w:hint="eastAsia" w:hAnsi="宋体"/>
                <w:color w:val="auto"/>
                <w:sz w:val="24"/>
                <w:szCs w:val="24"/>
                <w:highlight w:val="none"/>
              </w:rPr>
              <w:t>说明：1、供应商应在收到中标(成交)通知书后、合同签订前 5 个工作日内，向采购人提交合同总价5%的履约保证金（供应商应当以银行转账、支票、汇票、本票或银行保函等非现金形式缴纳履约保证金，提交前就所选缴纳方式的具体要求与采购人财务部门确认）；</w:t>
            </w:r>
          </w:p>
          <w:p w14:paraId="18FB6CA2">
            <w:pPr>
              <w:pStyle w:val="12"/>
              <w:keepNext w:val="0"/>
              <w:keepLines w:val="0"/>
              <w:pageBreakBefore w:val="0"/>
              <w:suppressLineNumbers w:val="0"/>
              <w:wordWrap/>
              <w:overflowPunct/>
              <w:topLinePunct w:val="0"/>
              <w:autoSpaceDE/>
              <w:autoSpaceDN/>
              <w:bidi w:val="0"/>
              <w:adjustRightInd/>
              <w:snapToGrid/>
              <w:spacing w:before="0" w:beforeAutospacing="0" w:after="0" w:afterAutospacing="0" w:line="400" w:lineRule="exact"/>
              <w:ind w:left="0" w:right="0"/>
              <w:jc w:val="left"/>
              <w:textAlignment w:val="auto"/>
              <w:rPr>
                <w:rFonts w:hint="eastAsia" w:hAnsi="宋体"/>
                <w:color w:val="auto"/>
                <w:sz w:val="24"/>
                <w:szCs w:val="24"/>
                <w:highlight w:val="none"/>
              </w:rPr>
            </w:pPr>
            <w:r>
              <w:rPr>
                <w:rFonts w:hint="eastAsia" w:hAnsi="宋体"/>
                <w:color w:val="auto"/>
                <w:sz w:val="24"/>
                <w:szCs w:val="24"/>
                <w:highlight w:val="none"/>
              </w:rPr>
              <w:t xml:space="preserve"> 2、设备到货并由甲方验收合格后，采购人在收到供应商书面申请，经采购人确认供应商履行了合同约定的义务，无违约情形一次性予以无息退还。</w:t>
            </w:r>
          </w:p>
        </w:tc>
      </w:tr>
      <w:tr w14:paraId="619B5E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5" w:type="dxa"/>
            <w:vAlign w:val="center"/>
          </w:tcPr>
          <w:p w14:paraId="3CCDB6FB">
            <w:pPr>
              <w:pStyle w:val="12"/>
              <w:keepNext w:val="0"/>
              <w:keepLines w:val="0"/>
              <w:pageBreakBefore w:val="0"/>
              <w:numPr>
                <w:ilvl w:val="0"/>
                <w:numId w:val="1"/>
              </w:numPr>
              <w:suppressLineNumbers w:val="0"/>
              <w:wordWrap/>
              <w:overflowPunct/>
              <w:topLinePunct w:val="0"/>
              <w:autoSpaceDE/>
              <w:autoSpaceDN/>
              <w:bidi w:val="0"/>
              <w:adjustRightInd/>
              <w:snapToGrid/>
              <w:spacing w:before="0" w:beforeAutospacing="0" w:after="0" w:afterAutospacing="0" w:line="400" w:lineRule="exact"/>
              <w:ind w:left="0" w:right="0"/>
              <w:jc w:val="center"/>
              <w:textAlignment w:val="auto"/>
              <w:rPr>
                <w:rFonts w:hint="eastAsia" w:hAnsi="宋体"/>
                <w:color w:val="auto"/>
                <w:sz w:val="24"/>
                <w:szCs w:val="24"/>
                <w:highlight w:val="none"/>
              </w:rPr>
            </w:pPr>
          </w:p>
        </w:tc>
        <w:tc>
          <w:tcPr>
            <w:tcW w:w="2618" w:type="dxa"/>
            <w:vAlign w:val="center"/>
          </w:tcPr>
          <w:p w14:paraId="3AF193D3">
            <w:pPr>
              <w:pStyle w:val="12"/>
              <w:keepNext w:val="0"/>
              <w:keepLines w:val="0"/>
              <w:pageBreakBefore w:val="0"/>
              <w:suppressLineNumbers w:val="0"/>
              <w:wordWrap/>
              <w:overflowPunct/>
              <w:topLinePunct w:val="0"/>
              <w:autoSpaceDE/>
              <w:autoSpaceDN/>
              <w:bidi w:val="0"/>
              <w:adjustRightInd/>
              <w:snapToGrid/>
              <w:spacing w:before="0" w:beforeAutospacing="0" w:after="0" w:afterAutospacing="0" w:line="400" w:lineRule="exact"/>
              <w:ind w:left="0" w:right="0"/>
              <w:jc w:val="left"/>
              <w:textAlignment w:val="auto"/>
              <w:rPr>
                <w:rFonts w:hint="eastAsia" w:hAnsi="宋体"/>
                <w:color w:val="auto"/>
                <w:sz w:val="24"/>
                <w:szCs w:val="24"/>
                <w:highlight w:val="none"/>
              </w:rPr>
            </w:pPr>
            <w:r>
              <w:rPr>
                <w:rFonts w:hint="eastAsia" w:hAnsi="宋体"/>
                <w:color w:val="auto"/>
                <w:sz w:val="24"/>
                <w:szCs w:val="24"/>
                <w:highlight w:val="none"/>
              </w:rPr>
              <w:t>中标服务费</w:t>
            </w:r>
          </w:p>
        </w:tc>
        <w:tc>
          <w:tcPr>
            <w:tcW w:w="5953" w:type="dxa"/>
            <w:vAlign w:val="center"/>
          </w:tcPr>
          <w:p w14:paraId="60C0DAEB">
            <w:pPr>
              <w:keepNext w:val="0"/>
              <w:keepLines w:val="0"/>
              <w:pageBreakBefore w:val="0"/>
              <w:suppressLineNumbers w:val="0"/>
              <w:wordWrap/>
              <w:overflowPunct/>
              <w:topLinePunct w:val="0"/>
              <w:autoSpaceDE/>
              <w:autoSpaceDN/>
              <w:bidi w:val="0"/>
              <w:adjustRightInd/>
              <w:snapToGrid/>
              <w:spacing w:before="0" w:beforeAutospacing="0" w:after="0" w:afterAutospacing="0" w:line="400" w:lineRule="exact"/>
              <w:ind w:left="0" w:right="0"/>
              <w:textAlignment w:val="auto"/>
              <w:rPr>
                <w:rFonts w:hint="eastAsia" w:ascii="宋体" w:hAnsi="宋体"/>
                <w:color w:val="auto"/>
                <w:sz w:val="24"/>
                <w:highlight w:val="none"/>
              </w:rPr>
            </w:pPr>
            <w:r>
              <w:rPr>
                <w:rFonts w:hint="eastAsia" w:ascii="宋体" w:hAnsi="宋体"/>
                <w:color w:val="auto"/>
                <w:sz w:val="24"/>
                <w:highlight w:val="none"/>
              </w:rPr>
              <w:t>中标服务费按约定由中标人支付。</w:t>
            </w:r>
          </w:p>
        </w:tc>
      </w:tr>
      <w:tr w14:paraId="395173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5" w:type="dxa"/>
            <w:vAlign w:val="center"/>
          </w:tcPr>
          <w:p w14:paraId="207ED17A">
            <w:pPr>
              <w:pStyle w:val="12"/>
              <w:keepNext w:val="0"/>
              <w:keepLines w:val="0"/>
              <w:pageBreakBefore w:val="0"/>
              <w:numPr>
                <w:ilvl w:val="0"/>
                <w:numId w:val="1"/>
              </w:numPr>
              <w:suppressLineNumbers w:val="0"/>
              <w:wordWrap/>
              <w:overflowPunct/>
              <w:topLinePunct w:val="0"/>
              <w:autoSpaceDE/>
              <w:autoSpaceDN/>
              <w:bidi w:val="0"/>
              <w:adjustRightInd/>
              <w:snapToGrid/>
              <w:spacing w:before="0" w:beforeAutospacing="0" w:after="0" w:afterAutospacing="0" w:line="400" w:lineRule="exact"/>
              <w:ind w:left="0" w:right="0"/>
              <w:jc w:val="center"/>
              <w:textAlignment w:val="auto"/>
              <w:rPr>
                <w:rFonts w:hint="eastAsia" w:hAnsi="宋体"/>
                <w:color w:val="auto"/>
                <w:sz w:val="24"/>
                <w:szCs w:val="24"/>
                <w:highlight w:val="none"/>
              </w:rPr>
            </w:pPr>
          </w:p>
        </w:tc>
        <w:tc>
          <w:tcPr>
            <w:tcW w:w="2618" w:type="dxa"/>
            <w:vAlign w:val="center"/>
          </w:tcPr>
          <w:p w14:paraId="3C36ECB1">
            <w:pPr>
              <w:pStyle w:val="12"/>
              <w:keepNext w:val="0"/>
              <w:keepLines w:val="0"/>
              <w:pageBreakBefore w:val="0"/>
              <w:suppressLineNumbers w:val="0"/>
              <w:wordWrap/>
              <w:overflowPunct/>
              <w:topLinePunct w:val="0"/>
              <w:autoSpaceDE/>
              <w:autoSpaceDN/>
              <w:bidi w:val="0"/>
              <w:adjustRightInd/>
              <w:snapToGrid/>
              <w:spacing w:before="0" w:beforeAutospacing="0" w:after="0" w:afterAutospacing="0" w:line="400" w:lineRule="exact"/>
              <w:ind w:left="0" w:right="0"/>
              <w:jc w:val="left"/>
              <w:textAlignment w:val="auto"/>
              <w:rPr>
                <w:rFonts w:hint="eastAsia" w:hAnsi="宋体"/>
                <w:color w:val="auto"/>
                <w:sz w:val="24"/>
                <w:szCs w:val="24"/>
                <w:highlight w:val="none"/>
              </w:rPr>
            </w:pPr>
            <w:r>
              <w:rPr>
                <w:rFonts w:hint="eastAsia" w:hAnsi="宋体"/>
                <w:color w:val="auto"/>
                <w:sz w:val="24"/>
                <w:szCs w:val="24"/>
                <w:highlight w:val="none"/>
              </w:rPr>
              <w:t>其他</w:t>
            </w:r>
          </w:p>
        </w:tc>
        <w:tc>
          <w:tcPr>
            <w:tcW w:w="5953" w:type="dxa"/>
            <w:vAlign w:val="center"/>
          </w:tcPr>
          <w:p w14:paraId="2223250F">
            <w:pPr>
              <w:pStyle w:val="12"/>
              <w:keepNext w:val="0"/>
              <w:keepLines w:val="0"/>
              <w:pageBreakBefore w:val="0"/>
              <w:suppressLineNumbers w:val="0"/>
              <w:wordWrap/>
              <w:overflowPunct/>
              <w:topLinePunct w:val="0"/>
              <w:autoSpaceDE/>
              <w:autoSpaceDN/>
              <w:bidi w:val="0"/>
              <w:adjustRightInd/>
              <w:snapToGrid/>
              <w:spacing w:before="0" w:beforeAutospacing="0" w:after="0" w:afterAutospacing="0" w:line="400" w:lineRule="exact"/>
              <w:ind w:left="0" w:right="0"/>
              <w:jc w:val="left"/>
              <w:textAlignment w:val="auto"/>
              <w:rPr>
                <w:rFonts w:hint="eastAsia" w:hAnsi="宋体"/>
                <w:color w:val="auto"/>
                <w:sz w:val="24"/>
                <w:szCs w:val="24"/>
                <w:highlight w:val="none"/>
              </w:rPr>
            </w:pPr>
            <w:r>
              <w:rPr>
                <w:rFonts w:hint="eastAsia" w:hAnsi="宋体"/>
                <w:color w:val="auto"/>
                <w:sz w:val="24"/>
                <w:szCs w:val="24"/>
                <w:highlight w:val="none"/>
              </w:rPr>
              <w:t>正文与前附表表述不一致时，以投标人须知前附表为准。</w:t>
            </w:r>
          </w:p>
        </w:tc>
      </w:tr>
    </w:tbl>
    <w:p w14:paraId="04C37222">
      <w:pPr>
        <w:jc w:val="center"/>
        <w:rPr>
          <w:rFonts w:hint="eastAsia" w:ascii="宋体" w:hAnsi="宋体"/>
          <w:b/>
          <w:color w:val="auto"/>
          <w:sz w:val="30"/>
          <w:szCs w:val="30"/>
          <w:highlight w:val="none"/>
        </w:rPr>
      </w:pPr>
      <w:r>
        <w:rPr>
          <w:rFonts w:hint="eastAsia" w:ascii="宋体" w:hAnsi="宋体"/>
          <w:b/>
          <w:color w:val="auto"/>
          <w:sz w:val="30"/>
          <w:szCs w:val="30"/>
          <w:highlight w:val="none"/>
        </w:rPr>
        <w:br w:type="page"/>
      </w:r>
      <w:r>
        <w:rPr>
          <w:rFonts w:hint="eastAsia" w:ascii="宋体" w:hAnsi="宋体"/>
          <w:b/>
          <w:color w:val="auto"/>
          <w:sz w:val="30"/>
          <w:szCs w:val="30"/>
          <w:highlight w:val="none"/>
        </w:rPr>
        <w:t>投标人须知正文</w:t>
      </w:r>
    </w:p>
    <w:p w14:paraId="58FE306E">
      <w:pPr>
        <w:jc w:val="center"/>
        <w:rPr>
          <w:rFonts w:hint="eastAsia" w:ascii="宋体" w:hAnsi="宋体"/>
          <w:b/>
          <w:color w:val="auto"/>
          <w:sz w:val="30"/>
          <w:szCs w:val="30"/>
          <w:highlight w:val="none"/>
        </w:rPr>
      </w:pPr>
      <w:r>
        <w:rPr>
          <w:rFonts w:hint="eastAsia" w:ascii="宋体" w:hAnsi="宋体"/>
          <w:b/>
          <w:color w:val="auto"/>
          <w:sz w:val="30"/>
          <w:szCs w:val="30"/>
          <w:highlight w:val="none"/>
        </w:rPr>
        <w:t>一．名词解释</w:t>
      </w:r>
    </w:p>
    <w:p w14:paraId="2A94E100">
      <w:pPr>
        <w:numPr>
          <w:ilvl w:val="0"/>
          <w:numId w:val="4"/>
        </w:numPr>
        <w:tabs>
          <w:tab w:val="left" w:pos="360"/>
          <w:tab w:val="clear" w:pos="1020"/>
        </w:tabs>
        <w:spacing w:line="360" w:lineRule="auto"/>
        <w:ind w:left="-120" w:leftChars="-57" w:firstLine="0"/>
        <w:rPr>
          <w:rFonts w:hint="eastAsia" w:ascii="宋体" w:hAnsi="宋体"/>
          <w:color w:val="auto"/>
          <w:sz w:val="24"/>
          <w:highlight w:val="none"/>
        </w:rPr>
      </w:pPr>
      <w:r>
        <w:rPr>
          <w:rFonts w:hint="eastAsia" w:ascii="宋体" w:hAnsi="宋体"/>
          <w:color w:val="auto"/>
          <w:sz w:val="24"/>
          <w:highlight w:val="none"/>
        </w:rPr>
        <w:t>采购人：</w:t>
      </w:r>
      <w:r>
        <w:rPr>
          <w:rFonts w:hint="eastAsia" w:ascii="宋体" w:hAnsi="宋体"/>
          <w:color w:val="auto"/>
          <w:sz w:val="24"/>
          <w:highlight w:val="none"/>
          <w:lang w:eastAsia="zh-CN"/>
        </w:rPr>
        <w:t>陕西职业技术学院</w:t>
      </w:r>
    </w:p>
    <w:p w14:paraId="2C888C33">
      <w:pPr>
        <w:numPr>
          <w:ilvl w:val="0"/>
          <w:numId w:val="4"/>
        </w:numPr>
        <w:tabs>
          <w:tab w:val="left" w:pos="360"/>
          <w:tab w:val="clear" w:pos="1020"/>
        </w:tabs>
        <w:spacing w:line="360" w:lineRule="auto"/>
        <w:ind w:left="-120" w:leftChars="-57" w:firstLine="0"/>
        <w:rPr>
          <w:rFonts w:hint="eastAsia" w:ascii="宋体" w:hAnsi="宋体"/>
          <w:color w:val="auto"/>
          <w:sz w:val="24"/>
          <w:highlight w:val="none"/>
        </w:rPr>
      </w:pPr>
      <w:r>
        <w:rPr>
          <w:rFonts w:hint="eastAsia" w:ascii="宋体" w:hAnsi="宋体"/>
          <w:color w:val="auto"/>
          <w:sz w:val="24"/>
          <w:highlight w:val="none"/>
        </w:rPr>
        <w:t>监督机构：陕西省财政厅政府采购管理处及采购人监督部门</w:t>
      </w:r>
    </w:p>
    <w:p w14:paraId="0D775A25">
      <w:pPr>
        <w:numPr>
          <w:ilvl w:val="0"/>
          <w:numId w:val="4"/>
        </w:numPr>
        <w:tabs>
          <w:tab w:val="left" w:pos="360"/>
          <w:tab w:val="clear" w:pos="1020"/>
        </w:tabs>
        <w:spacing w:line="360" w:lineRule="auto"/>
        <w:ind w:left="-120" w:leftChars="-57" w:firstLine="0"/>
        <w:rPr>
          <w:rFonts w:hint="eastAsia" w:ascii="宋体" w:hAnsi="宋体"/>
          <w:color w:val="auto"/>
          <w:sz w:val="24"/>
          <w:highlight w:val="none"/>
        </w:rPr>
      </w:pPr>
      <w:r>
        <w:rPr>
          <w:rFonts w:hint="eastAsia" w:ascii="宋体" w:hAnsi="宋体"/>
          <w:color w:val="auto"/>
          <w:sz w:val="24"/>
          <w:highlight w:val="none"/>
        </w:rPr>
        <w:t>采购代理机构：陕西开源招标有限公司</w:t>
      </w:r>
    </w:p>
    <w:p w14:paraId="36C9FA36">
      <w:pPr>
        <w:numPr>
          <w:ilvl w:val="0"/>
          <w:numId w:val="4"/>
        </w:numPr>
        <w:tabs>
          <w:tab w:val="left" w:pos="240"/>
          <w:tab w:val="clear" w:pos="1020"/>
        </w:tabs>
        <w:spacing w:line="360" w:lineRule="auto"/>
        <w:ind w:left="-120" w:leftChars="-57" w:firstLine="0"/>
        <w:rPr>
          <w:rFonts w:hint="eastAsia" w:ascii="宋体" w:hAnsi="宋体"/>
          <w:color w:val="auto"/>
          <w:sz w:val="24"/>
          <w:highlight w:val="none"/>
        </w:rPr>
      </w:pPr>
      <w:r>
        <w:rPr>
          <w:rFonts w:hint="eastAsia" w:ascii="宋体" w:hAnsi="宋体"/>
          <w:color w:val="auto"/>
          <w:sz w:val="24"/>
          <w:highlight w:val="none"/>
        </w:rPr>
        <w:t xml:space="preserve"> 投标人：满足本次招标要求具有相应资格和完成项目能力的投标人</w:t>
      </w:r>
    </w:p>
    <w:p w14:paraId="7D90A901">
      <w:pPr>
        <w:numPr>
          <w:ilvl w:val="0"/>
          <w:numId w:val="4"/>
        </w:numPr>
        <w:tabs>
          <w:tab w:val="left" w:pos="360"/>
          <w:tab w:val="clear" w:pos="1020"/>
        </w:tabs>
        <w:spacing w:line="360" w:lineRule="auto"/>
        <w:ind w:left="-120" w:leftChars="-57" w:firstLine="0"/>
        <w:rPr>
          <w:rFonts w:hint="eastAsia" w:ascii="宋体" w:hAnsi="宋体"/>
          <w:color w:val="auto"/>
          <w:sz w:val="24"/>
          <w:highlight w:val="none"/>
        </w:rPr>
      </w:pPr>
      <w:r>
        <w:rPr>
          <w:rFonts w:hint="eastAsia" w:ascii="宋体" w:hAnsi="宋体"/>
          <w:color w:val="auto"/>
          <w:sz w:val="24"/>
          <w:highlight w:val="none"/>
        </w:rPr>
        <w:t>标书：招标文件与投标文件的统称</w:t>
      </w:r>
    </w:p>
    <w:p w14:paraId="31B07ED4">
      <w:pPr>
        <w:numPr>
          <w:ilvl w:val="0"/>
          <w:numId w:val="4"/>
        </w:numPr>
        <w:tabs>
          <w:tab w:val="left" w:pos="360"/>
          <w:tab w:val="clear" w:pos="1020"/>
        </w:tabs>
        <w:spacing w:line="360" w:lineRule="auto"/>
        <w:ind w:left="-120" w:leftChars="-57" w:firstLine="0"/>
        <w:rPr>
          <w:rFonts w:hint="eastAsia" w:ascii="宋体" w:hAnsi="宋体"/>
          <w:color w:val="auto"/>
          <w:sz w:val="24"/>
          <w:highlight w:val="none"/>
        </w:rPr>
      </w:pPr>
      <w:r>
        <w:rPr>
          <w:rFonts w:hint="eastAsia" w:ascii="宋体" w:hAnsi="宋体"/>
          <w:color w:val="auto"/>
          <w:sz w:val="24"/>
          <w:highlight w:val="none"/>
        </w:rPr>
        <w:t>中标人：由评标委员会推荐经采购人确认的投标人</w:t>
      </w:r>
    </w:p>
    <w:p w14:paraId="28BAE2A0">
      <w:pPr>
        <w:jc w:val="center"/>
        <w:rPr>
          <w:rFonts w:hint="eastAsia" w:ascii="宋体" w:hAnsi="宋体"/>
          <w:color w:val="auto"/>
          <w:sz w:val="30"/>
          <w:szCs w:val="30"/>
          <w:highlight w:val="none"/>
        </w:rPr>
      </w:pPr>
      <w:r>
        <w:rPr>
          <w:rFonts w:hint="eastAsia" w:ascii="宋体" w:hAnsi="宋体"/>
          <w:b/>
          <w:color w:val="auto"/>
          <w:sz w:val="30"/>
          <w:szCs w:val="30"/>
          <w:highlight w:val="none"/>
        </w:rPr>
        <w:t>二．投标人</w:t>
      </w:r>
    </w:p>
    <w:p w14:paraId="2494EF64">
      <w:pPr>
        <w:ind w:firstLine="120" w:firstLineChars="50"/>
        <w:rPr>
          <w:rFonts w:hint="eastAsia" w:ascii="宋体" w:hAnsi="宋体"/>
          <w:b/>
          <w:color w:val="auto"/>
          <w:sz w:val="24"/>
          <w:highlight w:val="none"/>
        </w:rPr>
      </w:pPr>
      <w:r>
        <w:rPr>
          <w:rFonts w:hint="eastAsia" w:ascii="宋体" w:hAnsi="宋体"/>
          <w:b/>
          <w:color w:val="auto"/>
          <w:sz w:val="24"/>
          <w:highlight w:val="none"/>
        </w:rPr>
        <w:t>1、合格投标人</w:t>
      </w:r>
    </w:p>
    <w:p w14:paraId="00B08BF3">
      <w:pPr>
        <w:spacing w:line="360" w:lineRule="auto"/>
        <w:ind w:left="1078" w:leftChars="172" w:hanging="717" w:hangingChars="299"/>
        <w:rPr>
          <w:rFonts w:hint="eastAsia" w:ascii="宋体" w:hAnsi="宋体"/>
          <w:color w:val="auto"/>
          <w:sz w:val="24"/>
          <w:highlight w:val="none"/>
        </w:rPr>
      </w:pPr>
      <w:r>
        <w:rPr>
          <w:rFonts w:hint="eastAsia" w:ascii="宋体" w:hAnsi="宋体"/>
          <w:color w:val="auto"/>
          <w:sz w:val="24"/>
          <w:highlight w:val="none"/>
        </w:rPr>
        <w:t>（1）具有独立承担民事责任的能力</w:t>
      </w:r>
    </w:p>
    <w:p w14:paraId="0FF59ABC">
      <w:pPr>
        <w:spacing w:line="360" w:lineRule="auto"/>
        <w:ind w:left="1078" w:leftChars="172" w:hanging="717" w:hangingChars="299"/>
        <w:rPr>
          <w:rFonts w:hint="eastAsia" w:ascii="宋体" w:hAnsi="宋体"/>
          <w:color w:val="auto"/>
          <w:sz w:val="24"/>
          <w:highlight w:val="none"/>
        </w:rPr>
      </w:pPr>
      <w:r>
        <w:rPr>
          <w:rFonts w:hint="eastAsia" w:ascii="宋体" w:hAnsi="宋体"/>
          <w:color w:val="auto"/>
          <w:sz w:val="24"/>
          <w:highlight w:val="none"/>
        </w:rPr>
        <w:t>（2）具有良好的商业信誉和健全的财务会计制度</w:t>
      </w:r>
    </w:p>
    <w:p w14:paraId="5C3DCD47">
      <w:pPr>
        <w:spacing w:line="360" w:lineRule="auto"/>
        <w:ind w:left="1078" w:leftChars="172" w:hanging="717" w:hangingChars="299"/>
        <w:rPr>
          <w:rFonts w:hint="eastAsia" w:ascii="宋体" w:hAnsi="宋体"/>
          <w:color w:val="auto"/>
          <w:sz w:val="24"/>
          <w:highlight w:val="none"/>
        </w:rPr>
      </w:pPr>
      <w:r>
        <w:rPr>
          <w:rFonts w:hint="eastAsia" w:ascii="宋体" w:hAnsi="宋体"/>
          <w:color w:val="auto"/>
          <w:sz w:val="24"/>
          <w:highlight w:val="none"/>
        </w:rPr>
        <w:t>（3）具有履行合同所必需的产品和专业技术能力</w:t>
      </w:r>
    </w:p>
    <w:p w14:paraId="49F8FDDD">
      <w:pPr>
        <w:spacing w:line="360" w:lineRule="auto"/>
        <w:ind w:left="1078" w:leftChars="172" w:hanging="717" w:hangingChars="299"/>
        <w:rPr>
          <w:rFonts w:hint="eastAsia" w:ascii="宋体" w:hAnsi="宋体"/>
          <w:color w:val="auto"/>
          <w:sz w:val="24"/>
          <w:highlight w:val="none"/>
        </w:rPr>
      </w:pPr>
      <w:r>
        <w:rPr>
          <w:rFonts w:hint="eastAsia" w:ascii="宋体" w:hAnsi="宋体"/>
          <w:color w:val="auto"/>
          <w:sz w:val="24"/>
          <w:highlight w:val="none"/>
        </w:rPr>
        <w:t>（4）有依法缴纳税收和社会保障资金的良好记录</w:t>
      </w:r>
    </w:p>
    <w:p w14:paraId="702FDA01">
      <w:pPr>
        <w:spacing w:line="360" w:lineRule="auto"/>
        <w:ind w:left="1078" w:leftChars="172" w:hanging="717" w:hangingChars="299"/>
        <w:rPr>
          <w:rFonts w:hint="eastAsia" w:ascii="宋体" w:hAnsi="宋体"/>
          <w:color w:val="auto"/>
          <w:sz w:val="24"/>
          <w:highlight w:val="none"/>
        </w:rPr>
      </w:pPr>
      <w:r>
        <w:rPr>
          <w:rFonts w:hint="eastAsia" w:ascii="宋体" w:hAnsi="宋体"/>
          <w:color w:val="auto"/>
          <w:sz w:val="24"/>
          <w:highlight w:val="none"/>
        </w:rPr>
        <w:t>（5）参加政府采购活动前三年内，在经营活动中没有重大违法记录</w:t>
      </w:r>
    </w:p>
    <w:p w14:paraId="76CB4694">
      <w:pPr>
        <w:spacing w:line="360" w:lineRule="auto"/>
        <w:ind w:firstLine="360" w:firstLineChars="150"/>
        <w:rPr>
          <w:rFonts w:hint="eastAsia" w:ascii="宋体" w:hAnsi="宋体"/>
          <w:color w:val="auto"/>
          <w:sz w:val="24"/>
          <w:highlight w:val="none"/>
        </w:rPr>
      </w:pPr>
      <w:r>
        <w:rPr>
          <w:rFonts w:hint="eastAsia" w:ascii="宋体" w:hAnsi="宋体"/>
          <w:color w:val="auto"/>
          <w:sz w:val="24"/>
          <w:highlight w:val="none"/>
        </w:rPr>
        <w:t>（6）法律、行政法规规定的其他条件</w:t>
      </w:r>
    </w:p>
    <w:p w14:paraId="6F5FA375">
      <w:pPr>
        <w:spacing w:line="360" w:lineRule="auto"/>
        <w:ind w:firstLine="120" w:firstLineChars="50"/>
        <w:rPr>
          <w:rFonts w:hint="eastAsia" w:ascii="宋体" w:hAnsi="宋体"/>
          <w:b/>
          <w:color w:val="auto"/>
          <w:sz w:val="24"/>
          <w:highlight w:val="none"/>
        </w:rPr>
      </w:pPr>
      <w:r>
        <w:rPr>
          <w:rFonts w:hint="eastAsia" w:ascii="宋体" w:hAnsi="宋体"/>
          <w:b/>
          <w:color w:val="auto"/>
          <w:sz w:val="24"/>
          <w:highlight w:val="none"/>
        </w:rPr>
        <w:t>2、投标人信用记录查询</w:t>
      </w:r>
    </w:p>
    <w:p w14:paraId="430EBDE8">
      <w:pPr>
        <w:wordWrap w:val="0"/>
        <w:topLinePunct/>
        <w:spacing w:line="360" w:lineRule="auto"/>
        <w:ind w:firstLine="480" w:firstLineChars="200"/>
        <w:rPr>
          <w:rFonts w:hint="eastAsia" w:ascii="宋体" w:hAnsi="宋体"/>
          <w:b/>
          <w:color w:val="auto"/>
          <w:sz w:val="24"/>
          <w:highlight w:val="none"/>
        </w:rPr>
      </w:pPr>
      <w:r>
        <w:rPr>
          <w:rFonts w:hint="eastAsia" w:ascii="宋体" w:hAnsi="宋体"/>
          <w:color w:val="auto"/>
          <w:sz w:val="24"/>
          <w:highlight w:val="none"/>
        </w:rPr>
        <w:t>对列入“信用中国”网站(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Style w:val="28"/>
          <w:rFonts w:hint="eastAsia" w:ascii="宋体" w:hAnsi="宋体"/>
          <w:color w:val="auto"/>
          <w:sz w:val="24"/>
          <w:highlight w:val="none"/>
          <w:u w:val="none"/>
        </w:rPr>
        <w:t>www.creditchina.gov.cn</w:t>
      </w:r>
      <w:r>
        <w:rPr>
          <w:rStyle w:val="28"/>
          <w:rFonts w:hint="eastAsia" w:ascii="宋体" w:hAnsi="宋体"/>
          <w:color w:val="auto"/>
          <w:sz w:val="24"/>
          <w:highlight w:val="none"/>
          <w:u w:val="none"/>
        </w:rPr>
        <w:fldChar w:fldCharType="end"/>
      </w:r>
      <w:r>
        <w:rPr>
          <w:rFonts w:hint="eastAsia" w:ascii="宋体" w:hAnsi="宋体"/>
          <w:color w:val="auto"/>
          <w:sz w:val="24"/>
          <w:highlight w:val="none"/>
        </w:rPr>
        <w:t>)“记录失信被执行人或重大税收违法失信主体或政府采购严重违法失信行为”记录名单；中国政府采购网(</w:t>
      </w:r>
      <w:r>
        <w:rPr>
          <w:color w:val="auto"/>
          <w:highlight w:val="none"/>
        </w:rPr>
        <w:fldChar w:fldCharType="begin"/>
      </w:r>
      <w:r>
        <w:rPr>
          <w:color w:val="auto"/>
          <w:highlight w:val="none"/>
        </w:rPr>
        <w:instrText xml:space="preserve"> HYPERLINK "http://www.ccgp.gov.cn/" </w:instrText>
      </w:r>
      <w:r>
        <w:rPr>
          <w:color w:val="auto"/>
          <w:highlight w:val="none"/>
        </w:rPr>
        <w:fldChar w:fldCharType="separate"/>
      </w:r>
      <w:r>
        <w:rPr>
          <w:rStyle w:val="28"/>
          <w:rFonts w:hint="eastAsia" w:ascii="宋体" w:hAnsi="宋体"/>
          <w:color w:val="auto"/>
          <w:sz w:val="24"/>
          <w:highlight w:val="none"/>
          <w:u w:val="none"/>
        </w:rPr>
        <w:t>www.ccgp.gov.cn</w:t>
      </w:r>
      <w:r>
        <w:rPr>
          <w:rStyle w:val="28"/>
          <w:rFonts w:hint="eastAsia" w:ascii="宋体" w:hAnsi="宋体"/>
          <w:color w:val="auto"/>
          <w:sz w:val="24"/>
          <w:highlight w:val="none"/>
          <w:u w:val="none"/>
        </w:rPr>
        <w:fldChar w:fldCharType="end"/>
      </w:r>
      <w:r>
        <w:rPr>
          <w:rFonts w:hint="eastAsia" w:ascii="宋体" w:hAnsi="宋体"/>
          <w:color w:val="auto"/>
          <w:sz w:val="24"/>
          <w:highlight w:val="none"/>
        </w:rPr>
        <w:t>)“政府采购严重违法失信行为信息记录”的单位，应当拒绝参与政府采购活动，投标人须提供信用记录良好未失信的声明及相关证明材料，以采购人或采购代理机构查询结果为准。</w:t>
      </w:r>
      <w:r>
        <w:rPr>
          <w:rFonts w:ascii="宋体" w:hAnsi="宋体"/>
          <w:color w:val="auto"/>
          <w:sz w:val="24"/>
          <w:highlight w:val="none"/>
        </w:rPr>
        <w:t xml:space="preserve"> </w:t>
      </w:r>
    </w:p>
    <w:p w14:paraId="2798579B">
      <w:pPr>
        <w:ind w:firstLine="120" w:firstLineChars="50"/>
        <w:rPr>
          <w:rFonts w:hint="eastAsia" w:ascii="宋体" w:hAnsi="宋体"/>
          <w:b/>
          <w:color w:val="auto"/>
          <w:sz w:val="24"/>
          <w:highlight w:val="none"/>
        </w:rPr>
      </w:pPr>
      <w:r>
        <w:rPr>
          <w:rFonts w:hint="eastAsia" w:ascii="宋体" w:hAnsi="宋体"/>
          <w:b/>
          <w:color w:val="auto"/>
          <w:sz w:val="24"/>
          <w:highlight w:val="none"/>
        </w:rPr>
        <w:t>3、投标委托</w:t>
      </w:r>
    </w:p>
    <w:p w14:paraId="1A65A57C">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如投标人代表不是法定代表人，须持有《法定代表人授权书》。</w:t>
      </w:r>
    </w:p>
    <w:p w14:paraId="488A4729">
      <w:pPr>
        <w:ind w:firstLine="120" w:firstLineChars="50"/>
        <w:rPr>
          <w:rFonts w:hint="eastAsia" w:ascii="宋体" w:hAnsi="宋体"/>
          <w:b/>
          <w:color w:val="auto"/>
          <w:sz w:val="24"/>
          <w:highlight w:val="none"/>
        </w:rPr>
      </w:pPr>
      <w:r>
        <w:rPr>
          <w:rFonts w:hint="eastAsia" w:ascii="宋体" w:hAnsi="宋体"/>
          <w:b/>
          <w:color w:val="auto"/>
          <w:sz w:val="24"/>
          <w:highlight w:val="none"/>
        </w:rPr>
        <w:t>4、投标费用</w:t>
      </w:r>
    </w:p>
    <w:p w14:paraId="7BD8C3D0">
      <w:pPr>
        <w:spacing w:line="360" w:lineRule="auto"/>
        <w:ind w:firstLine="480" w:firstLineChars="200"/>
        <w:rPr>
          <w:rFonts w:hint="eastAsia" w:ascii="宋体" w:hAnsi="宋体"/>
          <w:b/>
          <w:color w:val="auto"/>
          <w:sz w:val="30"/>
          <w:szCs w:val="30"/>
          <w:highlight w:val="none"/>
        </w:rPr>
      </w:pPr>
      <w:r>
        <w:rPr>
          <w:rFonts w:hint="eastAsia"/>
          <w:color w:val="auto"/>
          <w:sz w:val="24"/>
          <w:highlight w:val="none"/>
        </w:rPr>
        <w:t>无论投标的结果如何，投标人自行承担参加投标相关的全部费用。</w:t>
      </w:r>
    </w:p>
    <w:p w14:paraId="45DCED2F">
      <w:pPr>
        <w:ind w:firstLine="3614" w:firstLineChars="1200"/>
        <w:rPr>
          <w:rFonts w:hint="eastAsia" w:ascii="宋体" w:hAnsi="宋体"/>
          <w:b/>
          <w:color w:val="auto"/>
          <w:sz w:val="30"/>
          <w:szCs w:val="30"/>
          <w:highlight w:val="none"/>
        </w:rPr>
      </w:pPr>
      <w:r>
        <w:rPr>
          <w:rFonts w:hint="eastAsia" w:ascii="宋体" w:hAnsi="宋体"/>
          <w:b/>
          <w:color w:val="auto"/>
          <w:sz w:val="30"/>
          <w:szCs w:val="30"/>
          <w:highlight w:val="none"/>
        </w:rPr>
        <w:t>三．招标文件</w:t>
      </w:r>
    </w:p>
    <w:p w14:paraId="47841032">
      <w:pPr>
        <w:rPr>
          <w:rFonts w:hint="eastAsia" w:ascii="宋体" w:hAnsi="宋体"/>
          <w:b/>
          <w:color w:val="auto"/>
          <w:sz w:val="24"/>
          <w:highlight w:val="none"/>
        </w:rPr>
      </w:pPr>
      <w:r>
        <w:rPr>
          <w:rFonts w:hint="eastAsia" w:ascii="宋体" w:hAnsi="宋体"/>
          <w:b/>
          <w:color w:val="auto"/>
          <w:sz w:val="24"/>
          <w:highlight w:val="none"/>
        </w:rPr>
        <w:t>1、招标文件</w:t>
      </w:r>
    </w:p>
    <w:p w14:paraId="306E2C20">
      <w:pPr>
        <w:spacing w:line="360" w:lineRule="auto"/>
        <w:ind w:firstLine="360" w:firstLineChars="150"/>
        <w:rPr>
          <w:rFonts w:hint="eastAsia" w:ascii="宋体" w:hAnsi="宋体"/>
          <w:color w:val="auto"/>
          <w:sz w:val="24"/>
          <w:highlight w:val="none"/>
        </w:rPr>
      </w:pPr>
      <w:r>
        <w:rPr>
          <w:rFonts w:hint="eastAsia" w:ascii="宋体" w:hAnsi="宋体"/>
          <w:color w:val="auto"/>
          <w:sz w:val="24"/>
          <w:highlight w:val="none"/>
        </w:rPr>
        <w:t>（1）招标文件由招标文件总目录所列内容组成；投标人应详细阅读招标文件中所有的事项、格式、条款和规范要求,在投标文件中对招标文件的各方面都应做出实质性的响应，按照招标文件的要求提交全部资料。</w:t>
      </w:r>
    </w:p>
    <w:p w14:paraId="0D9F98ED">
      <w:pPr>
        <w:pStyle w:val="19"/>
        <w:spacing w:before="0" w:beforeAutospacing="0" w:after="0" w:afterAutospacing="0" w:line="360" w:lineRule="auto"/>
        <w:ind w:firstLine="360" w:firstLineChars="150"/>
        <w:rPr>
          <w:rFonts w:hint="eastAsia" w:cs="Times New Roman"/>
          <w:color w:val="auto"/>
          <w:kern w:val="2"/>
          <w:highlight w:val="none"/>
        </w:rPr>
      </w:pPr>
      <w:r>
        <w:rPr>
          <w:rFonts w:hint="eastAsia" w:cs="Times New Roman"/>
          <w:color w:val="auto"/>
          <w:kern w:val="2"/>
          <w:highlight w:val="none"/>
        </w:rPr>
        <w:t>（2）适用范围</w:t>
      </w:r>
    </w:p>
    <w:p w14:paraId="3EBA72A5">
      <w:pPr>
        <w:pStyle w:val="19"/>
        <w:spacing w:before="0" w:beforeAutospacing="0" w:after="0" w:afterAutospacing="0" w:line="360" w:lineRule="auto"/>
        <w:ind w:firstLine="360" w:firstLineChars="150"/>
        <w:rPr>
          <w:rFonts w:hint="eastAsia" w:cs="Times New Roman"/>
          <w:color w:val="auto"/>
          <w:kern w:val="2"/>
          <w:highlight w:val="none"/>
        </w:rPr>
      </w:pPr>
      <w:r>
        <w:rPr>
          <w:rFonts w:hint="eastAsia" w:cs="Times New Roman"/>
          <w:color w:val="auto"/>
          <w:kern w:val="2"/>
          <w:highlight w:val="none"/>
        </w:rPr>
        <w:t xml:space="preserve">  本次招标依据采购人的采购计划，仅适用于本招标文件中所叙述的项目。</w:t>
      </w:r>
    </w:p>
    <w:p w14:paraId="11CD06C6">
      <w:pPr>
        <w:spacing w:line="360" w:lineRule="auto"/>
        <w:ind w:firstLine="360" w:firstLineChars="150"/>
        <w:rPr>
          <w:color w:val="auto"/>
          <w:highlight w:val="none"/>
        </w:rPr>
      </w:pPr>
      <w:r>
        <w:rPr>
          <w:rFonts w:hint="eastAsia" w:ascii="宋体" w:hAnsi="宋体"/>
          <w:color w:val="auto"/>
          <w:sz w:val="24"/>
          <w:highlight w:val="none"/>
        </w:rPr>
        <w:t>（3）招标文件的购买：招标</w:t>
      </w:r>
      <w:r>
        <w:rPr>
          <w:rFonts w:ascii="宋体" w:hAnsi="宋体"/>
          <w:color w:val="auto"/>
          <w:sz w:val="24"/>
          <w:highlight w:val="none"/>
        </w:rPr>
        <w:t>公告发布后，</w:t>
      </w:r>
      <w:r>
        <w:rPr>
          <w:rFonts w:hint="eastAsia" w:ascii="宋体" w:hAnsi="宋体"/>
          <w:color w:val="auto"/>
          <w:sz w:val="24"/>
          <w:highlight w:val="none"/>
        </w:rPr>
        <w:t>投标人</w:t>
      </w:r>
      <w:r>
        <w:rPr>
          <w:rFonts w:ascii="宋体" w:hAnsi="宋体"/>
          <w:color w:val="auto"/>
          <w:sz w:val="24"/>
          <w:highlight w:val="none"/>
        </w:rPr>
        <w:t>应从采购代理机构购买</w:t>
      </w:r>
      <w:r>
        <w:rPr>
          <w:rFonts w:hint="eastAsia" w:ascii="宋体" w:hAnsi="宋体"/>
          <w:color w:val="auto"/>
          <w:sz w:val="24"/>
          <w:highlight w:val="none"/>
        </w:rPr>
        <w:t>招标</w:t>
      </w:r>
      <w:r>
        <w:rPr>
          <w:rFonts w:ascii="宋体" w:hAnsi="宋体"/>
          <w:color w:val="auto"/>
          <w:sz w:val="24"/>
          <w:highlight w:val="none"/>
        </w:rPr>
        <w:t>文件，</w:t>
      </w:r>
      <w:r>
        <w:rPr>
          <w:rFonts w:hint="eastAsia" w:ascii="宋体" w:hAnsi="宋体"/>
          <w:color w:val="auto"/>
          <w:sz w:val="24"/>
          <w:highlight w:val="none"/>
        </w:rPr>
        <w:t>投标人自行转让或复制的招标文件视为无效招标文件；招标</w:t>
      </w:r>
      <w:r>
        <w:rPr>
          <w:rFonts w:ascii="宋体" w:hAnsi="宋体"/>
          <w:color w:val="auto"/>
          <w:sz w:val="24"/>
          <w:highlight w:val="none"/>
        </w:rPr>
        <w:t>文件一经售出，一律不退，仅作为本次</w:t>
      </w:r>
      <w:r>
        <w:rPr>
          <w:rFonts w:hint="eastAsia" w:ascii="宋体" w:hAnsi="宋体"/>
          <w:color w:val="auto"/>
          <w:sz w:val="24"/>
          <w:highlight w:val="none"/>
        </w:rPr>
        <w:t>招标</w:t>
      </w:r>
      <w:r>
        <w:rPr>
          <w:rFonts w:ascii="宋体" w:hAnsi="宋体"/>
          <w:color w:val="auto"/>
          <w:sz w:val="24"/>
          <w:highlight w:val="none"/>
        </w:rPr>
        <w:t>使用。</w:t>
      </w:r>
    </w:p>
    <w:p w14:paraId="0189A3D0">
      <w:pPr>
        <w:rPr>
          <w:rFonts w:hint="eastAsia" w:ascii="宋体" w:hAnsi="宋体"/>
          <w:b/>
          <w:color w:val="auto"/>
          <w:sz w:val="24"/>
          <w:highlight w:val="none"/>
        </w:rPr>
      </w:pPr>
      <w:r>
        <w:rPr>
          <w:rFonts w:hint="eastAsia" w:ascii="宋体" w:hAnsi="宋体"/>
          <w:b/>
          <w:color w:val="auto"/>
          <w:sz w:val="24"/>
          <w:highlight w:val="none"/>
        </w:rPr>
        <w:t>2、招标文件的澄清及修改</w:t>
      </w:r>
    </w:p>
    <w:p w14:paraId="185E19CA">
      <w:pPr>
        <w:pStyle w:val="19"/>
        <w:wordWrap w:val="0"/>
        <w:spacing w:before="0" w:beforeAutospacing="0" w:after="0" w:afterAutospacing="0" w:line="360" w:lineRule="auto"/>
        <w:ind w:firstLine="480" w:firstLineChars="200"/>
        <w:rPr>
          <w:rFonts w:hint="eastAsia" w:cs="Times New Roman"/>
          <w:color w:val="auto"/>
          <w:kern w:val="2"/>
          <w:highlight w:val="none"/>
        </w:rPr>
      </w:pPr>
      <w:r>
        <w:rPr>
          <w:rFonts w:hint="eastAsia" w:cs="Times New Roman"/>
          <w:color w:val="auto"/>
          <w:kern w:val="2"/>
          <w:highlight w:val="none"/>
        </w:rPr>
        <w:t>采购代理机构可对已发出的招标文件进行必要的澄清或者修改，澄清或者修改的内容作为招标文件的组成部分。澄清和修改的内容可能影响投标文件编制的，采购代理机构应当在投标文件截止时间至少</w:t>
      </w:r>
      <w:r>
        <w:rPr>
          <w:rFonts w:hint="eastAsia"/>
          <w:color w:val="auto"/>
          <w:highlight w:val="none"/>
        </w:rPr>
        <w:t>十五日</w:t>
      </w:r>
      <w:r>
        <w:rPr>
          <w:rFonts w:hint="eastAsia" w:cs="Times New Roman"/>
          <w:color w:val="auto"/>
          <w:kern w:val="2"/>
          <w:highlight w:val="none"/>
        </w:rPr>
        <w:t>前，以书面形式通知所有获取招标文件的潜在投标人</w:t>
      </w:r>
      <w:r>
        <w:rPr>
          <w:rFonts w:hint="eastAsia" w:ascii="Arial" w:hAnsi="Arial" w:cs="Arial"/>
          <w:color w:val="auto"/>
          <w:highlight w:val="none"/>
          <w:lang w:val="zh-CN"/>
        </w:rPr>
        <w:t>，并对投标人具有约束力。投标人在收到上述通知后，</w:t>
      </w:r>
      <w:r>
        <w:rPr>
          <w:rFonts w:hint="eastAsia" w:cs="Times New Roman"/>
          <w:color w:val="auto"/>
          <w:kern w:val="2"/>
          <w:highlight w:val="none"/>
        </w:rPr>
        <w:t>应当立即以书面形式向采购代理机构确认；不足十五日的，采购代理机构应当顺延提交投标文件的截止时间。</w:t>
      </w:r>
    </w:p>
    <w:p w14:paraId="6D1008D6">
      <w:pPr>
        <w:pStyle w:val="19"/>
        <w:spacing w:before="0" w:beforeAutospacing="0" w:after="0" w:afterAutospacing="0" w:line="360" w:lineRule="auto"/>
        <w:rPr>
          <w:rFonts w:hint="eastAsia"/>
          <w:color w:val="auto"/>
          <w:highlight w:val="none"/>
        </w:rPr>
      </w:pPr>
      <w:r>
        <w:rPr>
          <w:rFonts w:hint="eastAsia" w:cs="Times New Roman"/>
          <w:b/>
          <w:color w:val="auto"/>
          <w:kern w:val="2"/>
          <w:highlight w:val="none"/>
        </w:rPr>
        <w:t>3、质疑提出与答复</w:t>
      </w:r>
    </w:p>
    <w:p w14:paraId="1B2FF6C3">
      <w:pPr>
        <w:pStyle w:val="19"/>
        <w:spacing w:before="0" w:beforeAutospacing="0" w:after="0" w:afterAutospacing="0" w:line="360" w:lineRule="auto"/>
        <w:ind w:firstLine="360" w:firstLineChars="150"/>
        <w:rPr>
          <w:rFonts w:hint="eastAsia"/>
          <w:color w:val="auto"/>
          <w:kern w:val="2"/>
          <w:highlight w:val="none"/>
        </w:rPr>
      </w:pPr>
      <w:r>
        <w:rPr>
          <w:rFonts w:hint="eastAsia"/>
          <w:color w:val="auto"/>
          <w:highlight w:val="none"/>
        </w:rPr>
        <w:t>（</w:t>
      </w:r>
      <w:r>
        <w:rPr>
          <w:color w:val="auto"/>
          <w:highlight w:val="none"/>
        </w:rPr>
        <w:t>1</w:t>
      </w:r>
      <w:r>
        <w:rPr>
          <w:rFonts w:hint="eastAsia"/>
          <w:color w:val="auto"/>
          <w:highlight w:val="none"/>
        </w:rPr>
        <w:t>）投标人</w:t>
      </w:r>
      <w:r>
        <w:rPr>
          <w:color w:val="auto"/>
          <w:highlight w:val="none"/>
        </w:rPr>
        <w:t>认为采购文件、采购过程、中标结果使自己的权益受到损害的，</w:t>
      </w:r>
      <w:r>
        <w:rPr>
          <w:rFonts w:hint="eastAsia"/>
          <w:color w:val="auto"/>
          <w:highlight w:val="none"/>
        </w:rPr>
        <w:t>可以</w:t>
      </w:r>
      <w:r>
        <w:rPr>
          <w:color w:val="auto"/>
          <w:highlight w:val="none"/>
        </w:rPr>
        <w:t>在知道或者应知其权益受到损害之日起七个工作日内，</w:t>
      </w:r>
      <w:r>
        <w:rPr>
          <w:rFonts w:hint="eastAsia"/>
          <w:color w:val="auto"/>
          <w:kern w:val="2"/>
          <w:highlight w:val="none"/>
        </w:rPr>
        <w:t xml:space="preserve">以书面形式向采购代理机构提出（质疑函接收联系人、联系电话和通讯地址等详见招标公告）。 </w:t>
      </w:r>
    </w:p>
    <w:p w14:paraId="1A1A6033">
      <w:pPr>
        <w:pStyle w:val="19"/>
        <w:spacing w:before="0" w:beforeAutospacing="0" w:after="0" w:afterAutospacing="0" w:line="360" w:lineRule="auto"/>
        <w:ind w:firstLine="360" w:firstLineChars="150"/>
        <w:rPr>
          <w:rFonts w:hint="eastAsia"/>
          <w:color w:val="auto"/>
          <w:kern w:val="2"/>
          <w:highlight w:val="none"/>
        </w:rPr>
      </w:pPr>
      <w:r>
        <w:rPr>
          <w:rFonts w:hint="eastAsia"/>
          <w:color w:val="auto"/>
          <w:highlight w:val="none"/>
        </w:rPr>
        <w:t>（2）质疑供应商法定代表人提交质疑的，须出具法定代表人资格证明书；委托代理人提交质疑的，必须向其出具授权委托书，授权委托书应当载明代理人的姓名或者名称、代理事项、具体权限、期限和相关事项，由法定代表人签字或者盖章，并加盖单位公章。</w:t>
      </w:r>
    </w:p>
    <w:p w14:paraId="00E93157">
      <w:pPr>
        <w:snapToGrid w:val="0"/>
        <w:spacing w:line="360" w:lineRule="auto"/>
        <w:ind w:firstLine="600" w:firstLineChars="250"/>
        <w:rPr>
          <w:rFonts w:hint="eastAsia" w:ascii="宋体" w:hAnsi="宋体" w:cs="Arial"/>
          <w:color w:val="auto"/>
          <w:sz w:val="24"/>
          <w:highlight w:val="none"/>
        </w:rPr>
      </w:pPr>
      <w:r>
        <w:rPr>
          <w:rFonts w:hint="eastAsia" w:ascii="宋体" w:hAnsi="宋体" w:cs="Arial"/>
          <w:color w:val="auto"/>
          <w:sz w:val="24"/>
          <w:highlight w:val="none"/>
        </w:rPr>
        <w:t>质疑函应当包括下列内容：</w:t>
      </w:r>
    </w:p>
    <w:p w14:paraId="0D167B8C">
      <w:pPr>
        <w:pStyle w:val="39"/>
        <w:snapToGrid w:val="0"/>
        <w:spacing w:line="360" w:lineRule="auto"/>
        <w:ind w:firstLine="480"/>
        <w:rPr>
          <w:rFonts w:hint="eastAsia" w:ascii="宋体" w:hAnsi="宋体" w:cs="Arial"/>
          <w:color w:val="auto"/>
          <w:highlight w:val="none"/>
        </w:rPr>
      </w:pPr>
      <w:r>
        <w:rPr>
          <w:rFonts w:hint="eastAsia" w:ascii="宋体" w:hAnsi="宋体" w:cs="Arial"/>
          <w:color w:val="auto"/>
          <w:highlight w:val="none"/>
        </w:rPr>
        <w:t>1、</w:t>
      </w:r>
      <w:r>
        <w:rPr>
          <w:rFonts w:hint="eastAsia" w:ascii="Arial" w:hAnsi="Arial" w:cs="Arial"/>
          <w:color w:val="auto"/>
          <w:highlight w:val="none"/>
          <w:lang w:val="zh-CN"/>
        </w:rPr>
        <w:t>投标人</w:t>
      </w:r>
      <w:r>
        <w:rPr>
          <w:rFonts w:hint="eastAsia" w:ascii="宋体" w:hAnsi="宋体" w:cs="Arial"/>
          <w:color w:val="auto"/>
          <w:highlight w:val="none"/>
        </w:rPr>
        <w:t>的姓名或者名称、地址、邮编、联系人及联系电话；</w:t>
      </w:r>
    </w:p>
    <w:p w14:paraId="328E7264">
      <w:pPr>
        <w:pStyle w:val="39"/>
        <w:snapToGrid w:val="0"/>
        <w:spacing w:line="360" w:lineRule="auto"/>
        <w:ind w:firstLine="480"/>
        <w:rPr>
          <w:rFonts w:hint="eastAsia" w:ascii="宋体" w:hAnsi="宋体" w:cs="Arial"/>
          <w:color w:val="auto"/>
          <w:highlight w:val="none"/>
        </w:rPr>
      </w:pPr>
      <w:r>
        <w:rPr>
          <w:rFonts w:hint="eastAsia" w:ascii="宋体" w:hAnsi="宋体" w:cs="Arial"/>
          <w:color w:val="auto"/>
          <w:highlight w:val="none"/>
        </w:rPr>
        <w:t>2、质疑项目的名称、编号；</w:t>
      </w:r>
    </w:p>
    <w:p w14:paraId="1DC74514">
      <w:pPr>
        <w:pStyle w:val="39"/>
        <w:snapToGrid w:val="0"/>
        <w:spacing w:line="360" w:lineRule="auto"/>
        <w:ind w:firstLine="480"/>
        <w:rPr>
          <w:rFonts w:hint="eastAsia" w:ascii="宋体" w:hAnsi="宋体" w:cs="Arial"/>
          <w:color w:val="auto"/>
          <w:highlight w:val="none"/>
        </w:rPr>
      </w:pPr>
      <w:r>
        <w:rPr>
          <w:rFonts w:hint="eastAsia" w:ascii="宋体" w:hAnsi="宋体" w:cs="Arial"/>
          <w:color w:val="auto"/>
          <w:highlight w:val="none"/>
        </w:rPr>
        <w:t>3、具体、明确的质疑事项和与质疑事项相关的请求；</w:t>
      </w:r>
    </w:p>
    <w:p w14:paraId="00B1CAD4">
      <w:pPr>
        <w:pStyle w:val="39"/>
        <w:snapToGrid w:val="0"/>
        <w:spacing w:line="360" w:lineRule="auto"/>
        <w:ind w:firstLine="480"/>
        <w:rPr>
          <w:rFonts w:hint="eastAsia" w:ascii="宋体" w:hAnsi="宋体" w:cs="Arial"/>
          <w:color w:val="auto"/>
          <w:highlight w:val="none"/>
        </w:rPr>
      </w:pPr>
      <w:r>
        <w:rPr>
          <w:rFonts w:hint="eastAsia" w:ascii="宋体" w:hAnsi="宋体" w:cs="Arial"/>
          <w:color w:val="auto"/>
          <w:highlight w:val="none"/>
        </w:rPr>
        <w:t>4、事实依据；</w:t>
      </w:r>
    </w:p>
    <w:p w14:paraId="3FBEC579">
      <w:pPr>
        <w:pStyle w:val="39"/>
        <w:snapToGrid w:val="0"/>
        <w:spacing w:line="360" w:lineRule="auto"/>
        <w:ind w:firstLine="480"/>
        <w:rPr>
          <w:rFonts w:hint="eastAsia" w:ascii="宋体" w:hAnsi="宋体" w:cs="Arial"/>
          <w:color w:val="auto"/>
          <w:highlight w:val="none"/>
        </w:rPr>
      </w:pPr>
      <w:r>
        <w:rPr>
          <w:rFonts w:hint="eastAsia" w:ascii="宋体" w:hAnsi="宋体" w:cs="Arial"/>
          <w:color w:val="auto"/>
          <w:highlight w:val="none"/>
        </w:rPr>
        <w:t>5、必要的法律依据；</w:t>
      </w:r>
    </w:p>
    <w:p w14:paraId="14AA99BA">
      <w:pPr>
        <w:pStyle w:val="39"/>
        <w:snapToGrid w:val="0"/>
        <w:spacing w:line="360" w:lineRule="auto"/>
        <w:ind w:firstLine="480"/>
        <w:rPr>
          <w:rFonts w:hint="eastAsia" w:ascii="宋体" w:hAnsi="宋体" w:cs="Arial"/>
          <w:color w:val="auto"/>
          <w:highlight w:val="none"/>
        </w:rPr>
      </w:pPr>
      <w:r>
        <w:rPr>
          <w:rFonts w:hint="eastAsia" w:ascii="宋体" w:hAnsi="宋体" w:cs="Arial"/>
          <w:color w:val="auto"/>
          <w:highlight w:val="none"/>
        </w:rPr>
        <w:t xml:space="preserve">6、提出质疑的日期。 </w:t>
      </w:r>
    </w:p>
    <w:p w14:paraId="6FD824F9">
      <w:pPr>
        <w:pStyle w:val="39"/>
        <w:snapToGrid w:val="0"/>
        <w:spacing w:line="360" w:lineRule="auto"/>
        <w:ind w:firstLine="480"/>
        <w:rPr>
          <w:rFonts w:hint="eastAsia" w:ascii="宋体" w:hAnsi="宋体" w:cs="Arial"/>
          <w:color w:val="auto"/>
          <w:szCs w:val="24"/>
          <w:highlight w:val="none"/>
        </w:rPr>
      </w:pPr>
      <w:r>
        <w:rPr>
          <w:rFonts w:hint="eastAsia" w:ascii="宋体" w:hAnsi="宋体" w:cs="Arial"/>
          <w:color w:val="auto"/>
          <w:szCs w:val="24"/>
          <w:highlight w:val="none"/>
        </w:rPr>
        <w:t>备注：</w:t>
      </w:r>
      <w:r>
        <w:rPr>
          <w:rFonts w:hint="eastAsia" w:ascii="Arial" w:hAnsi="Arial" w:cs="Arial"/>
          <w:color w:val="auto"/>
          <w:highlight w:val="none"/>
          <w:lang w:val="zh-CN"/>
        </w:rPr>
        <w:t>投标人</w:t>
      </w:r>
      <w:r>
        <w:rPr>
          <w:rFonts w:hint="eastAsia" w:ascii="宋体" w:hAnsi="宋体" w:cs="Arial"/>
          <w:color w:val="auto"/>
          <w:szCs w:val="24"/>
          <w:highlight w:val="none"/>
        </w:rPr>
        <w:t>须在法定质疑期内一次性提出针对同一采购程序环节的质疑。</w:t>
      </w:r>
    </w:p>
    <w:p w14:paraId="520F4B55">
      <w:pPr>
        <w:snapToGrid w:val="0"/>
        <w:spacing w:line="360" w:lineRule="auto"/>
        <w:ind w:firstLine="360" w:firstLineChars="150"/>
        <w:rPr>
          <w:rFonts w:hint="eastAsia" w:ascii="宋体" w:hAnsi="宋体" w:cs="Arial"/>
          <w:color w:val="auto"/>
          <w:sz w:val="24"/>
          <w:highlight w:val="none"/>
        </w:rPr>
      </w:pPr>
      <w:r>
        <w:rPr>
          <w:rFonts w:hint="eastAsia" w:ascii="宋体" w:hAnsi="宋体" w:cs="Arial"/>
          <w:color w:val="auto"/>
          <w:sz w:val="24"/>
          <w:highlight w:val="none"/>
        </w:rPr>
        <w:t>（3）质疑有以下情形之一的，采购代理机构不予受理：</w:t>
      </w:r>
    </w:p>
    <w:p w14:paraId="2FC9E4DB">
      <w:pPr>
        <w:pStyle w:val="39"/>
        <w:snapToGrid w:val="0"/>
        <w:spacing w:line="360" w:lineRule="auto"/>
        <w:ind w:firstLine="480"/>
        <w:rPr>
          <w:rFonts w:hint="eastAsia" w:ascii="宋体" w:hAnsi="宋体" w:cs="Arial"/>
          <w:color w:val="auto"/>
          <w:szCs w:val="24"/>
          <w:highlight w:val="none"/>
        </w:rPr>
      </w:pPr>
      <w:r>
        <w:rPr>
          <w:rFonts w:hint="eastAsia" w:ascii="宋体" w:hAnsi="宋体" w:cs="Arial"/>
          <w:color w:val="auto"/>
          <w:szCs w:val="24"/>
          <w:highlight w:val="none"/>
        </w:rPr>
        <w:t>1、未按规定程序和渠道提出质疑的；</w:t>
      </w:r>
    </w:p>
    <w:p w14:paraId="6F5D6B64">
      <w:pPr>
        <w:pStyle w:val="39"/>
        <w:snapToGrid w:val="0"/>
        <w:spacing w:line="360" w:lineRule="auto"/>
        <w:ind w:firstLine="480"/>
        <w:rPr>
          <w:rFonts w:hint="eastAsia" w:ascii="宋体" w:hAnsi="宋体" w:cs="Arial"/>
          <w:color w:val="auto"/>
          <w:szCs w:val="24"/>
          <w:highlight w:val="none"/>
        </w:rPr>
      </w:pPr>
      <w:r>
        <w:rPr>
          <w:rFonts w:hint="eastAsia" w:ascii="宋体" w:hAnsi="宋体" w:cs="Arial"/>
          <w:color w:val="auto"/>
          <w:szCs w:val="24"/>
          <w:highlight w:val="none"/>
        </w:rPr>
        <w:t xml:space="preserve">2、超过法定质疑期限的； </w:t>
      </w:r>
    </w:p>
    <w:p w14:paraId="6DEDC041">
      <w:pPr>
        <w:pStyle w:val="39"/>
        <w:snapToGrid w:val="0"/>
        <w:spacing w:line="360" w:lineRule="auto"/>
        <w:ind w:firstLine="480"/>
        <w:rPr>
          <w:rFonts w:hint="eastAsia" w:ascii="宋体" w:hAnsi="宋体" w:cs="Arial"/>
          <w:color w:val="auto"/>
          <w:szCs w:val="24"/>
          <w:highlight w:val="none"/>
        </w:rPr>
      </w:pPr>
      <w:r>
        <w:rPr>
          <w:rFonts w:hint="eastAsia" w:ascii="宋体" w:hAnsi="宋体" w:cs="Arial"/>
          <w:color w:val="auto"/>
          <w:szCs w:val="24"/>
          <w:highlight w:val="none"/>
        </w:rPr>
        <w:t>3、书面质疑的形式和内容不符合上述要求的；</w:t>
      </w:r>
    </w:p>
    <w:p w14:paraId="54F5713A">
      <w:pPr>
        <w:pStyle w:val="39"/>
        <w:snapToGrid w:val="0"/>
        <w:spacing w:line="360" w:lineRule="auto"/>
        <w:ind w:firstLine="480"/>
        <w:rPr>
          <w:rFonts w:hint="eastAsia" w:ascii="宋体" w:hAnsi="宋体" w:cs="Arial"/>
          <w:color w:val="auto"/>
          <w:szCs w:val="24"/>
          <w:highlight w:val="none"/>
        </w:rPr>
      </w:pPr>
      <w:r>
        <w:rPr>
          <w:rFonts w:hint="eastAsia" w:ascii="宋体" w:hAnsi="宋体" w:cs="Arial"/>
          <w:color w:val="auto"/>
          <w:szCs w:val="24"/>
          <w:highlight w:val="none"/>
        </w:rPr>
        <w:t xml:space="preserve">4、提出的质疑事项已经明确答复的； </w:t>
      </w:r>
    </w:p>
    <w:p w14:paraId="6705A266">
      <w:pPr>
        <w:pStyle w:val="39"/>
        <w:snapToGrid w:val="0"/>
        <w:spacing w:line="360" w:lineRule="auto"/>
        <w:ind w:firstLine="480"/>
        <w:rPr>
          <w:rFonts w:hint="eastAsia" w:ascii="宋体" w:hAnsi="宋体" w:cs="Arial"/>
          <w:color w:val="auto"/>
          <w:szCs w:val="24"/>
          <w:highlight w:val="none"/>
        </w:rPr>
      </w:pPr>
      <w:r>
        <w:rPr>
          <w:rFonts w:hint="eastAsia" w:ascii="宋体" w:hAnsi="宋体" w:cs="Arial"/>
          <w:color w:val="auto"/>
          <w:szCs w:val="24"/>
          <w:highlight w:val="none"/>
        </w:rPr>
        <w:t>5、法律法规规定的其他不予受理的条件。</w:t>
      </w:r>
    </w:p>
    <w:p w14:paraId="5E340536">
      <w:pPr>
        <w:pStyle w:val="19"/>
        <w:spacing w:before="0" w:beforeAutospacing="0" w:after="0" w:afterAutospacing="0" w:line="360" w:lineRule="auto"/>
        <w:ind w:firstLine="360" w:firstLineChars="150"/>
        <w:rPr>
          <w:rFonts w:hint="eastAsia"/>
          <w:color w:val="auto"/>
          <w:highlight w:val="none"/>
        </w:rPr>
      </w:pPr>
      <w:r>
        <w:rPr>
          <w:rFonts w:hint="eastAsia" w:cs="Arial"/>
          <w:color w:val="auto"/>
          <w:highlight w:val="none"/>
        </w:rPr>
        <w:t>（4）</w:t>
      </w:r>
      <w:r>
        <w:rPr>
          <w:rFonts w:hint="eastAsia"/>
          <w:color w:val="auto"/>
          <w:kern w:val="2"/>
          <w:highlight w:val="none"/>
        </w:rPr>
        <w:t>采购代理机构应当在收到质疑函后</w:t>
      </w:r>
      <w:r>
        <w:rPr>
          <w:color w:val="auto"/>
          <w:highlight w:val="none"/>
        </w:rPr>
        <w:t>七</w:t>
      </w:r>
      <w:r>
        <w:rPr>
          <w:rFonts w:hint="eastAsia" w:cs="Arial"/>
          <w:color w:val="auto"/>
          <w:highlight w:val="none"/>
        </w:rPr>
        <w:t>个工作日内做出书面答复。答复内容同时通知与处理结果有关的投标人，但答复内容不得涉及投标人的商业秘密。</w:t>
      </w:r>
    </w:p>
    <w:p w14:paraId="0CB8C083">
      <w:pPr>
        <w:spacing w:line="360" w:lineRule="auto"/>
        <w:rPr>
          <w:rFonts w:hint="eastAsia" w:ascii="宋体" w:hAnsi="宋体"/>
          <w:b/>
          <w:color w:val="auto"/>
          <w:sz w:val="24"/>
          <w:highlight w:val="none"/>
        </w:rPr>
      </w:pPr>
      <w:r>
        <w:rPr>
          <w:rFonts w:hint="eastAsia" w:ascii="宋体" w:hAnsi="宋体"/>
          <w:b/>
          <w:color w:val="auto"/>
          <w:sz w:val="24"/>
          <w:highlight w:val="none"/>
        </w:rPr>
        <w:t>4、评标的处理依据</w:t>
      </w:r>
    </w:p>
    <w:p w14:paraId="26BE178A">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评标委员会有权对在开标、评标过程中出现的一切问题，根据《中华人民共和国政府采购法》、《中华人民共和国政府采购法实施条例》和</w:t>
      </w:r>
      <w:r>
        <w:rPr>
          <w:rFonts w:hint="eastAsia" w:ascii="宋体" w:hAnsi="宋体" w:cs="宋体"/>
          <w:color w:val="auto"/>
          <w:kern w:val="0"/>
          <w:sz w:val="24"/>
          <w:highlight w:val="none"/>
        </w:rPr>
        <w:t>《政府采购货物和服务招标投标管理办法》</w:t>
      </w:r>
      <w:r>
        <w:rPr>
          <w:rFonts w:hint="eastAsia" w:ascii="宋体" w:hAnsi="宋体"/>
          <w:color w:val="auto"/>
          <w:sz w:val="24"/>
          <w:highlight w:val="none"/>
        </w:rPr>
        <w:t xml:space="preserve">等相关法律、法规的条款，本着公开、公平、公正的原则进行处理。 </w:t>
      </w:r>
    </w:p>
    <w:p w14:paraId="6599DA94">
      <w:pPr>
        <w:spacing w:line="360" w:lineRule="auto"/>
        <w:rPr>
          <w:rFonts w:hint="eastAsia" w:ascii="宋体" w:hAnsi="宋体"/>
          <w:b/>
          <w:color w:val="auto"/>
          <w:sz w:val="24"/>
          <w:highlight w:val="none"/>
        </w:rPr>
      </w:pPr>
      <w:r>
        <w:rPr>
          <w:rFonts w:hint="eastAsia" w:ascii="宋体" w:hAnsi="宋体"/>
          <w:b/>
          <w:color w:val="auto"/>
          <w:sz w:val="24"/>
          <w:highlight w:val="none"/>
        </w:rPr>
        <w:t>5、解释权归属</w:t>
      </w:r>
    </w:p>
    <w:p w14:paraId="5A634A9D">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本招标文件的解释权归采购代理机构。</w:t>
      </w:r>
    </w:p>
    <w:p w14:paraId="2E3243A0">
      <w:pPr>
        <w:ind w:firstLine="3614" w:firstLineChars="1200"/>
        <w:rPr>
          <w:rFonts w:hint="eastAsia" w:ascii="宋体" w:hAnsi="宋体"/>
          <w:color w:val="auto"/>
          <w:sz w:val="30"/>
          <w:szCs w:val="30"/>
          <w:highlight w:val="none"/>
        </w:rPr>
      </w:pPr>
      <w:r>
        <w:rPr>
          <w:rFonts w:hint="eastAsia" w:ascii="宋体" w:hAnsi="宋体"/>
          <w:b/>
          <w:color w:val="auto"/>
          <w:sz w:val="30"/>
          <w:szCs w:val="30"/>
          <w:highlight w:val="none"/>
        </w:rPr>
        <w:t>四．招标要求</w:t>
      </w:r>
    </w:p>
    <w:p w14:paraId="59591BC1">
      <w:pPr>
        <w:rPr>
          <w:rFonts w:hint="eastAsia" w:ascii="宋体" w:hAnsi="宋体"/>
          <w:b/>
          <w:color w:val="auto"/>
          <w:sz w:val="24"/>
          <w:highlight w:val="none"/>
        </w:rPr>
      </w:pPr>
      <w:r>
        <w:rPr>
          <w:rFonts w:hint="eastAsia" w:ascii="宋体" w:hAnsi="宋体"/>
          <w:b/>
          <w:color w:val="auto"/>
          <w:sz w:val="24"/>
          <w:highlight w:val="none"/>
        </w:rPr>
        <w:t>1、招标内容</w:t>
      </w:r>
    </w:p>
    <w:p w14:paraId="4A8A91A8">
      <w:pPr>
        <w:spacing w:line="500" w:lineRule="exact"/>
        <w:ind w:firstLine="480" w:firstLineChars="200"/>
        <w:rPr>
          <w:rFonts w:hint="eastAsia" w:ascii="宋体" w:hAnsi="宋体"/>
          <w:color w:val="auto"/>
          <w:spacing w:val="-6"/>
          <w:sz w:val="24"/>
          <w:highlight w:val="none"/>
        </w:rPr>
      </w:pPr>
      <w:r>
        <w:rPr>
          <w:rFonts w:hint="eastAsia" w:ascii="宋体" w:hAnsi="宋体"/>
          <w:color w:val="auto"/>
          <w:sz w:val="24"/>
          <w:highlight w:val="none"/>
        </w:rPr>
        <w:t>本次招标为：</w:t>
      </w:r>
      <w:r>
        <w:rPr>
          <w:rFonts w:hint="eastAsia" w:ascii="宋体" w:hAnsi="宋体"/>
          <w:color w:val="auto"/>
          <w:sz w:val="24"/>
          <w:highlight w:val="none"/>
          <w:lang w:eastAsia="zh-CN"/>
        </w:rPr>
        <w:t>陕西职业技术学院产教融合实训基地项目-智慧文旅实践中心-智慧酒店运营实训平台</w:t>
      </w:r>
      <w:r>
        <w:rPr>
          <w:rFonts w:hint="eastAsia" w:ascii="宋体" w:hAnsi="宋体"/>
          <w:color w:val="auto"/>
          <w:spacing w:val="-6"/>
          <w:sz w:val="24"/>
          <w:highlight w:val="none"/>
        </w:rPr>
        <w:t>。</w:t>
      </w:r>
      <w:r>
        <w:rPr>
          <w:rFonts w:hint="eastAsia" w:ascii="宋体" w:hAnsi="宋体"/>
          <w:color w:val="auto"/>
          <w:sz w:val="24"/>
          <w:highlight w:val="none"/>
        </w:rPr>
        <w:t>投标人可根据自身的资格情况和经营范围对项目进行投标，不得将其子目再行分解或只投其中的一部分内容，否则投标无效；开标、阅标、评标、定标、签订合同均以项目为单位进行。</w:t>
      </w:r>
    </w:p>
    <w:p w14:paraId="4102AC01">
      <w:pPr>
        <w:spacing w:line="500" w:lineRule="exact"/>
        <w:rPr>
          <w:rFonts w:hint="eastAsia" w:ascii="宋体" w:hAnsi="宋体"/>
          <w:b/>
          <w:color w:val="auto"/>
          <w:sz w:val="24"/>
          <w:highlight w:val="none"/>
        </w:rPr>
      </w:pPr>
      <w:r>
        <w:rPr>
          <w:rFonts w:hint="eastAsia" w:ascii="宋体" w:hAnsi="宋体"/>
          <w:b/>
          <w:color w:val="auto"/>
          <w:sz w:val="24"/>
          <w:highlight w:val="none"/>
        </w:rPr>
        <w:t>2、投标人资格条件：</w:t>
      </w:r>
      <w:r>
        <w:rPr>
          <w:rFonts w:hint="eastAsia" w:ascii="宋体" w:hAnsi="宋体"/>
          <w:color w:val="auto"/>
          <w:sz w:val="24"/>
          <w:highlight w:val="none"/>
        </w:rPr>
        <w:t>应当符合投标人须知前附表中规定的资格条件。</w:t>
      </w:r>
    </w:p>
    <w:p w14:paraId="1E8D7144">
      <w:pPr>
        <w:spacing w:line="520" w:lineRule="exact"/>
        <w:rPr>
          <w:rFonts w:hint="eastAsia" w:ascii="宋体" w:hAnsi="宋体"/>
          <w:b/>
          <w:color w:val="auto"/>
          <w:sz w:val="24"/>
          <w:highlight w:val="none"/>
        </w:rPr>
      </w:pPr>
      <w:r>
        <w:rPr>
          <w:rFonts w:hint="eastAsia" w:ascii="宋体" w:hAnsi="宋体"/>
          <w:b/>
          <w:color w:val="auto"/>
          <w:sz w:val="24"/>
          <w:highlight w:val="none"/>
        </w:rPr>
        <w:t>3、投标文件的编制</w:t>
      </w:r>
    </w:p>
    <w:p w14:paraId="333EFB72">
      <w:pPr>
        <w:spacing w:line="460" w:lineRule="exact"/>
        <w:ind w:firstLine="480" w:firstLineChars="200"/>
        <w:rPr>
          <w:rFonts w:hint="eastAsia" w:ascii="宋体" w:hAnsi="宋体"/>
          <w:color w:val="auto"/>
          <w:sz w:val="24"/>
          <w:highlight w:val="none"/>
        </w:rPr>
      </w:pPr>
      <w:r>
        <w:rPr>
          <w:rFonts w:hint="eastAsia" w:ascii="宋体" w:hAnsi="宋体"/>
          <w:color w:val="auto"/>
          <w:sz w:val="24"/>
          <w:highlight w:val="none"/>
        </w:rPr>
        <w:t>投标文件按照招标文件提供的内容及格式编制，并对招标文件做出实质性响应。具体内容包括：</w:t>
      </w:r>
    </w:p>
    <w:p w14:paraId="124111AB">
      <w:pPr>
        <w:tabs>
          <w:tab w:val="left" w:pos="1080"/>
        </w:tabs>
        <w:spacing w:line="460" w:lineRule="exact"/>
        <w:ind w:firstLine="360" w:firstLineChars="150"/>
        <w:rPr>
          <w:rFonts w:hint="eastAsia" w:ascii="宋体" w:hAnsi="宋体"/>
          <w:color w:val="auto"/>
          <w:sz w:val="24"/>
          <w:highlight w:val="none"/>
        </w:rPr>
      </w:pPr>
      <w:r>
        <w:rPr>
          <w:rFonts w:hint="eastAsia" w:ascii="宋体" w:hAnsi="宋体"/>
          <w:color w:val="auto"/>
          <w:sz w:val="24"/>
          <w:highlight w:val="none"/>
        </w:rPr>
        <w:t>（1）按照格式要求填写的投标函；</w:t>
      </w:r>
    </w:p>
    <w:p w14:paraId="654F8B03">
      <w:pPr>
        <w:spacing w:line="460" w:lineRule="exact"/>
        <w:ind w:firstLine="360" w:firstLineChars="150"/>
        <w:rPr>
          <w:rFonts w:hint="eastAsia" w:ascii="宋体" w:hAnsi="宋体"/>
          <w:color w:val="auto"/>
          <w:sz w:val="24"/>
          <w:highlight w:val="none"/>
        </w:rPr>
      </w:pPr>
      <w:r>
        <w:rPr>
          <w:rFonts w:hint="eastAsia" w:ascii="宋体" w:hAnsi="宋体"/>
          <w:color w:val="auto"/>
          <w:sz w:val="24"/>
          <w:highlight w:val="none"/>
        </w:rPr>
        <w:t>（2）开标一览表、分项报价表、技术指标偏差表和商务条款响应说明；</w:t>
      </w:r>
    </w:p>
    <w:p w14:paraId="3794CD47">
      <w:pPr>
        <w:spacing w:line="460" w:lineRule="exact"/>
        <w:ind w:firstLine="360" w:firstLineChars="150"/>
        <w:rPr>
          <w:rFonts w:hint="eastAsia" w:ascii="宋体" w:hAnsi="宋体"/>
          <w:color w:val="auto"/>
          <w:sz w:val="24"/>
          <w:highlight w:val="none"/>
        </w:rPr>
      </w:pPr>
      <w:r>
        <w:rPr>
          <w:rFonts w:hint="eastAsia" w:ascii="宋体" w:hAnsi="宋体"/>
          <w:color w:val="auto"/>
          <w:sz w:val="24"/>
          <w:highlight w:val="none"/>
        </w:rPr>
        <w:t>（3）按要求出具的资格条件证明文件；</w:t>
      </w:r>
    </w:p>
    <w:p w14:paraId="6293F8CE">
      <w:pPr>
        <w:tabs>
          <w:tab w:val="left" w:pos="1080"/>
        </w:tabs>
        <w:spacing w:line="460" w:lineRule="exact"/>
        <w:ind w:firstLine="360" w:firstLineChars="150"/>
        <w:rPr>
          <w:rFonts w:hint="eastAsia" w:ascii="宋体" w:hAnsi="宋体"/>
          <w:color w:val="auto"/>
          <w:sz w:val="24"/>
          <w:highlight w:val="none"/>
        </w:rPr>
      </w:pPr>
      <w:r>
        <w:rPr>
          <w:rFonts w:hint="eastAsia" w:ascii="宋体" w:hAnsi="宋体"/>
          <w:color w:val="auto"/>
          <w:sz w:val="24"/>
          <w:highlight w:val="none"/>
        </w:rPr>
        <w:t>（4）法定代表人证明书及法定代表人授权委托书；</w:t>
      </w:r>
    </w:p>
    <w:p w14:paraId="23EECAE7">
      <w:pPr>
        <w:tabs>
          <w:tab w:val="left" w:pos="1080"/>
        </w:tabs>
        <w:spacing w:line="460" w:lineRule="exact"/>
        <w:ind w:firstLine="360" w:firstLineChars="150"/>
        <w:rPr>
          <w:rFonts w:hint="eastAsia" w:ascii="宋体" w:hAnsi="宋体"/>
          <w:color w:val="auto"/>
          <w:sz w:val="24"/>
          <w:highlight w:val="none"/>
        </w:rPr>
      </w:pPr>
      <w:r>
        <w:rPr>
          <w:rFonts w:hint="eastAsia" w:ascii="宋体" w:hAnsi="宋体"/>
          <w:color w:val="auto"/>
          <w:sz w:val="24"/>
          <w:highlight w:val="none"/>
        </w:rPr>
        <w:t xml:space="preserve">（5）投标人的投标方案： </w:t>
      </w:r>
    </w:p>
    <w:p w14:paraId="1AEAB2A6">
      <w:pPr>
        <w:kinsoku w:val="0"/>
        <w:spacing w:line="500" w:lineRule="exact"/>
        <w:ind w:firstLine="600" w:firstLineChars="250"/>
        <w:rPr>
          <w:rFonts w:hint="eastAsia" w:ascii="宋体" w:hAnsi="宋体"/>
          <w:color w:val="auto"/>
          <w:sz w:val="24"/>
          <w:highlight w:val="none"/>
        </w:rPr>
      </w:pPr>
      <w:r>
        <w:rPr>
          <w:rFonts w:hint="eastAsia" w:ascii="宋体" w:hAnsi="宋体"/>
          <w:color w:val="auto"/>
          <w:sz w:val="24"/>
          <w:highlight w:val="none"/>
        </w:rPr>
        <w:t>A、投标人企业简介。</w:t>
      </w:r>
    </w:p>
    <w:p w14:paraId="38D43CA8">
      <w:pPr>
        <w:kinsoku w:val="0"/>
        <w:spacing w:line="500" w:lineRule="exact"/>
        <w:ind w:firstLine="600" w:firstLineChars="250"/>
        <w:rPr>
          <w:rFonts w:hint="eastAsia" w:ascii="宋体" w:hAnsi="宋体"/>
          <w:color w:val="auto"/>
          <w:sz w:val="24"/>
          <w:highlight w:val="none"/>
        </w:rPr>
      </w:pPr>
      <w:r>
        <w:rPr>
          <w:rFonts w:hint="eastAsia" w:ascii="宋体" w:hAnsi="宋体"/>
          <w:color w:val="auto"/>
          <w:sz w:val="24"/>
          <w:highlight w:val="none"/>
        </w:rPr>
        <w:t>B、投标人根据采购内容及评审内容要求，自主编写方案说明。</w:t>
      </w:r>
    </w:p>
    <w:p w14:paraId="4127D545">
      <w:pPr>
        <w:kinsoku w:val="0"/>
        <w:spacing w:line="500" w:lineRule="exact"/>
        <w:ind w:firstLine="600" w:firstLineChars="250"/>
        <w:rPr>
          <w:rFonts w:hint="eastAsia" w:ascii="宋体" w:hAnsi="宋体"/>
          <w:color w:val="auto"/>
          <w:sz w:val="24"/>
          <w:highlight w:val="none"/>
        </w:rPr>
      </w:pPr>
      <w:r>
        <w:rPr>
          <w:rFonts w:hint="eastAsia" w:ascii="宋体" w:hAnsi="宋体"/>
          <w:color w:val="auto"/>
          <w:sz w:val="24"/>
          <w:highlight w:val="none"/>
        </w:rPr>
        <w:t>C、投标人认为有必要说明的问题。</w:t>
      </w:r>
    </w:p>
    <w:p w14:paraId="302D828C">
      <w:pPr>
        <w:tabs>
          <w:tab w:val="left" w:pos="1080"/>
        </w:tabs>
        <w:spacing w:line="460" w:lineRule="exact"/>
        <w:ind w:firstLine="360" w:firstLineChars="150"/>
        <w:rPr>
          <w:rFonts w:hint="eastAsia" w:ascii="宋体" w:hAnsi="宋体"/>
          <w:color w:val="auto"/>
          <w:sz w:val="24"/>
          <w:highlight w:val="none"/>
        </w:rPr>
      </w:pPr>
      <w:r>
        <w:rPr>
          <w:rFonts w:hint="eastAsia" w:ascii="宋体" w:hAnsi="宋体"/>
          <w:color w:val="auto"/>
          <w:sz w:val="24"/>
          <w:highlight w:val="none"/>
        </w:rPr>
        <w:t>（6）投标人承诺书。</w:t>
      </w:r>
    </w:p>
    <w:p w14:paraId="64099871">
      <w:pPr>
        <w:spacing w:line="520" w:lineRule="exact"/>
        <w:rPr>
          <w:rFonts w:hint="eastAsia" w:ascii="宋体" w:hAnsi="宋体"/>
          <w:b/>
          <w:color w:val="auto"/>
          <w:sz w:val="24"/>
          <w:highlight w:val="none"/>
        </w:rPr>
      </w:pPr>
      <w:r>
        <w:rPr>
          <w:rFonts w:hint="eastAsia" w:ascii="宋体" w:hAnsi="宋体"/>
          <w:b/>
          <w:color w:val="auto"/>
          <w:sz w:val="24"/>
          <w:highlight w:val="none"/>
        </w:rPr>
        <w:t>4、投标报价</w:t>
      </w:r>
    </w:p>
    <w:p w14:paraId="5F2A1B90">
      <w:pPr>
        <w:suppressAutoHyphens/>
        <w:spacing w:line="500" w:lineRule="exact"/>
        <w:ind w:firstLine="360" w:firstLineChars="150"/>
        <w:rPr>
          <w:rFonts w:hint="eastAsia" w:ascii="宋体" w:hAnsi="宋体"/>
          <w:color w:val="auto"/>
          <w:sz w:val="24"/>
          <w:highlight w:val="none"/>
        </w:rPr>
      </w:pPr>
      <w:r>
        <w:rPr>
          <w:rFonts w:hint="eastAsia" w:ascii="宋体" w:hAnsi="宋体"/>
          <w:color w:val="auto"/>
          <w:sz w:val="24"/>
          <w:highlight w:val="none"/>
        </w:rPr>
        <w:t>（1）投标报价是指产品到达使用地点，达到正常使用条件下的所有费用，包括产品的报价及所发生的运杂费（含保险）、现场安装调试费及国家按现行税收政策征收的一切税费等。以招标文件的内容和要求作为投标依据；</w:t>
      </w:r>
    </w:p>
    <w:p w14:paraId="087ED4F8">
      <w:pPr>
        <w:spacing w:line="360" w:lineRule="auto"/>
        <w:ind w:firstLine="360" w:firstLineChars="150"/>
        <w:rPr>
          <w:rFonts w:hint="eastAsia" w:ascii="宋体" w:hAnsi="宋体"/>
          <w:color w:val="auto"/>
          <w:sz w:val="24"/>
          <w:highlight w:val="none"/>
        </w:rPr>
      </w:pPr>
      <w:r>
        <w:rPr>
          <w:rFonts w:hint="eastAsia" w:ascii="宋体" w:hAnsi="宋体"/>
          <w:color w:val="auto"/>
          <w:sz w:val="24"/>
          <w:highlight w:val="none"/>
        </w:rPr>
        <w:t>（2）投标人应在投标文件中的开标一览表上，标明投标报价；任何有选择的报价不予接受；</w:t>
      </w:r>
    </w:p>
    <w:p w14:paraId="04BCE851">
      <w:pPr>
        <w:spacing w:line="360" w:lineRule="auto"/>
        <w:ind w:firstLine="360" w:firstLineChars="150"/>
        <w:rPr>
          <w:rFonts w:hint="eastAsia" w:ascii="宋体" w:hAnsi="宋体"/>
          <w:color w:val="auto"/>
          <w:sz w:val="24"/>
          <w:highlight w:val="none"/>
        </w:rPr>
      </w:pPr>
      <w:r>
        <w:rPr>
          <w:rFonts w:hint="eastAsia" w:ascii="宋体" w:hAnsi="宋体"/>
          <w:color w:val="auto"/>
          <w:sz w:val="24"/>
          <w:highlight w:val="none"/>
        </w:rPr>
        <w:t>（3）投标货币：人民币；单位：元（最多保留到小数点后两位）；</w:t>
      </w:r>
    </w:p>
    <w:p w14:paraId="5E292412">
      <w:pPr>
        <w:spacing w:line="360" w:lineRule="auto"/>
        <w:ind w:firstLine="360" w:firstLineChars="150"/>
        <w:rPr>
          <w:rFonts w:hint="eastAsia" w:ascii="宋体" w:hAnsi="宋体"/>
          <w:color w:val="auto"/>
          <w:sz w:val="24"/>
          <w:highlight w:val="none"/>
        </w:rPr>
      </w:pPr>
      <w:r>
        <w:rPr>
          <w:rFonts w:hint="eastAsia" w:ascii="宋体" w:hAnsi="宋体"/>
          <w:color w:val="auto"/>
          <w:sz w:val="24"/>
          <w:highlight w:val="none"/>
        </w:rPr>
        <w:t>（4）开标一览表应有投标人公章及法定代表人或被授权人的签字；</w:t>
      </w:r>
    </w:p>
    <w:p w14:paraId="6B59ACAA">
      <w:pPr>
        <w:spacing w:line="360" w:lineRule="auto"/>
        <w:ind w:firstLine="360" w:firstLineChars="150"/>
        <w:rPr>
          <w:rFonts w:hint="eastAsia" w:ascii="宋体" w:hAnsi="宋体"/>
          <w:color w:val="auto"/>
          <w:sz w:val="24"/>
          <w:highlight w:val="none"/>
        </w:rPr>
      </w:pPr>
      <w:r>
        <w:rPr>
          <w:rFonts w:hint="eastAsia" w:ascii="宋体" w:hAnsi="宋体"/>
          <w:color w:val="auto"/>
          <w:sz w:val="24"/>
          <w:highlight w:val="none"/>
        </w:rPr>
        <w:t>（5）投标报价表中标明的价格，在合同执行过程中，不得以任何理由变更；</w:t>
      </w:r>
    </w:p>
    <w:p w14:paraId="6A41E5B3">
      <w:pPr>
        <w:spacing w:line="360" w:lineRule="auto"/>
        <w:ind w:firstLine="360" w:firstLineChars="150"/>
        <w:rPr>
          <w:rFonts w:hint="eastAsia" w:ascii="宋体" w:hAnsi="宋体"/>
          <w:color w:val="auto"/>
          <w:sz w:val="24"/>
          <w:highlight w:val="none"/>
        </w:rPr>
      </w:pPr>
      <w:r>
        <w:rPr>
          <w:rFonts w:hint="eastAsia" w:ascii="宋体" w:hAnsi="宋体"/>
          <w:color w:val="auto"/>
          <w:sz w:val="24"/>
          <w:highlight w:val="none"/>
        </w:rPr>
        <w:t>（6）凡因投标人对招标文件阅读不深、理解不透、误解、疏漏、或因市场行情了解不清造成的后果和风险均由投标人自负；</w:t>
      </w:r>
    </w:p>
    <w:p w14:paraId="7D15EC40">
      <w:pPr>
        <w:spacing w:line="360" w:lineRule="auto"/>
        <w:ind w:firstLine="360" w:firstLineChars="150"/>
        <w:rPr>
          <w:rFonts w:hint="eastAsia" w:ascii="宋体" w:hAnsi="宋体"/>
          <w:color w:val="auto"/>
          <w:sz w:val="24"/>
          <w:highlight w:val="none"/>
        </w:rPr>
      </w:pPr>
      <w:r>
        <w:rPr>
          <w:rFonts w:hint="eastAsia" w:ascii="宋体" w:hAnsi="宋体"/>
          <w:color w:val="auto"/>
          <w:sz w:val="24"/>
          <w:highlight w:val="none"/>
        </w:rPr>
        <w:t xml:space="preserve">（7）最低报价不是中标的唯一依据； </w:t>
      </w:r>
    </w:p>
    <w:p w14:paraId="4D15467D">
      <w:pPr>
        <w:spacing w:line="360" w:lineRule="auto"/>
        <w:ind w:firstLine="360" w:firstLineChars="150"/>
        <w:rPr>
          <w:rFonts w:hint="eastAsia" w:ascii="宋体" w:hAnsi="宋体"/>
          <w:color w:val="auto"/>
          <w:sz w:val="24"/>
          <w:highlight w:val="none"/>
        </w:rPr>
      </w:pPr>
      <w:r>
        <w:rPr>
          <w:rFonts w:hint="eastAsia" w:ascii="宋体" w:hAnsi="宋体"/>
          <w:color w:val="auto"/>
          <w:sz w:val="24"/>
          <w:highlight w:val="none"/>
        </w:rPr>
        <w:t>（8）投标人不得以低于成本的报价参加投标。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443E1156">
      <w:pPr>
        <w:spacing w:line="360" w:lineRule="auto"/>
        <w:ind w:firstLine="360" w:firstLineChars="150"/>
        <w:rPr>
          <w:rFonts w:hint="eastAsia" w:ascii="宋体" w:hAnsi="宋体"/>
          <w:color w:val="auto"/>
          <w:sz w:val="24"/>
          <w:highlight w:val="none"/>
        </w:rPr>
      </w:pPr>
      <w:r>
        <w:rPr>
          <w:rFonts w:hint="eastAsia" w:ascii="宋体" w:hAnsi="宋体"/>
          <w:color w:val="auto"/>
          <w:sz w:val="24"/>
          <w:highlight w:val="none"/>
        </w:rPr>
        <w:t>（9）投标人对投标产品只允许有一个报价，不接受超过招标文件中规定的预算金额或者最高限价的报价、可变动性报价、赠送及“零”报价，否则视为无效投标。</w:t>
      </w:r>
    </w:p>
    <w:p w14:paraId="1C2BE79C">
      <w:pPr>
        <w:spacing w:line="520" w:lineRule="exact"/>
        <w:rPr>
          <w:rFonts w:hint="eastAsia" w:ascii="宋体" w:hAnsi="宋体"/>
          <w:b/>
          <w:color w:val="auto"/>
          <w:sz w:val="24"/>
          <w:highlight w:val="none"/>
        </w:rPr>
      </w:pPr>
      <w:r>
        <w:rPr>
          <w:rFonts w:hint="eastAsia" w:ascii="宋体" w:hAnsi="宋体"/>
          <w:b/>
          <w:color w:val="auto"/>
          <w:sz w:val="24"/>
          <w:highlight w:val="none"/>
        </w:rPr>
        <w:t>5、投标保证金：</w:t>
      </w:r>
      <w:r>
        <w:rPr>
          <w:rFonts w:hint="eastAsia" w:ascii="宋体" w:hAnsi="宋体"/>
          <w:color w:val="auto"/>
          <w:sz w:val="24"/>
          <w:highlight w:val="none"/>
        </w:rPr>
        <w:t>投标保证金的缴纳详见投标人须知前附表中规定的要求。</w:t>
      </w:r>
    </w:p>
    <w:p w14:paraId="5B611D91">
      <w:pPr>
        <w:spacing w:line="360" w:lineRule="auto"/>
        <w:ind w:firstLine="360" w:firstLineChars="150"/>
        <w:rPr>
          <w:rFonts w:hint="eastAsia" w:ascii="宋体" w:hAnsi="宋体"/>
          <w:color w:val="auto"/>
          <w:sz w:val="24"/>
          <w:highlight w:val="none"/>
        </w:rPr>
      </w:pPr>
      <w:r>
        <w:rPr>
          <w:rFonts w:hint="eastAsia" w:ascii="宋体" w:hAnsi="宋体"/>
          <w:color w:val="auto"/>
          <w:sz w:val="24"/>
          <w:highlight w:val="none"/>
        </w:rPr>
        <w:t>（1）投标保证金退还：</w:t>
      </w:r>
    </w:p>
    <w:p w14:paraId="37B831F9">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 xml:space="preserve">A．未中标人：自中标通知书发出之日起5个工作日内退还未中标人的投标保证金，无需亲自前来办理；  </w:t>
      </w:r>
    </w:p>
    <w:p w14:paraId="3061DF52">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B. 中标人：自采购合同签订之日起5个工作日内退还中标人的投标保证金。</w:t>
      </w:r>
      <w:r>
        <w:rPr>
          <w:rFonts w:hint="eastAsia"/>
          <w:color w:val="auto"/>
          <w:sz w:val="24"/>
          <w:highlight w:val="none"/>
        </w:rPr>
        <w:t>（须携带合同原件、合同复印件（加盖单位鲜章）各一份，同时将合同扫描件发送至联系人邮箱），但因中标人自身原因导致无法及时退还的除外。</w:t>
      </w:r>
    </w:p>
    <w:p w14:paraId="35C119AB">
      <w:pPr>
        <w:spacing w:line="360" w:lineRule="auto"/>
        <w:ind w:firstLine="424" w:firstLineChars="177"/>
        <w:rPr>
          <w:rFonts w:hint="eastAsia" w:ascii="宋体" w:hAnsi="宋体"/>
          <w:color w:val="auto"/>
          <w:sz w:val="24"/>
          <w:highlight w:val="none"/>
        </w:rPr>
      </w:pPr>
      <w:r>
        <w:rPr>
          <w:rFonts w:hint="eastAsia" w:ascii="宋体" w:hAnsi="宋体"/>
          <w:color w:val="auto"/>
          <w:sz w:val="24"/>
          <w:highlight w:val="none"/>
        </w:rPr>
        <w:t>（2）服务费缴纳：领取中标</w:t>
      </w:r>
      <w:r>
        <w:rPr>
          <w:rFonts w:ascii="宋体" w:hAnsi="宋体"/>
          <w:color w:val="auto"/>
          <w:sz w:val="24"/>
          <w:highlight w:val="none"/>
        </w:rPr>
        <w:t>通知书前</w:t>
      </w:r>
      <w:r>
        <w:rPr>
          <w:rFonts w:hint="eastAsia" w:ascii="宋体" w:hAnsi="宋体"/>
          <w:color w:val="auto"/>
          <w:sz w:val="24"/>
          <w:highlight w:val="none"/>
        </w:rPr>
        <w:t>，中标人须缴纳足额的中标服务费（</w:t>
      </w:r>
      <w:r>
        <w:rPr>
          <w:rFonts w:ascii="宋体" w:hAnsi="宋体"/>
          <w:color w:val="auto"/>
          <w:sz w:val="24"/>
          <w:highlight w:val="none"/>
        </w:rPr>
        <w:t>支付</w:t>
      </w:r>
      <w:r>
        <w:rPr>
          <w:rFonts w:hint="eastAsia" w:ascii="宋体" w:hAnsi="宋体"/>
          <w:color w:val="auto"/>
          <w:sz w:val="24"/>
          <w:highlight w:val="none"/>
        </w:rPr>
        <w:t>方式：银行转账或现金，汇款账号同保证金缴纳账号一致）。</w:t>
      </w:r>
    </w:p>
    <w:p w14:paraId="4C027688">
      <w:pPr>
        <w:spacing w:line="360" w:lineRule="auto"/>
        <w:ind w:firstLine="480"/>
        <w:rPr>
          <w:rFonts w:hint="eastAsia" w:ascii="宋体" w:hAnsi="宋体"/>
          <w:b/>
          <w:color w:val="auto"/>
          <w:sz w:val="24"/>
          <w:highlight w:val="none"/>
        </w:rPr>
      </w:pPr>
      <w:r>
        <w:rPr>
          <w:rFonts w:hint="eastAsia" w:ascii="宋体" w:hAnsi="宋体"/>
          <w:b/>
          <w:color w:val="auto"/>
          <w:sz w:val="24"/>
          <w:highlight w:val="none"/>
        </w:rPr>
        <w:t>中标服务费查询请联系财务部：029-8</w:t>
      </w:r>
      <w:r>
        <w:rPr>
          <w:rFonts w:ascii="宋体" w:hAnsi="宋体"/>
          <w:b/>
          <w:color w:val="auto"/>
          <w:sz w:val="24"/>
          <w:highlight w:val="none"/>
        </w:rPr>
        <w:t>1206622</w:t>
      </w:r>
      <w:r>
        <w:rPr>
          <w:rFonts w:hint="eastAsia" w:ascii="宋体" w:hAnsi="宋体"/>
          <w:b/>
          <w:color w:val="auto"/>
          <w:sz w:val="24"/>
          <w:highlight w:val="none"/>
        </w:rPr>
        <w:t>-802/803</w:t>
      </w:r>
    </w:p>
    <w:p w14:paraId="158A2F34">
      <w:pPr>
        <w:spacing w:line="360" w:lineRule="auto"/>
        <w:ind w:firstLine="360" w:firstLineChars="150"/>
        <w:rPr>
          <w:rFonts w:hint="eastAsia"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3</w:t>
      </w:r>
      <w:r>
        <w:rPr>
          <w:rFonts w:hint="eastAsia" w:ascii="宋体" w:hAnsi="宋体"/>
          <w:color w:val="auto"/>
          <w:sz w:val="24"/>
          <w:highlight w:val="none"/>
        </w:rPr>
        <w:t>）</w:t>
      </w:r>
      <w:r>
        <w:rPr>
          <w:rFonts w:ascii="宋体" w:hAnsi="宋体"/>
          <w:color w:val="auto"/>
          <w:sz w:val="24"/>
          <w:highlight w:val="none"/>
        </w:rPr>
        <w:t>有下列情况之一的，采购代理机构不予退还其</w:t>
      </w:r>
      <w:r>
        <w:rPr>
          <w:rFonts w:hint="eastAsia" w:ascii="宋体" w:hAnsi="宋体"/>
          <w:color w:val="auto"/>
          <w:sz w:val="24"/>
          <w:highlight w:val="none"/>
        </w:rPr>
        <w:t>交</w:t>
      </w:r>
      <w:r>
        <w:rPr>
          <w:rFonts w:ascii="宋体" w:hAnsi="宋体"/>
          <w:color w:val="auto"/>
          <w:sz w:val="24"/>
          <w:highlight w:val="none"/>
        </w:rPr>
        <w:t>纳的</w:t>
      </w:r>
      <w:r>
        <w:rPr>
          <w:rFonts w:hint="eastAsia" w:ascii="宋体" w:hAnsi="宋体"/>
          <w:color w:val="auto"/>
          <w:sz w:val="24"/>
          <w:highlight w:val="none"/>
        </w:rPr>
        <w:t>投标</w:t>
      </w:r>
      <w:r>
        <w:rPr>
          <w:rFonts w:ascii="宋体" w:hAnsi="宋体"/>
          <w:color w:val="auto"/>
          <w:sz w:val="24"/>
          <w:highlight w:val="none"/>
        </w:rPr>
        <w:t>保证金；</w:t>
      </w:r>
      <w:r>
        <w:rPr>
          <w:rFonts w:hint="eastAsia" w:ascii="宋体" w:hAnsi="宋体"/>
          <w:color w:val="auto"/>
          <w:sz w:val="24"/>
          <w:highlight w:val="none"/>
        </w:rPr>
        <w:t>情节</w:t>
      </w:r>
      <w:r>
        <w:rPr>
          <w:rFonts w:ascii="宋体" w:hAnsi="宋体"/>
          <w:color w:val="auto"/>
          <w:sz w:val="24"/>
          <w:highlight w:val="none"/>
        </w:rPr>
        <w:t>严重的，由财政部门将其列入不良行为记录名单，在一至三年内禁止参加政府采购活动，并予以</w:t>
      </w:r>
      <w:r>
        <w:rPr>
          <w:rFonts w:hint="eastAsia" w:ascii="宋体" w:hAnsi="宋体"/>
          <w:color w:val="auto"/>
          <w:sz w:val="24"/>
          <w:highlight w:val="none"/>
        </w:rPr>
        <w:t>通报</w:t>
      </w:r>
      <w:r>
        <w:rPr>
          <w:rFonts w:ascii="宋体" w:hAnsi="宋体"/>
          <w:color w:val="auto"/>
          <w:sz w:val="24"/>
          <w:highlight w:val="none"/>
        </w:rPr>
        <w:t>；</w:t>
      </w:r>
      <w:r>
        <w:rPr>
          <w:rFonts w:hint="eastAsia" w:ascii="宋体" w:hAnsi="宋体"/>
          <w:color w:val="auto"/>
          <w:sz w:val="24"/>
          <w:highlight w:val="none"/>
        </w:rPr>
        <w:t xml:space="preserve"> </w:t>
      </w:r>
    </w:p>
    <w:p w14:paraId="714191AA">
      <w:pPr>
        <w:spacing w:line="360" w:lineRule="auto"/>
        <w:ind w:firstLine="600" w:firstLineChars="250"/>
        <w:rPr>
          <w:rFonts w:hint="eastAsia" w:ascii="宋体" w:hAnsi="宋体"/>
          <w:color w:val="auto"/>
          <w:sz w:val="24"/>
          <w:highlight w:val="none"/>
        </w:rPr>
      </w:pPr>
      <w:r>
        <w:rPr>
          <w:rFonts w:hint="eastAsia" w:ascii="宋体" w:hAnsi="宋体"/>
          <w:color w:val="auto"/>
          <w:sz w:val="24"/>
          <w:highlight w:val="none"/>
        </w:rPr>
        <w:t>A、开标后在招标文件规定的投标有效期间，投标人撤回其所投投标文件的；</w:t>
      </w:r>
    </w:p>
    <w:p w14:paraId="7B7E144D">
      <w:pPr>
        <w:spacing w:line="360" w:lineRule="auto"/>
        <w:ind w:firstLine="600" w:firstLineChars="250"/>
        <w:rPr>
          <w:rFonts w:hint="eastAsia" w:ascii="宋体" w:hAnsi="宋体"/>
          <w:color w:val="auto"/>
          <w:sz w:val="24"/>
          <w:highlight w:val="none"/>
        </w:rPr>
      </w:pPr>
      <w:r>
        <w:rPr>
          <w:rFonts w:hint="eastAsia" w:ascii="宋体" w:hAnsi="宋体"/>
          <w:color w:val="auto"/>
          <w:sz w:val="24"/>
          <w:highlight w:val="none"/>
        </w:rPr>
        <w:t>B、中标</w:t>
      </w:r>
      <w:r>
        <w:rPr>
          <w:rFonts w:ascii="宋体" w:hAnsi="宋体"/>
          <w:color w:val="auto"/>
          <w:sz w:val="24"/>
          <w:highlight w:val="none"/>
        </w:rPr>
        <w:t>人</w:t>
      </w:r>
      <w:r>
        <w:rPr>
          <w:rFonts w:hint="eastAsia" w:ascii="宋体" w:hAnsi="宋体"/>
          <w:color w:val="auto"/>
          <w:sz w:val="24"/>
          <w:highlight w:val="none"/>
        </w:rPr>
        <w:t>无正当理由不与采购人签订合同的；</w:t>
      </w:r>
    </w:p>
    <w:p w14:paraId="2EDDBD64">
      <w:pPr>
        <w:spacing w:line="360" w:lineRule="auto"/>
        <w:ind w:firstLine="600" w:firstLineChars="250"/>
        <w:rPr>
          <w:rFonts w:hint="eastAsia" w:ascii="宋体" w:hAnsi="宋体"/>
          <w:color w:val="auto"/>
          <w:sz w:val="24"/>
          <w:highlight w:val="none"/>
        </w:rPr>
      </w:pPr>
      <w:r>
        <w:rPr>
          <w:rFonts w:hint="eastAsia" w:ascii="宋体" w:hAnsi="宋体"/>
          <w:color w:val="auto"/>
          <w:sz w:val="24"/>
          <w:highlight w:val="none"/>
        </w:rPr>
        <w:t>C、中标</w:t>
      </w:r>
      <w:r>
        <w:rPr>
          <w:rFonts w:ascii="宋体" w:hAnsi="宋体"/>
          <w:color w:val="auto"/>
          <w:sz w:val="24"/>
          <w:highlight w:val="none"/>
        </w:rPr>
        <w:t>人将</w:t>
      </w:r>
      <w:r>
        <w:rPr>
          <w:rFonts w:hint="eastAsia" w:ascii="宋体" w:hAnsi="宋体"/>
          <w:color w:val="auto"/>
          <w:sz w:val="24"/>
          <w:highlight w:val="none"/>
        </w:rPr>
        <w:t>中标</w:t>
      </w:r>
      <w:r>
        <w:rPr>
          <w:rFonts w:ascii="宋体" w:hAnsi="宋体"/>
          <w:color w:val="auto"/>
          <w:sz w:val="24"/>
          <w:highlight w:val="none"/>
        </w:rPr>
        <w:t>项目转让给他人，或者</w:t>
      </w:r>
      <w:r>
        <w:rPr>
          <w:rFonts w:hint="eastAsia" w:ascii="宋体" w:hAnsi="宋体"/>
          <w:color w:val="auto"/>
          <w:sz w:val="24"/>
          <w:highlight w:val="none"/>
        </w:rPr>
        <w:t>在投标</w:t>
      </w:r>
      <w:r>
        <w:rPr>
          <w:rFonts w:ascii="宋体" w:hAnsi="宋体"/>
          <w:color w:val="auto"/>
          <w:sz w:val="24"/>
          <w:highlight w:val="none"/>
        </w:rPr>
        <w:t>文件中未说明，且未经采购人</w:t>
      </w:r>
      <w:r>
        <w:rPr>
          <w:rFonts w:hint="eastAsia" w:ascii="宋体" w:hAnsi="宋体"/>
          <w:color w:val="auto"/>
          <w:sz w:val="24"/>
          <w:highlight w:val="none"/>
        </w:rPr>
        <w:t>同意</w:t>
      </w:r>
      <w:r>
        <w:rPr>
          <w:rFonts w:ascii="宋体" w:hAnsi="宋体"/>
          <w:color w:val="auto"/>
          <w:sz w:val="24"/>
          <w:highlight w:val="none"/>
        </w:rPr>
        <w:t>，将</w:t>
      </w:r>
      <w:r>
        <w:rPr>
          <w:rFonts w:hint="eastAsia" w:ascii="宋体" w:hAnsi="宋体"/>
          <w:color w:val="auto"/>
          <w:sz w:val="24"/>
          <w:highlight w:val="none"/>
        </w:rPr>
        <w:t>中标</w:t>
      </w:r>
      <w:r>
        <w:rPr>
          <w:rFonts w:ascii="宋体" w:hAnsi="宋体"/>
          <w:color w:val="auto"/>
          <w:sz w:val="24"/>
          <w:highlight w:val="none"/>
        </w:rPr>
        <w:t>项目分包给他人的；</w:t>
      </w:r>
    </w:p>
    <w:p w14:paraId="0BB78311">
      <w:pPr>
        <w:spacing w:line="360" w:lineRule="auto"/>
        <w:ind w:firstLine="600" w:firstLineChars="250"/>
        <w:rPr>
          <w:rFonts w:hint="eastAsia" w:ascii="宋体" w:hAnsi="宋体"/>
          <w:color w:val="auto"/>
          <w:sz w:val="24"/>
          <w:highlight w:val="none"/>
        </w:rPr>
      </w:pPr>
      <w:r>
        <w:rPr>
          <w:rFonts w:hint="eastAsia" w:ascii="宋体" w:hAnsi="宋体"/>
          <w:color w:val="auto"/>
          <w:sz w:val="24"/>
          <w:highlight w:val="none"/>
        </w:rPr>
        <w:t>D、中标</w:t>
      </w:r>
      <w:r>
        <w:rPr>
          <w:rFonts w:ascii="宋体" w:hAnsi="宋体"/>
          <w:color w:val="auto"/>
          <w:sz w:val="24"/>
          <w:highlight w:val="none"/>
        </w:rPr>
        <w:t>人拒绝履行合同义务的；</w:t>
      </w:r>
    </w:p>
    <w:p w14:paraId="1A2BDF92">
      <w:pPr>
        <w:spacing w:line="360" w:lineRule="auto"/>
        <w:ind w:firstLine="600" w:firstLineChars="250"/>
        <w:rPr>
          <w:rFonts w:hint="eastAsia" w:ascii="宋体" w:hAnsi="宋体"/>
          <w:color w:val="auto"/>
          <w:sz w:val="24"/>
          <w:highlight w:val="none"/>
        </w:rPr>
      </w:pPr>
      <w:r>
        <w:rPr>
          <w:rFonts w:ascii="宋体" w:hAnsi="宋体"/>
          <w:color w:val="auto"/>
          <w:sz w:val="24"/>
          <w:highlight w:val="none"/>
        </w:rPr>
        <w:t>E</w:t>
      </w:r>
      <w:r>
        <w:rPr>
          <w:rFonts w:hint="eastAsia" w:ascii="宋体" w:hAnsi="宋体"/>
          <w:color w:val="auto"/>
          <w:sz w:val="24"/>
          <w:highlight w:val="none"/>
        </w:rPr>
        <w:t>、中标</w:t>
      </w:r>
      <w:r>
        <w:rPr>
          <w:rFonts w:ascii="宋体" w:hAnsi="宋体"/>
          <w:color w:val="auto"/>
          <w:sz w:val="24"/>
          <w:highlight w:val="none"/>
        </w:rPr>
        <w:t>人</w:t>
      </w:r>
      <w:r>
        <w:rPr>
          <w:rFonts w:hint="eastAsia" w:ascii="宋体" w:hAnsi="宋体"/>
          <w:color w:val="auto"/>
          <w:sz w:val="24"/>
          <w:highlight w:val="none"/>
        </w:rPr>
        <w:t>未按时缴付中标服务费的；</w:t>
      </w:r>
    </w:p>
    <w:p w14:paraId="202CA6F4">
      <w:pPr>
        <w:ind w:firstLine="600" w:firstLineChars="250"/>
        <w:rPr>
          <w:rFonts w:hint="eastAsia" w:ascii="宋体" w:hAnsi="宋体"/>
          <w:color w:val="auto"/>
          <w:sz w:val="24"/>
          <w:highlight w:val="none"/>
        </w:rPr>
      </w:pPr>
      <w:r>
        <w:rPr>
          <w:rFonts w:ascii="宋体" w:hAnsi="宋体"/>
          <w:color w:val="auto"/>
          <w:sz w:val="24"/>
          <w:highlight w:val="none"/>
        </w:rPr>
        <w:t>F</w:t>
      </w:r>
      <w:r>
        <w:rPr>
          <w:rFonts w:hint="eastAsia" w:ascii="宋体" w:hAnsi="宋体"/>
          <w:color w:val="auto"/>
          <w:sz w:val="24"/>
          <w:highlight w:val="none"/>
        </w:rPr>
        <w:t>、由于中标人的原因导致中标无效的。</w:t>
      </w:r>
    </w:p>
    <w:p w14:paraId="6C0D99FB">
      <w:pPr>
        <w:spacing w:line="360" w:lineRule="auto"/>
        <w:ind w:firstLine="360" w:firstLineChars="150"/>
        <w:rPr>
          <w:rFonts w:hint="eastAsia"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4</w:t>
      </w:r>
      <w:r>
        <w:rPr>
          <w:rFonts w:hint="eastAsia" w:ascii="宋体" w:hAnsi="宋体"/>
          <w:color w:val="auto"/>
          <w:sz w:val="24"/>
          <w:highlight w:val="none"/>
        </w:rPr>
        <w:t>）政府采购信用担保及信用融资政策</w:t>
      </w:r>
    </w:p>
    <w:p w14:paraId="60D92CFD">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支持和促进中小企业发展，进一步发挥政府采购政策功能作用，有效缓解中小企业融资难、融资贵问题，根据《政府采购促进中小企业发展管理办法》（财库〔2020〕46号）和《陕西省财政厅关于加快推进我省中小企业政府采购信用融资工作的通知》（陕财办采〔2020〕15 号）规定，有需要的供应商可自行决定是否参加，并按信用融资办法的相关程序申请办理。</w:t>
      </w:r>
    </w:p>
    <w:p w14:paraId="3DA24B59">
      <w:pPr>
        <w:spacing w:line="520" w:lineRule="exact"/>
        <w:rPr>
          <w:rFonts w:hint="eastAsia" w:ascii="宋体" w:hAnsi="宋体"/>
          <w:b/>
          <w:color w:val="auto"/>
          <w:sz w:val="24"/>
          <w:highlight w:val="none"/>
        </w:rPr>
      </w:pPr>
      <w:r>
        <w:rPr>
          <w:rFonts w:ascii="宋体" w:hAnsi="宋体"/>
          <w:b/>
          <w:color w:val="auto"/>
          <w:sz w:val="24"/>
          <w:highlight w:val="none"/>
        </w:rPr>
        <w:t>6</w:t>
      </w:r>
      <w:r>
        <w:rPr>
          <w:rFonts w:hint="eastAsia" w:ascii="宋体" w:hAnsi="宋体"/>
          <w:b/>
          <w:color w:val="auto"/>
          <w:sz w:val="24"/>
          <w:highlight w:val="none"/>
        </w:rPr>
        <w:t>、投标文件的有效期</w:t>
      </w:r>
    </w:p>
    <w:p w14:paraId="16316AD4">
      <w:pPr>
        <w:pStyle w:val="35"/>
        <w:spacing w:line="360" w:lineRule="auto"/>
        <w:ind w:firstLine="480"/>
        <w:rPr>
          <w:rFonts w:hint="eastAsia" w:ascii="宋体" w:hAnsi="宋体"/>
          <w:color w:val="auto"/>
          <w:kern w:val="2"/>
          <w:sz w:val="24"/>
          <w:szCs w:val="24"/>
          <w:highlight w:val="none"/>
        </w:rPr>
      </w:pPr>
      <w:r>
        <w:rPr>
          <w:rFonts w:hint="eastAsia" w:ascii="宋体" w:hAnsi="宋体"/>
          <w:color w:val="auto"/>
          <w:sz w:val="24"/>
          <w:szCs w:val="24"/>
          <w:highlight w:val="none"/>
        </w:rPr>
        <w:t>投标文件有效期为</w:t>
      </w:r>
      <w:r>
        <w:rPr>
          <w:rFonts w:hint="eastAsia" w:ascii="宋体" w:hAnsi="宋体"/>
          <w:color w:val="auto"/>
          <w:kern w:val="2"/>
          <w:sz w:val="24"/>
          <w:szCs w:val="24"/>
          <w:highlight w:val="none"/>
        </w:rPr>
        <w:t>自开标之日起算90个日历日；投标文件</w:t>
      </w:r>
      <w:r>
        <w:rPr>
          <w:rFonts w:hint="eastAsia" w:ascii="宋体" w:hAnsi="宋体"/>
          <w:color w:val="auto"/>
          <w:sz w:val="24"/>
          <w:highlight w:val="none"/>
        </w:rPr>
        <w:t>无投标有效期或</w:t>
      </w:r>
      <w:r>
        <w:rPr>
          <w:rFonts w:hint="eastAsia" w:ascii="宋体" w:hAnsi="宋体"/>
          <w:color w:val="auto"/>
          <w:kern w:val="2"/>
          <w:sz w:val="24"/>
          <w:szCs w:val="24"/>
          <w:highlight w:val="none"/>
        </w:rPr>
        <w:t>有效期短于招标文件规定的投标有效期，按无效投标文件处理。中标人的投标文件有效期延长至合同执行完毕。</w:t>
      </w:r>
    </w:p>
    <w:p w14:paraId="00DC0429">
      <w:pPr>
        <w:spacing w:line="520" w:lineRule="exact"/>
        <w:rPr>
          <w:rFonts w:hint="eastAsia" w:ascii="宋体" w:hAnsi="宋体"/>
          <w:b/>
          <w:color w:val="auto"/>
          <w:sz w:val="24"/>
          <w:highlight w:val="none"/>
        </w:rPr>
      </w:pPr>
      <w:r>
        <w:rPr>
          <w:rFonts w:ascii="宋体" w:hAnsi="宋体"/>
          <w:b/>
          <w:color w:val="auto"/>
          <w:sz w:val="24"/>
          <w:highlight w:val="none"/>
        </w:rPr>
        <w:t>7</w:t>
      </w:r>
      <w:r>
        <w:rPr>
          <w:rFonts w:hint="eastAsia" w:ascii="宋体" w:hAnsi="宋体"/>
          <w:b/>
          <w:color w:val="auto"/>
          <w:sz w:val="24"/>
          <w:highlight w:val="none"/>
        </w:rPr>
        <w:t>、投标文件的签署及规定</w:t>
      </w:r>
    </w:p>
    <w:p w14:paraId="139854C4">
      <w:pPr>
        <w:spacing w:line="360" w:lineRule="auto"/>
        <w:ind w:firstLine="360" w:firstLineChars="150"/>
        <w:rPr>
          <w:rFonts w:hint="eastAsia" w:ascii="宋体" w:hAnsi="宋体"/>
          <w:color w:val="auto"/>
          <w:sz w:val="24"/>
          <w:highlight w:val="none"/>
        </w:rPr>
      </w:pPr>
      <w:r>
        <w:rPr>
          <w:rFonts w:hint="eastAsia" w:ascii="宋体" w:hAnsi="宋体"/>
          <w:color w:val="auto"/>
          <w:sz w:val="24"/>
          <w:highlight w:val="none"/>
        </w:rPr>
        <w:t>（1）投标人须依据招标文件内容和投标文件格式的要求编制投标文件；</w:t>
      </w:r>
    </w:p>
    <w:p w14:paraId="55F89BB3">
      <w:pPr>
        <w:spacing w:line="360" w:lineRule="auto"/>
        <w:ind w:firstLine="360" w:firstLineChars="150"/>
        <w:rPr>
          <w:rFonts w:hint="eastAsia" w:ascii="宋体" w:hAnsi="宋体"/>
          <w:color w:val="auto"/>
          <w:sz w:val="24"/>
          <w:highlight w:val="none"/>
        </w:rPr>
      </w:pPr>
      <w:r>
        <w:rPr>
          <w:rFonts w:hint="eastAsia" w:ascii="宋体" w:hAnsi="宋体"/>
          <w:color w:val="auto"/>
          <w:sz w:val="24"/>
          <w:highlight w:val="none"/>
        </w:rPr>
        <w:t>（2）本次招标需提交的投标文件详见投标人须知前附表中规定的要求</w:t>
      </w:r>
      <w:r>
        <w:rPr>
          <w:rFonts w:hint="eastAsia" w:hAnsi="宋体"/>
          <w:color w:val="auto"/>
          <w:sz w:val="24"/>
          <w:highlight w:val="none"/>
        </w:rPr>
        <w:t>。</w:t>
      </w:r>
    </w:p>
    <w:p w14:paraId="3D7A05B8">
      <w:pPr>
        <w:spacing w:line="360" w:lineRule="auto"/>
        <w:ind w:firstLine="360" w:firstLineChars="150"/>
        <w:rPr>
          <w:rFonts w:hint="eastAsia" w:ascii="宋体" w:hAnsi="宋体"/>
          <w:color w:val="auto"/>
          <w:sz w:val="24"/>
          <w:highlight w:val="none"/>
        </w:rPr>
      </w:pPr>
      <w:r>
        <w:rPr>
          <w:rFonts w:hint="eastAsia" w:ascii="宋体" w:hAnsi="宋体"/>
          <w:color w:val="auto"/>
          <w:sz w:val="24"/>
          <w:highlight w:val="none"/>
        </w:rPr>
        <w:t xml:space="preserve">（3）投标人在投标文件中指定的页面落款处，必须按招标文件要求加盖公章或签字； </w:t>
      </w:r>
    </w:p>
    <w:p w14:paraId="0D3A445B">
      <w:pPr>
        <w:spacing w:line="360" w:lineRule="auto"/>
        <w:ind w:left="476" w:leftChars="172" w:hanging="115" w:hangingChars="48"/>
        <w:rPr>
          <w:rFonts w:hint="eastAsia" w:ascii="宋体" w:hAnsi="宋体"/>
          <w:color w:val="auto"/>
          <w:sz w:val="24"/>
          <w:highlight w:val="none"/>
        </w:rPr>
      </w:pPr>
      <w:r>
        <w:rPr>
          <w:rFonts w:hint="eastAsia" w:ascii="宋体" w:hAnsi="宋体"/>
          <w:color w:val="auto"/>
          <w:sz w:val="24"/>
          <w:highlight w:val="none"/>
        </w:rPr>
        <w:t>（4）投标人名称应填写全称，同时加盖公章；</w:t>
      </w:r>
    </w:p>
    <w:p w14:paraId="0F5D08BD">
      <w:pPr>
        <w:spacing w:line="360" w:lineRule="auto"/>
        <w:ind w:firstLine="360" w:firstLineChars="150"/>
        <w:rPr>
          <w:rFonts w:hint="eastAsia" w:ascii="宋体" w:hAnsi="宋体"/>
          <w:color w:val="auto"/>
          <w:sz w:val="24"/>
          <w:highlight w:val="none"/>
        </w:rPr>
      </w:pPr>
      <w:r>
        <w:rPr>
          <w:rFonts w:hint="eastAsia" w:ascii="宋体" w:hAnsi="宋体"/>
          <w:color w:val="auto"/>
          <w:sz w:val="24"/>
          <w:highlight w:val="none"/>
        </w:rPr>
        <w:t>（5）投标文件的任何行间插字、涂改和增删，必须由法定代表人或被授权人在改动处旁签字方为有效；</w:t>
      </w:r>
    </w:p>
    <w:p w14:paraId="7F24FE8B">
      <w:pPr>
        <w:spacing w:line="360" w:lineRule="auto"/>
        <w:ind w:firstLine="360" w:firstLineChars="150"/>
        <w:rPr>
          <w:rFonts w:hint="eastAsia" w:ascii="宋体" w:hAnsi="宋体"/>
          <w:color w:val="auto"/>
          <w:sz w:val="24"/>
          <w:highlight w:val="none"/>
        </w:rPr>
      </w:pPr>
      <w:r>
        <w:rPr>
          <w:rFonts w:hint="eastAsia" w:ascii="宋体" w:hAnsi="宋体"/>
          <w:color w:val="auto"/>
          <w:sz w:val="24"/>
          <w:highlight w:val="none"/>
        </w:rPr>
        <w:t>（6）投标文件因字迹潦草或表达不清所引起的后果由投标人负责。</w:t>
      </w:r>
    </w:p>
    <w:p w14:paraId="49460A10">
      <w:pPr>
        <w:spacing w:line="360" w:lineRule="auto"/>
        <w:ind w:firstLine="361" w:firstLineChars="150"/>
        <w:rPr>
          <w:rFonts w:hint="eastAsia" w:ascii="宋体" w:hAnsi="宋体"/>
          <w:b/>
          <w:color w:val="auto"/>
          <w:sz w:val="24"/>
          <w:highlight w:val="none"/>
        </w:rPr>
      </w:pPr>
      <w:r>
        <w:rPr>
          <w:rFonts w:hint="eastAsia" w:ascii="宋体" w:hAnsi="宋体"/>
          <w:b/>
          <w:color w:val="auto"/>
          <w:sz w:val="24"/>
          <w:highlight w:val="none"/>
        </w:rPr>
        <w:t>（7）为响应国家环保号召，投标文件建议采用双面打印。</w:t>
      </w:r>
    </w:p>
    <w:p w14:paraId="1EFCF37D">
      <w:pPr>
        <w:spacing w:line="520" w:lineRule="exact"/>
        <w:rPr>
          <w:rFonts w:hint="eastAsia" w:ascii="宋体" w:hAnsi="宋体"/>
          <w:b/>
          <w:color w:val="auto"/>
          <w:sz w:val="24"/>
          <w:highlight w:val="none"/>
        </w:rPr>
      </w:pPr>
      <w:r>
        <w:rPr>
          <w:rFonts w:ascii="宋体" w:hAnsi="宋体"/>
          <w:b/>
          <w:color w:val="auto"/>
          <w:sz w:val="24"/>
          <w:highlight w:val="none"/>
        </w:rPr>
        <w:t>8</w:t>
      </w:r>
      <w:r>
        <w:rPr>
          <w:rFonts w:hint="eastAsia" w:ascii="宋体" w:hAnsi="宋体"/>
          <w:b/>
          <w:color w:val="auto"/>
          <w:sz w:val="24"/>
          <w:highlight w:val="none"/>
        </w:rPr>
        <w:t>、文字要求</w:t>
      </w:r>
    </w:p>
    <w:p w14:paraId="6915B68F">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本次招标只接受简体中文文字的投标文件。</w:t>
      </w:r>
    </w:p>
    <w:p w14:paraId="58C3BFCE">
      <w:pPr>
        <w:spacing w:line="480" w:lineRule="exact"/>
        <w:rPr>
          <w:rFonts w:hint="eastAsia" w:ascii="宋体" w:hAnsi="宋体"/>
          <w:color w:val="auto"/>
          <w:sz w:val="24"/>
          <w:highlight w:val="none"/>
        </w:rPr>
      </w:pPr>
      <w:r>
        <w:rPr>
          <w:rFonts w:ascii="宋体" w:hAnsi="宋体"/>
          <w:b/>
          <w:color w:val="auto"/>
          <w:sz w:val="24"/>
          <w:highlight w:val="none"/>
        </w:rPr>
        <w:t>9</w:t>
      </w:r>
      <w:r>
        <w:rPr>
          <w:rFonts w:hint="eastAsia" w:ascii="宋体" w:hAnsi="宋体"/>
          <w:b/>
          <w:color w:val="auto"/>
          <w:sz w:val="24"/>
          <w:highlight w:val="none"/>
        </w:rPr>
        <w:t>、本项目不接受联合体投标</w:t>
      </w:r>
    </w:p>
    <w:p w14:paraId="68A23287">
      <w:pPr>
        <w:jc w:val="center"/>
        <w:rPr>
          <w:rFonts w:hint="eastAsia" w:ascii="宋体" w:hAnsi="宋体"/>
          <w:color w:val="auto"/>
          <w:sz w:val="30"/>
          <w:szCs w:val="30"/>
          <w:highlight w:val="none"/>
        </w:rPr>
      </w:pPr>
      <w:r>
        <w:rPr>
          <w:rFonts w:hint="eastAsia" w:ascii="宋体" w:hAnsi="宋体"/>
          <w:b/>
          <w:color w:val="auto"/>
          <w:sz w:val="30"/>
          <w:szCs w:val="30"/>
          <w:highlight w:val="none"/>
        </w:rPr>
        <w:t>五．投标文件封装、递交</w:t>
      </w:r>
    </w:p>
    <w:p w14:paraId="31794614">
      <w:pPr>
        <w:spacing w:line="520" w:lineRule="exact"/>
        <w:ind w:firstLine="241" w:firstLineChars="100"/>
        <w:rPr>
          <w:rFonts w:hint="eastAsia" w:ascii="宋体" w:hAnsi="宋体"/>
          <w:b/>
          <w:color w:val="auto"/>
          <w:sz w:val="24"/>
          <w:highlight w:val="none"/>
        </w:rPr>
      </w:pPr>
      <w:r>
        <w:rPr>
          <w:rFonts w:hint="eastAsia" w:ascii="宋体" w:hAnsi="宋体"/>
          <w:b/>
          <w:color w:val="auto"/>
          <w:sz w:val="24"/>
          <w:highlight w:val="none"/>
        </w:rPr>
        <w:t>1、投标文件的封装及标记</w:t>
      </w:r>
    </w:p>
    <w:p w14:paraId="1482295C">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（1）投标文件的封装：</w:t>
      </w:r>
    </w:p>
    <w:p w14:paraId="60797BD2">
      <w:pPr>
        <w:spacing w:line="360" w:lineRule="auto"/>
        <w:ind w:firstLine="720" w:firstLineChars="300"/>
        <w:rPr>
          <w:rFonts w:hint="eastAsia" w:ascii="宋体" w:hAnsi="宋体"/>
          <w:color w:val="auto"/>
          <w:sz w:val="24"/>
          <w:highlight w:val="none"/>
        </w:rPr>
      </w:pPr>
      <w:r>
        <w:rPr>
          <w:rFonts w:ascii="宋体" w:hAnsi="宋体"/>
          <w:color w:val="auto"/>
          <w:sz w:val="24"/>
          <w:highlight w:val="none"/>
        </w:rPr>
        <w:t>A、投标人应将投标文件的正本、副本、</w:t>
      </w:r>
      <w:r>
        <w:rPr>
          <w:rFonts w:hint="eastAsia" w:hAnsi="宋体"/>
          <w:color w:val="auto"/>
          <w:sz w:val="24"/>
          <w:highlight w:val="none"/>
        </w:rPr>
        <w:t>电子版投标文件</w:t>
      </w:r>
      <w:r>
        <w:rPr>
          <w:rFonts w:hint="eastAsia" w:ascii="宋体" w:hAnsi="宋体"/>
          <w:color w:val="auto"/>
          <w:sz w:val="24"/>
          <w:highlight w:val="none"/>
        </w:rPr>
        <w:t>，</w:t>
      </w:r>
      <w:r>
        <w:rPr>
          <w:rFonts w:ascii="宋体" w:hAnsi="宋体"/>
          <w:color w:val="auto"/>
          <w:sz w:val="24"/>
          <w:highlight w:val="none"/>
        </w:rPr>
        <w:t>用单独的封袋分装密封（封袋不得有破损），在封袋上标明“正本”、“副本”及“电子版</w:t>
      </w:r>
      <w:r>
        <w:rPr>
          <w:rFonts w:hint="eastAsia" w:ascii="宋体" w:hAnsi="宋体"/>
          <w:color w:val="auto"/>
          <w:sz w:val="24"/>
          <w:highlight w:val="none"/>
        </w:rPr>
        <w:t>投标</w:t>
      </w:r>
      <w:r>
        <w:rPr>
          <w:rFonts w:ascii="宋体" w:hAnsi="宋体"/>
          <w:color w:val="auto"/>
          <w:sz w:val="24"/>
          <w:highlight w:val="none"/>
        </w:rPr>
        <w:t>文件”字样，</w:t>
      </w:r>
      <w:r>
        <w:rPr>
          <w:rFonts w:hint="eastAsia" w:ascii="宋体" w:hAnsi="宋体"/>
          <w:color w:val="auto"/>
          <w:sz w:val="24"/>
          <w:highlight w:val="none"/>
        </w:rPr>
        <w:t>封袋正面要粘贴标识并加盖投标人公章，投标文件正本中的法人授权书须为原件，其他资格条件证明文件为复印件加盖</w:t>
      </w:r>
      <w:r>
        <w:rPr>
          <w:rFonts w:ascii="宋体" w:hAnsi="宋体"/>
          <w:color w:val="auto"/>
          <w:sz w:val="24"/>
          <w:highlight w:val="none"/>
        </w:rPr>
        <w:t>投标人</w:t>
      </w:r>
      <w:r>
        <w:rPr>
          <w:rFonts w:hint="eastAsia" w:ascii="宋体" w:hAnsi="宋体"/>
          <w:color w:val="auto"/>
          <w:sz w:val="24"/>
          <w:highlight w:val="none"/>
        </w:rPr>
        <w:t xml:space="preserve">公章。投标文件副本可以为正本的复印件。 </w:t>
      </w:r>
    </w:p>
    <w:p w14:paraId="2F90197B">
      <w:pPr>
        <w:spacing w:line="360" w:lineRule="auto"/>
        <w:ind w:firstLine="720" w:firstLineChars="300"/>
        <w:rPr>
          <w:rFonts w:hint="eastAsia" w:ascii="宋体" w:hAnsi="宋体"/>
          <w:color w:val="auto"/>
          <w:sz w:val="24"/>
          <w:highlight w:val="none"/>
        </w:rPr>
      </w:pPr>
      <w:r>
        <w:rPr>
          <w:rFonts w:hint="eastAsia" w:ascii="宋体" w:hAnsi="宋体"/>
          <w:color w:val="auto"/>
          <w:sz w:val="24"/>
          <w:highlight w:val="none"/>
        </w:rPr>
        <w:t>B、封袋正面标识式样（参见格式）。</w:t>
      </w:r>
    </w:p>
    <w:p w14:paraId="462E56A1">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（2）如果投标人未按上述要求密封及加写标记的投标文件、误投、过早启封的投标文件，采购代理机构将拒绝接收，并退回投标人。采购代理机构对投标文件的误投和提前启封概不负责。</w:t>
      </w:r>
    </w:p>
    <w:p w14:paraId="7ABE3B3F">
      <w:pPr>
        <w:spacing w:line="520" w:lineRule="exact"/>
        <w:ind w:firstLine="241" w:firstLineChars="100"/>
        <w:rPr>
          <w:rFonts w:hint="eastAsia" w:ascii="宋体" w:hAnsi="宋体"/>
          <w:b/>
          <w:color w:val="auto"/>
          <w:sz w:val="24"/>
          <w:highlight w:val="none"/>
        </w:rPr>
      </w:pPr>
      <w:r>
        <w:rPr>
          <w:rFonts w:hint="eastAsia" w:ascii="宋体" w:hAnsi="宋体"/>
          <w:b/>
          <w:color w:val="auto"/>
          <w:sz w:val="24"/>
          <w:highlight w:val="none"/>
        </w:rPr>
        <w:t xml:space="preserve">2、投标文件递交 </w:t>
      </w:r>
    </w:p>
    <w:p w14:paraId="6EF3DB24">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（1）投标人必须在招标文件规定的开标时间和地点，将全部投标文件递交至开标现场；</w:t>
      </w:r>
    </w:p>
    <w:p w14:paraId="1C2AECA4">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（2）采购代理机构项目负责人在招标文件规定的投标文件递交截止时间前，只负责投标文件的接收、清点、造册登记工作，并请法定代表人或被授权人签字确认，对其有效性不负任何责任；</w:t>
      </w:r>
    </w:p>
    <w:p w14:paraId="35C50D18">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（3）采购代理机构在宣布递交投标文件截止时间之后，拒绝接收任何人送达、递交的投标文件；</w:t>
      </w:r>
    </w:p>
    <w:p w14:paraId="6394306D">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（4）无论</w:t>
      </w:r>
      <w:r>
        <w:rPr>
          <w:rFonts w:hint="eastAsia" w:ascii="宋体" w:hAnsi="宋体"/>
          <w:color w:val="auto"/>
          <w:spacing w:val="6"/>
          <w:sz w:val="24"/>
          <w:highlight w:val="none"/>
        </w:rPr>
        <w:t>投标人</w:t>
      </w:r>
      <w:r>
        <w:rPr>
          <w:rFonts w:hint="eastAsia" w:ascii="宋体" w:hAnsi="宋体"/>
          <w:color w:val="auto"/>
          <w:sz w:val="24"/>
          <w:highlight w:val="none"/>
        </w:rPr>
        <w:t>中标与否或者废标，其</w:t>
      </w:r>
      <w:r>
        <w:rPr>
          <w:rFonts w:hint="eastAsia" w:ascii="宋体" w:hAnsi="宋体"/>
          <w:color w:val="auto"/>
          <w:spacing w:val="6"/>
          <w:sz w:val="24"/>
          <w:highlight w:val="none"/>
        </w:rPr>
        <w:t>投标文件</w:t>
      </w:r>
      <w:r>
        <w:rPr>
          <w:rFonts w:hint="eastAsia" w:ascii="宋体" w:hAnsi="宋体"/>
          <w:color w:val="auto"/>
          <w:sz w:val="24"/>
          <w:highlight w:val="none"/>
        </w:rPr>
        <w:t>恕不退还。</w:t>
      </w:r>
    </w:p>
    <w:p w14:paraId="4712B637">
      <w:pPr>
        <w:spacing w:line="520" w:lineRule="exact"/>
        <w:ind w:firstLine="241" w:firstLineChars="100"/>
        <w:rPr>
          <w:rFonts w:hint="eastAsia" w:ascii="宋体" w:hAnsi="宋体"/>
          <w:b/>
          <w:color w:val="auto"/>
          <w:sz w:val="24"/>
          <w:highlight w:val="none"/>
        </w:rPr>
      </w:pPr>
      <w:r>
        <w:rPr>
          <w:rFonts w:hint="eastAsia" w:ascii="宋体" w:hAnsi="宋体"/>
          <w:b/>
          <w:color w:val="auto"/>
          <w:sz w:val="24"/>
          <w:highlight w:val="none"/>
        </w:rPr>
        <w:t>3、投标截止时间</w:t>
      </w:r>
    </w:p>
    <w:p w14:paraId="33E5360C">
      <w:pPr>
        <w:kinsoku w:val="0"/>
        <w:spacing w:line="500" w:lineRule="exact"/>
        <w:ind w:firstLine="360" w:firstLineChars="150"/>
        <w:rPr>
          <w:rFonts w:hint="eastAsia" w:ascii="宋体" w:hAnsi="宋体"/>
          <w:color w:val="auto"/>
          <w:sz w:val="24"/>
          <w:highlight w:val="none"/>
        </w:rPr>
      </w:pPr>
      <w:r>
        <w:rPr>
          <w:rFonts w:hint="eastAsia" w:ascii="宋体" w:hAnsi="宋体"/>
          <w:color w:val="auto"/>
          <w:sz w:val="24"/>
          <w:highlight w:val="none"/>
        </w:rPr>
        <w:t>（1）投标人</w:t>
      </w:r>
      <w:r>
        <w:rPr>
          <w:rFonts w:hint="eastAsia" w:ascii="宋体" w:hAnsi="宋体"/>
          <w:color w:val="auto"/>
          <w:spacing w:val="6"/>
          <w:sz w:val="24"/>
          <w:highlight w:val="none"/>
        </w:rPr>
        <w:t>必须在招标文件规定的递交截止时间之前递交投标文件，</w:t>
      </w:r>
      <w:r>
        <w:rPr>
          <w:rFonts w:hint="eastAsia" w:ascii="宋体" w:hAnsi="宋体"/>
          <w:color w:val="auto"/>
          <w:sz w:val="24"/>
          <w:highlight w:val="none"/>
        </w:rPr>
        <w:t>采购代理机构在截止时间后拒绝接收任何投标文件。</w:t>
      </w:r>
    </w:p>
    <w:p w14:paraId="7B572A92">
      <w:pPr>
        <w:kinsoku w:val="0"/>
        <w:spacing w:line="500" w:lineRule="exact"/>
        <w:ind w:firstLine="360" w:firstLineChars="150"/>
        <w:rPr>
          <w:rFonts w:hint="eastAsia" w:ascii="宋体" w:hAnsi="宋体"/>
          <w:color w:val="auto"/>
          <w:sz w:val="24"/>
          <w:highlight w:val="none"/>
        </w:rPr>
      </w:pPr>
      <w:r>
        <w:rPr>
          <w:rFonts w:hint="eastAsia" w:ascii="宋体" w:hAnsi="宋体"/>
          <w:color w:val="auto"/>
          <w:sz w:val="24"/>
          <w:highlight w:val="none"/>
        </w:rPr>
        <w:t>（2）因采购人推迟投标截止时间时，采购代理机构应以书面的形式,通知所有投标人；在这种情况下，采购代理机构和投标人的权利和义务将受到新的截止期的约束。</w:t>
      </w:r>
    </w:p>
    <w:p w14:paraId="5A09166D">
      <w:pPr>
        <w:spacing w:line="520" w:lineRule="exact"/>
        <w:ind w:firstLine="241" w:firstLineChars="100"/>
        <w:rPr>
          <w:rFonts w:hint="eastAsia" w:ascii="宋体" w:hAnsi="宋体"/>
          <w:b/>
          <w:color w:val="auto"/>
          <w:sz w:val="24"/>
          <w:highlight w:val="none"/>
        </w:rPr>
      </w:pPr>
      <w:r>
        <w:rPr>
          <w:rFonts w:hint="eastAsia" w:ascii="宋体" w:hAnsi="宋体"/>
          <w:b/>
          <w:color w:val="auto"/>
          <w:sz w:val="24"/>
          <w:highlight w:val="none"/>
        </w:rPr>
        <w:t>4、投标文件的修改和撤回</w:t>
      </w:r>
    </w:p>
    <w:p w14:paraId="29AE4950">
      <w:pPr>
        <w:spacing w:line="360" w:lineRule="auto"/>
        <w:ind w:firstLine="360" w:firstLineChars="150"/>
        <w:rPr>
          <w:rFonts w:hint="eastAsia" w:ascii="宋体" w:hAnsi="宋体"/>
          <w:color w:val="auto"/>
          <w:sz w:val="24"/>
          <w:highlight w:val="none"/>
        </w:rPr>
      </w:pPr>
      <w:r>
        <w:rPr>
          <w:rFonts w:hint="eastAsia" w:ascii="宋体" w:hAnsi="宋体"/>
          <w:color w:val="auto"/>
          <w:sz w:val="24"/>
          <w:highlight w:val="none"/>
        </w:rPr>
        <w:t>（1）投标文件递交后，如果投标人提出书面修改、补充和撤回投标文件要求，在投标截止时间前以书面形式送达采购代理机构；</w:t>
      </w:r>
    </w:p>
    <w:p w14:paraId="1E3F4341">
      <w:pPr>
        <w:spacing w:line="360" w:lineRule="auto"/>
        <w:ind w:firstLine="360" w:firstLineChars="150"/>
        <w:rPr>
          <w:rFonts w:hint="eastAsia" w:ascii="宋体" w:hAnsi="宋体"/>
          <w:color w:val="auto"/>
          <w:sz w:val="24"/>
          <w:highlight w:val="none"/>
        </w:rPr>
      </w:pPr>
      <w:r>
        <w:rPr>
          <w:rFonts w:hint="eastAsia" w:ascii="宋体" w:hAnsi="宋体"/>
          <w:color w:val="auto"/>
          <w:sz w:val="24"/>
          <w:highlight w:val="none"/>
        </w:rPr>
        <w:t>（2）投标人修改投标文件的书面材料，须密封送达采购代理机构，修改或补充的内容应按招标文件要求签署、盖章、密封、标记，并作为投标文件的组成部分；</w:t>
      </w:r>
    </w:p>
    <w:p w14:paraId="7C03C922">
      <w:pPr>
        <w:spacing w:line="360" w:lineRule="auto"/>
        <w:ind w:firstLine="360" w:firstLineChars="150"/>
        <w:rPr>
          <w:rFonts w:hint="eastAsia" w:ascii="宋体" w:hAnsi="宋体"/>
          <w:color w:val="auto"/>
          <w:sz w:val="24"/>
          <w:highlight w:val="none"/>
        </w:rPr>
      </w:pPr>
      <w:r>
        <w:rPr>
          <w:rFonts w:hint="eastAsia" w:ascii="宋体" w:hAnsi="宋体"/>
          <w:color w:val="auto"/>
          <w:sz w:val="24"/>
          <w:highlight w:val="none"/>
        </w:rPr>
        <w:t>（3）撤回投标文件应以书面的形式通知采购代理机构。采取书面形式撤回投标文件，随后必须补充有法定代表人或被授权人签署的要求撤回投标文件的正式文件；撤回投标文件的时间以送达采购代理机构到达日期为准；</w:t>
      </w:r>
    </w:p>
    <w:p w14:paraId="38482A38">
      <w:pPr>
        <w:spacing w:line="360" w:lineRule="auto"/>
        <w:ind w:firstLine="360" w:firstLineChars="150"/>
        <w:rPr>
          <w:rFonts w:hint="eastAsia" w:ascii="宋体" w:hAnsi="宋体"/>
          <w:color w:val="auto"/>
          <w:sz w:val="24"/>
          <w:highlight w:val="none"/>
        </w:rPr>
      </w:pPr>
      <w:r>
        <w:rPr>
          <w:rFonts w:hint="eastAsia" w:ascii="宋体" w:hAnsi="宋体"/>
          <w:color w:val="auto"/>
          <w:sz w:val="24"/>
          <w:highlight w:val="none"/>
        </w:rPr>
        <w:t>（4）在投标截止时间后到招标文件规定的投标有效期满之间的这段时间内，投标人不得撤回其投标文件；</w:t>
      </w:r>
    </w:p>
    <w:p w14:paraId="43886C67">
      <w:pPr>
        <w:spacing w:line="360" w:lineRule="auto"/>
        <w:ind w:firstLine="360" w:firstLineChars="150"/>
        <w:rPr>
          <w:rFonts w:hint="eastAsia" w:ascii="宋体" w:hAnsi="宋体"/>
          <w:color w:val="auto"/>
          <w:sz w:val="24"/>
          <w:highlight w:val="none"/>
        </w:rPr>
      </w:pPr>
      <w:r>
        <w:rPr>
          <w:rFonts w:hint="eastAsia" w:ascii="宋体" w:hAnsi="宋体"/>
          <w:color w:val="auto"/>
          <w:sz w:val="24"/>
          <w:highlight w:val="none"/>
        </w:rPr>
        <w:t>（5）投标人在投标文件递交截止时间后，不得对其投标文件做任何修改。</w:t>
      </w:r>
    </w:p>
    <w:p w14:paraId="63B37EE3">
      <w:pPr>
        <w:jc w:val="center"/>
        <w:rPr>
          <w:rFonts w:hint="eastAsia" w:ascii="宋体" w:hAnsi="宋体"/>
          <w:color w:val="auto"/>
          <w:sz w:val="30"/>
          <w:szCs w:val="30"/>
          <w:highlight w:val="none"/>
        </w:rPr>
      </w:pPr>
      <w:r>
        <w:rPr>
          <w:rFonts w:hint="eastAsia" w:ascii="宋体" w:hAnsi="宋体"/>
          <w:b/>
          <w:color w:val="auto"/>
          <w:sz w:val="30"/>
          <w:szCs w:val="30"/>
          <w:highlight w:val="none"/>
        </w:rPr>
        <w:t>六．开标、评标、定标</w:t>
      </w:r>
    </w:p>
    <w:p w14:paraId="7817B1A3">
      <w:pPr>
        <w:spacing w:line="520" w:lineRule="exact"/>
        <w:rPr>
          <w:rFonts w:hint="eastAsia" w:ascii="宋体" w:hAnsi="宋体"/>
          <w:b/>
          <w:color w:val="auto"/>
          <w:sz w:val="24"/>
          <w:highlight w:val="none"/>
        </w:rPr>
      </w:pPr>
      <w:r>
        <w:rPr>
          <w:rFonts w:hint="eastAsia" w:ascii="宋体" w:hAnsi="宋体"/>
          <w:b/>
          <w:color w:val="auto"/>
          <w:sz w:val="24"/>
          <w:highlight w:val="none"/>
        </w:rPr>
        <w:t>1、开标</w:t>
      </w:r>
    </w:p>
    <w:p w14:paraId="4006BEFD">
      <w:pPr>
        <w:spacing w:line="360" w:lineRule="auto"/>
        <w:ind w:firstLine="360" w:firstLineChars="150"/>
        <w:rPr>
          <w:rFonts w:hint="eastAsia" w:ascii="宋体" w:hAnsi="宋体"/>
          <w:color w:val="auto"/>
          <w:sz w:val="24"/>
          <w:highlight w:val="none"/>
        </w:rPr>
      </w:pPr>
      <w:r>
        <w:rPr>
          <w:rFonts w:hint="eastAsia" w:ascii="宋体" w:hAnsi="宋体"/>
          <w:color w:val="auto"/>
          <w:sz w:val="24"/>
          <w:highlight w:val="none"/>
        </w:rPr>
        <w:t>（1）采购代理机构按招标文件规定的时间、地点组织公开开标大</w:t>
      </w:r>
      <w:r>
        <w:rPr>
          <w:rFonts w:ascii="宋体" w:hAnsi="宋体"/>
          <w:color w:val="auto"/>
          <w:sz w:val="24"/>
          <w:highlight w:val="none"/>
        </w:rPr>
        <w:t>会</w:t>
      </w:r>
      <w:r>
        <w:rPr>
          <w:rFonts w:hint="eastAsia" w:ascii="宋体" w:hAnsi="宋体"/>
          <w:color w:val="auto"/>
          <w:sz w:val="24"/>
          <w:highlight w:val="none"/>
        </w:rPr>
        <w:t>。</w:t>
      </w:r>
    </w:p>
    <w:p w14:paraId="5DD9C4A7">
      <w:pPr>
        <w:spacing w:line="360" w:lineRule="auto"/>
        <w:ind w:firstLine="360" w:firstLineChars="150"/>
        <w:rPr>
          <w:rFonts w:hint="eastAsia"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2</w:t>
      </w:r>
      <w:r>
        <w:rPr>
          <w:rFonts w:hint="eastAsia" w:ascii="宋体" w:hAnsi="宋体"/>
          <w:color w:val="auto"/>
          <w:sz w:val="24"/>
          <w:highlight w:val="none"/>
        </w:rPr>
        <w:t>）开标大会由采购代理机构主持，采购人参会人员、投标人代表及有关工作人员参加，参加开标的代表应签名报到，以证明其出席。</w:t>
      </w:r>
    </w:p>
    <w:p w14:paraId="065A2538">
      <w:pPr>
        <w:spacing w:line="360" w:lineRule="auto"/>
        <w:ind w:firstLine="360" w:firstLineChars="150"/>
        <w:rPr>
          <w:rFonts w:hint="eastAsia" w:ascii="宋体" w:hAnsi="宋体"/>
          <w:color w:val="auto"/>
          <w:sz w:val="24"/>
          <w:highlight w:val="none"/>
        </w:rPr>
      </w:pPr>
      <w:r>
        <w:rPr>
          <w:rFonts w:hint="eastAsia" w:ascii="宋体" w:hAnsi="宋体"/>
          <w:color w:val="auto"/>
          <w:sz w:val="24"/>
          <w:highlight w:val="none"/>
        </w:rPr>
        <w:t>（3）开标时，由投标人或者其推选的代表检查投标文件的密封情况，经确认无误后，由采购代理机构工作人员当众拆封，以公开唱价的形式将开标一览表（报价表）的内容公布，宣布投标人名称、投标价格和招标文件中规定的需要宣布的其他内容，采购代理机构指定专人负责记录，由参加开标的各投标人代表和相关工作人员签字确认后并存档备案。</w:t>
      </w:r>
    </w:p>
    <w:p w14:paraId="4B52940F">
      <w:pPr>
        <w:spacing w:line="360" w:lineRule="auto"/>
        <w:rPr>
          <w:rFonts w:hint="eastAsia" w:ascii="宋体" w:hAnsi="宋体"/>
          <w:b/>
          <w:color w:val="auto"/>
          <w:sz w:val="24"/>
          <w:highlight w:val="none"/>
        </w:rPr>
      </w:pPr>
      <w:r>
        <w:rPr>
          <w:rFonts w:hint="eastAsia" w:ascii="宋体" w:hAnsi="宋体"/>
          <w:b/>
          <w:color w:val="auto"/>
          <w:sz w:val="24"/>
          <w:highlight w:val="none"/>
        </w:rPr>
        <w:t>2、评标委员会组成与职责</w:t>
      </w:r>
    </w:p>
    <w:p w14:paraId="3A06DE90">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为确保评标工作公开、公平、公正，依法成立评标委员会。评标委员会由采购人代表及评审专家组成，成员人数为5人以上单数，其中评审专家不得少于成员总数的三分之二，专家名单由有关人员从省级以上的财政部门设立的政府采购评审专家库中随机抽取，评标委员会成员应当遵守并履行下列责任和义务：</w:t>
      </w:r>
    </w:p>
    <w:p w14:paraId="34950F5B">
      <w:pPr>
        <w:spacing w:line="360" w:lineRule="auto"/>
        <w:ind w:firstLine="600" w:firstLineChars="250"/>
        <w:rPr>
          <w:rFonts w:hint="eastAsia" w:ascii="宋体" w:hAnsi="宋体"/>
          <w:color w:val="auto"/>
          <w:sz w:val="24"/>
          <w:highlight w:val="none"/>
        </w:rPr>
      </w:pPr>
      <w:r>
        <w:rPr>
          <w:rFonts w:hint="eastAsia" w:ascii="宋体" w:hAnsi="宋体"/>
          <w:color w:val="auto"/>
          <w:sz w:val="24"/>
          <w:highlight w:val="none"/>
        </w:rPr>
        <w:t>A、要严格遵守政府采购相关法律制度，依法履行各自职责，公正、客观、审慎地组织和参与评审工作；</w:t>
      </w:r>
    </w:p>
    <w:p w14:paraId="557AF61E">
      <w:pPr>
        <w:spacing w:line="360" w:lineRule="auto"/>
        <w:ind w:firstLine="600" w:firstLineChars="250"/>
        <w:rPr>
          <w:rFonts w:hint="eastAsia" w:ascii="宋体" w:hAnsi="宋体"/>
          <w:color w:val="auto"/>
          <w:sz w:val="24"/>
          <w:highlight w:val="none"/>
        </w:rPr>
      </w:pPr>
      <w:r>
        <w:rPr>
          <w:rFonts w:hint="eastAsia" w:ascii="宋体" w:hAnsi="宋体"/>
          <w:color w:val="auto"/>
          <w:sz w:val="24"/>
          <w:highlight w:val="none"/>
        </w:rPr>
        <w:t>B、审查、评价投标文件是否符合招标文件的商务、技术等实质性要求；</w:t>
      </w:r>
    </w:p>
    <w:p w14:paraId="6940B17E">
      <w:pPr>
        <w:spacing w:line="360" w:lineRule="auto"/>
        <w:ind w:firstLine="600" w:firstLineChars="250"/>
        <w:rPr>
          <w:rFonts w:hint="eastAsia" w:ascii="宋体" w:hAnsi="宋体"/>
          <w:color w:val="auto"/>
          <w:sz w:val="24"/>
          <w:highlight w:val="none"/>
        </w:rPr>
      </w:pPr>
      <w:r>
        <w:rPr>
          <w:rFonts w:hint="eastAsia" w:ascii="宋体" w:hAnsi="宋体"/>
          <w:color w:val="auto"/>
          <w:sz w:val="24"/>
          <w:highlight w:val="none"/>
        </w:rPr>
        <w:t>C、要求投标人对投标文件有关事项作出澄清或说明；</w:t>
      </w:r>
    </w:p>
    <w:p w14:paraId="71E60B62">
      <w:pPr>
        <w:spacing w:line="360" w:lineRule="auto"/>
        <w:ind w:firstLine="600" w:firstLineChars="250"/>
        <w:rPr>
          <w:rFonts w:hint="eastAsia" w:ascii="宋体" w:hAnsi="宋体"/>
          <w:color w:val="auto"/>
          <w:sz w:val="24"/>
          <w:highlight w:val="none"/>
        </w:rPr>
      </w:pPr>
      <w:r>
        <w:rPr>
          <w:rFonts w:hint="eastAsia" w:ascii="宋体" w:hAnsi="宋体"/>
          <w:color w:val="auto"/>
          <w:sz w:val="24"/>
          <w:highlight w:val="none"/>
        </w:rPr>
        <w:t>D、按招标文件规定的评审方法和标准，对投标文件进行比较和评价；对投标人的客观评分项的评分应当一致；</w:t>
      </w:r>
    </w:p>
    <w:p w14:paraId="214F9BED">
      <w:pPr>
        <w:spacing w:line="360" w:lineRule="auto"/>
        <w:ind w:firstLine="600" w:firstLineChars="250"/>
        <w:rPr>
          <w:rFonts w:hint="eastAsia" w:ascii="宋体" w:hAnsi="宋体"/>
          <w:color w:val="auto"/>
          <w:sz w:val="24"/>
          <w:highlight w:val="none"/>
        </w:rPr>
      </w:pPr>
      <w:r>
        <w:rPr>
          <w:rFonts w:hint="eastAsia" w:ascii="宋体" w:hAnsi="宋体"/>
          <w:color w:val="auto"/>
          <w:sz w:val="24"/>
          <w:highlight w:val="none"/>
        </w:rPr>
        <w:t>E、要依法独立评审，按照招标文件的要求和评标标准进行评标，推荐中标候选人名单，对评审意见承担个人责任；</w:t>
      </w:r>
    </w:p>
    <w:p w14:paraId="061D872D">
      <w:pPr>
        <w:spacing w:line="360" w:lineRule="auto"/>
        <w:ind w:firstLine="600" w:firstLineChars="250"/>
        <w:rPr>
          <w:rFonts w:hint="eastAsia" w:ascii="宋体" w:hAnsi="宋体"/>
          <w:color w:val="auto"/>
          <w:sz w:val="24"/>
          <w:highlight w:val="none"/>
        </w:rPr>
      </w:pPr>
      <w:r>
        <w:rPr>
          <w:rFonts w:hint="eastAsia" w:ascii="宋体" w:hAnsi="宋体"/>
          <w:color w:val="auto"/>
          <w:sz w:val="24"/>
          <w:highlight w:val="none"/>
        </w:rPr>
        <w:t>F、对需要共同认定的事项存在争议的，按照少数服从多数的原则做出结论。持不同意见的评审委员会成员应当在评审报告上签署不同意见并说明理由，否则视为同意；</w:t>
      </w:r>
      <w:r>
        <w:rPr>
          <w:rFonts w:ascii="宋体" w:hAnsi="宋体"/>
          <w:color w:val="auto"/>
          <w:sz w:val="24"/>
          <w:highlight w:val="none"/>
        </w:rPr>
        <w:t xml:space="preserve"> </w:t>
      </w:r>
    </w:p>
    <w:p w14:paraId="35D7860A">
      <w:pPr>
        <w:spacing w:line="360" w:lineRule="auto"/>
        <w:ind w:firstLine="600" w:firstLineChars="250"/>
        <w:rPr>
          <w:rFonts w:hint="eastAsia" w:ascii="宋体" w:hAnsi="宋体"/>
          <w:color w:val="auto"/>
          <w:sz w:val="24"/>
          <w:highlight w:val="none"/>
        </w:rPr>
      </w:pPr>
      <w:r>
        <w:rPr>
          <w:rFonts w:hint="eastAsia" w:ascii="宋体" w:hAnsi="宋体"/>
          <w:color w:val="auto"/>
          <w:sz w:val="24"/>
          <w:highlight w:val="none"/>
        </w:rPr>
        <w:t>G、对评审情况以及在评审过程中获悉的国家秘密、商业秘密负有保密责任；</w:t>
      </w:r>
    </w:p>
    <w:p w14:paraId="283E0C6B">
      <w:pPr>
        <w:spacing w:line="360" w:lineRule="auto"/>
        <w:ind w:firstLine="600" w:firstLineChars="250"/>
        <w:rPr>
          <w:rFonts w:hint="eastAsia" w:ascii="宋体" w:hAnsi="宋体"/>
          <w:color w:val="auto"/>
          <w:sz w:val="24"/>
          <w:highlight w:val="none"/>
        </w:rPr>
      </w:pPr>
      <w:r>
        <w:rPr>
          <w:rFonts w:hint="eastAsia" w:ascii="宋体" w:hAnsi="宋体"/>
          <w:color w:val="auto"/>
          <w:sz w:val="24"/>
          <w:highlight w:val="none"/>
        </w:rPr>
        <w:t>H、向采购人、采购代理机构或者有关部门报告评标中发现的违法行为；</w:t>
      </w:r>
    </w:p>
    <w:p w14:paraId="6F6F3617">
      <w:pPr>
        <w:spacing w:line="360" w:lineRule="auto"/>
        <w:ind w:firstLine="600" w:firstLineChars="250"/>
        <w:rPr>
          <w:rFonts w:hint="eastAsia" w:ascii="宋体" w:hAnsi="宋体"/>
          <w:color w:val="auto"/>
          <w:sz w:val="24"/>
          <w:highlight w:val="none"/>
        </w:rPr>
      </w:pPr>
      <w:r>
        <w:rPr>
          <w:rFonts w:hint="eastAsia" w:ascii="宋体" w:hAnsi="宋体"/>
          <w:color w:val="auto"/>
          <w:sz w:val="24"/>
          <w:highlight w:val="none"/>
        </w:rPr>
        <w:t>I、配合采购人、采购代理机构答复投标人提出的质疑；</w:t>
      </w:r>
    </w:p>
    <w:p w14:paraId="187B0CAA">
      <w:pPr>
        <w:spacing w:line="360" w:lineRule="auto"/>
        <w:ind w:firstLine="600" w:firstLineChars="250"/>
        <w:rPr>
          <w:rFonts w:hint="eastAsia" w:ascii="宋体" w:hAnsi="宋体"/>
          <w:color w:val="auto"/>
          <w:sz w:val="24"/>
          <w:highlight w:val="none"/>
        </w:rPr>
      </w:pPr>
      <w:r>
        <w:rPr>
          <w:rFonts w:hint="eastAsia" w:ascii="宋体" w:hAnsi="宋体"/>
          <w:color w:val="auto"/>
          <w:sz w:val="24"/>
          <w:highlight w:val="none"/>
        </w:rPr>
        <w:t>J、配合财政部门处理投诉工作。</w:t>
      </w:r>
    </w:p>
    <w:p w14:paraId="43A1966C">
      <w:pPr>
        <w:spacing w:line="360" w:lineRule="auto"/>
        <w:rPr>
          <w:rFonts w:hint="eastAsia" w:ascii="宋体" w:hAnsi="宋体"/>
          <w:color w:val="auto"/>
          <w:sz w:val="24"/>
          <w:highlight w:val="none"/>
        </w:rPr>
      </w:pPr>
      <w:r>
        <w:rPr>
          <w:rFonts w:ascii="宋体" w:hAnsi="宋体"/>
          <w:b/>
          <w:color w:val="auto"/>
          <w:sz w:val="24"/>
          <w:highlight w:val="none"/>
        </w:rPr>
        <w:t>3</w:t>
      </w:r>
      <w:r>
        <w:rPr>
          <w:rFonts w:hint="eastAsia" w:ascii="宋体" w:hAnsi="宋体"/>
          <w:b/>
          <w:color w:val="auto"/>
          <w:sz w:val="24"/>
          <w:highlight w:val="none"/>
        </w:rPr>
        <w:t>、投标文件的初审</w:t>
      </w:r>
    </w:p>
    <w:p w14:paraId="29147DB6">
      <w:pPr>
        <w:spacing w:line="336" w:lineRule="auto"/>
        <w:ind w:firstLine="360" w:firstLineChars="150"/>
        <w:rPr>
          <w:rFonts w:hint="eastAsia" w:ascii="宋体" w:hAnsi="宋体"/>
          <w:color w:val="auto"/>
          <w:sz w:val="24"/>
          <w:highlight w:val="none"/>
        </w:rPr>
      </w:pPr>
      <w:r>
        <w:rPr>
          <w:rFonts w:hint="eastAsia" w:ascii="宋体" w:hAnsi="宋体"/>
          <w:color w:val="auto"/>
          <w:sz w:val="24"/>
          <w:highlight w:val="none"/>
        </w:rPr>
        <w:t>（1）初审分为资格性审查和符合性审查。</w:t>
      </w:r>
    </w:p>
    <w:p w14:paraId="122765BE">
      <w:pPr>
        <w:spacing w:line="336" w:lineRule="auto"/>
        <w:ind w:firstLine="360" w:firstLineChars="150"/>
        <w:rPr>
          <w:rFonts w:hint="eastAsia" w:ascii="宋体" w:hAnsi="宋体"/>
          <w:color w:val="auto"/>
          <w:sz w:val="24"/>
          <w:highlight w:val="none"/>
        </w:rPr>
      </w:pPr>
      <w:r>
        <w:rPr>
          <w:rFonts w:hint="eastAsia" w:ascii="宋体" w:hAnsi="宋体"/>
          <w:color w:val="auto"/>
          <w:sz w:val="24"/>
          <w:highlight w:val="none"/>
        </w:rPr>
        <w:t>（2）资格性审查：依据招标文件的规定，对投标</w:t>
      </w:r>
      <w:r>
        <w:rPr>
          <w:rFonts w:ascii="宋体" w:hAnsi="宋体"/>
          <w:color w:val="auto"/>
          <w:sz w:val="24"/>
          <w:highlight w:val="none"/>
        </w:rPr>
        <w:t>人</w:t>
      </w:r>
      <w:r>
        <w:rPr>
          <w:rFonts w:hint="eastAsia" w:ascii="宋体" w:hAnsi="宋体"/>
          <w:color w:val="auto"/>
          <w:sz w:val="24"/>
          <w:highlight w:val="none"/>
        </w:rPr>
        <w:t>的资格证明文件进行审查，以确定投标</w:t>
      </w:r>
      <w:r>
        <w:rPr>
          <w:rFonts w:ascii="宋体" w:hAnsi="宋体"/>
          <w:color w:val="auto"/>
          <w:sz w:val="24"/>
          <w:highlight w:val="none"/>
        </w:rPr>
        <w:t>人</w:t>
      </w:r>
      <w:r>
        <w:rPr>
          <w:rFonts w:hint="eastAsia" w:ascii="宋体" w:hAnsi="宋体"/>
          <w:color w:val="auto"/>
          <w:sz w:val="24"/>
          <w:highlight w:val="none"/>
        </w:rPr>
        <w:t>是否具备投标资格。</w:t>
      </w:r>
    </w:p>
    <w:p w14:paraId="0C76ED76">
      <w:pPr>
        <w:spacing w:line="336" w:lineRule="auto"/>
        <w:ind w:firstLine="360" w:firstLineChars="150"/>
        <w:rPr>
          <w:rFonts w:hint="eastAsia" w:ascii="宋体" w:hAnsi="宋体"/>
          <w:color w:val="auto"/>
          <w:sz w:val="24"/>
          <w:highlight w:val="none"/>
        </w:rPr>
      </w:pPr>
      <w:r>
        <w:rPr>
          <w:rFonts w:hint="eastAsia" w:ascii="宋体" w:hAnsi="宋体"/>
          <w:color w:val="auto"/>
          <w:sz w:val="24"/>
          <w:highlight w:val="none"/>
        </w:rPr>
        <w:t xml:space="preserve">（3）符合性审查：依据招标文件规定，从投标文件的有效性、完整性和对招标文件的响应程度进行审查。下列情况有一项不满足者（但不限于），不进入下一轮评审： </w:t>
      </w: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1"/>
        <w:gridCol w:w="425"/>
        <w:gridCol w:w="7176"/>
      </w:tblGrid>
      <w:tr w14:paraId="1450D5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0" w:hRule="atLeast"/>
          <w:jc w:val="center"/>
        </w:trPr>
        <w:tc>
          <w:tcPr>
            <w:tcW w:w="1011" w:type="dxa"/>
            <w:vMerge w:val="restart"/>
            <w:vAlign w:val="center"/>
          </w:tcPr>
          <w:p w14:paraId="49808DA0">
            <w:pPr>
              <w:keepNext w:val="0"/>
              <w:keepLines w:val="0"/>
              <w:suppressLineNumbers w:val="0"/>
              <w:spacing w:before="0" w:beforeAutospacing="0" w:after="0" w:afterAutospacing="0" w:line="500" w:lineRule="exact"/>
              <w:ind w:left="0" w:right="0"/>
              <w:jc w:val="center"/>
              <w:rPr>
                <w:rFonts w:hint="eastAsia" w:ascii="宋体" w:hAnsi="宋体"/>
                <w:color w:val="auto"/>
                <w:sz w:val="24"/>
                <w:highlight w:val="none"/>
              </w:rPr>
            </w:pPr>
            <w:r>
              <w:rPr>
                <w:rFonts w:hint="eastAsia" w:ascii="宋体" w:hAnsi="宋体"/>
                <w:color w:val="auto"/>
                <w:sz w:val="24"/>
                <w:highlight w:val="none"/>
              </w:rPr>
              <w:t>符合性审查</w:t>
            </w:r>
          </w:p>
        </w:tc>
        <w:tc>
          <w:tcPr>
            <w:tcW w:w="425" w:type="dxa"/>
            <w:vAlign w:val="center"/>
          </w:tcPr>
          <w:p w14:paraId="63C61115">
            <w:pPr>
              <w:keepNext w:val="0"/>
              <w:keepLines w:val="0"/>
              <w:suppressLineNumbers w:val="0"/>
              <w:spacing w:before="0" w:beforeAutospacing="0" w:after="0" w:afterAutospacing="0" w:line="500" w:lineRule="exact"/>
              <w:ind w:left="0" w:right="0"/>
              <w:jc w:val="center"/>
              <w:rPr>
                <w:rFonts w:hint="eastAsia" w:ascii="宋体" w:hAnsi="宋体"/>
                <w:color w:val="auto"/>
                <w:sz w:val="24"/>
                <w:highlight w:val="none"/>
              </w:rPr>
            </w:pPr>
            <w:r>
              <w:rPr>
                <w:rFonts w:hint="eastAsia" w:ascii="宋体" w:hAnsi="宋体"/>
                <w:color w:val="auto"/>
                <w:sz w:val="24"/>
                <w:highlight w:val="none"/>
              </w:rPr>
              <w:t>1</w:t>
            </w:r>
          </w:p>
        </w:tc>
        <w:tc>
          <w:tcPr>
            <w:tcW w:w="7176" w:type="dxa"/>
          </w:tcPr>
          <w:p w14:paraId="408A4A4A">
            <w:pPr>
              <w:keepNext w:val="0"/>
              <w:keepLines w:val="0"/>
              <w:suppressLineNumbers w:val="0"/>
              <w:spacing w:before="0" w:beforeAutospacing="0" w:after="0" w:afterAutospacing="0" w:line="500" w:lineRule="exact"/>
              <w:ind w:left="0" w:right="0"/>
              <w:rPr>
                <w:rFonts w:hint="eastAsia" w:ascii="宋体" w:hAnsi="宋体"/>
                <w:color w:val="auto"/>
                <w:sz w:val="24"/>
                <w:highlight w:val="none"/>
              </w:rPr>
            </w:pPr>
            <w:r>
              <w:rPr>
                <w:rFonts w:hint="eastAsia" w:ascii="宋体" w:hAnsi="宋体"/>
                <w:color w:val="auto"/>
                <w:sz w:val="24"/>
                <w:highlight w:val="none"/>
              </w:rPr>
              <w:t>投标人名称与营业执照、资质证书一致</w:t>
            </w:r>
          </w:p>
        </w:tc>
      </w:tr>
      <w:tr w14:paraId="568104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1" w:hRule="atLeast"/>
          <w:jc w:val="center"/>
        </w:trPr>
        <w:tc>
          <w:tcPr>
            <w:tcW w:w="1011" w:type="dxa"/>
            <w:vMerge w:val="continue"/>
          </w:tcPr>
          <w:p w14:paraId="7C26AF93">
            <w:pPr>
              <w:keepNext w:val="0"/>
              <w:keepLines w:val="0"/>
              <w:suppressLineNumbers w:val="0"/>
              <w:spacing w:before="0" w:beforeAutospacing="0" w:after="0" w:afterAutospacing="0" w:line="500" w:lineRule="exact"/>
              <w:ind w:left="0" w:right="0"/>
              <w:jc w:val="center"/>
              <w:rPr>
                <w:rFonts w:hint="eastAsia" w:ascii="宋体" w:hAnsi="宋体"/>
                <w:color w:val="auto"/>
                <w:sz w:val="24"/>
                <w:highlight w:val="none"/>
              </w:rPr>
            </w:pPr>
          </w:p>
        </w:tc>
        <w:tc>
          <w:tcPr>
            <w:tcW w:w="425" w:type="dxa"/>
            <w:vAlign w:val="center"/>
          </w:tcPr>
          <w:p w14:paraId="732A8AA4">
            <w:pPr>
              <w:keepNext w:val="0"/>
              <w:keepLines w:val="0"/>
              <w:suppressLineNumbers w:val="0"/>
              <w:spacing w:before="0" w:beforeAutospacing="0" w:after="0" w:afterAutospacing="0" w:line="500" w:lineRule="exact"/>
              <w:ind w:left="0" w:right="0"/>
              <w:jc w:val="center"/>
              <w:rPr>
                <w:rFonts w:hint="eastAsia" w:ascii="宋体" w:hAnsi="宋体"/>
                <w:color w:val="auto"/>
                <w:sz w:val="24"/>
                <w:highlight w:val="none"/>
              </w:rPr>
            </w:pPr>
            <w:r>
              <w:rPr>
                <w:rFonts w:hint="eastAsia" w:ascii="宋体" w:hAnsi="宋体"/>
                <w:color w:val="auto"/>
                <w:sz w:val="24"/>
                <w:highlight w:val="none"/>
              </w:rPr>
              <w:t>2</w:t>
            </w:r>
          </w:p>
        </w:tc>
        <w:tc>
          <w:tcPr>
            <w:tcW w:w="7176" w:type="dxa"/>
          </w:tcPr>
          <w:p w14:paraId="4215B9AD">
            <w:pPr>
              <w:keepNext w:val="0"/>
              <w:keepLines w:val="0"/>
              <w:suppressLineNumbers w:val="0"/>
              <w:spacing w:before="0" w:beforeAutospacing="0" w:after="0" w:afterAutospacing="0" w:line="500" w:lineRule="exact"/>
              <w:ind w:left="0" w:right="0"/>
              <w:jc w:val="left"/>
              <w:rPr>
                <w:rFonts w:hint="eastAsia" w:ascii="宋体" w:hAnsi="宋体"/>
                <w:color w:val="auto"/>
                <w:sz w:val="24"/>
                <w:highlight w:val="none"/>
              </w:rPr>
            </w:pPr>
            <w:r>
              <w:rPr>
                <w:rFonts w:hint="eastAsia" w:ascii="宋体" w:hAnsi="宋体"/>
                <w:color w:val="auto"/>
                <w:sz w:val="24"/>
                <w:highlight w:val="none"/>
              </w:rPr>
              <w:t>投标文件按招标文件要求的数量、计量单位、报价货币及签字盖章</w:t>
            </w:r>
          </w:p>
        </w:tc>
      </w:tr>
      <w:tr w14:paraId="0E4A8D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7" w:hRule="atLeast"/>
          <w:jc w:val="center"/>
        </w:trPr>
        <w:tc>
          <w:tcPr>
            <w:tcW w:w="1011" w:type="dxa"/>
            <w:vMerge w:val="continue"/>
          </w:tcPr>
          <w:p w14:paraId="2E9D5117">
            <w:pPr>
              <w:keepNext w:val="0"/>
              <w:keepLines w:val="0"/>
              <w:suppressLineNumbers w:val="0"/>
              <w:spacing w:before="0" w:beforeAutospacing="0" w:after="0" w:afterAutospacing="0" w:line="500" w:lineRule="exact"/>
              <w:ind w:left="0" w:right="0"/>
              <w:jc w:val="center"/>
              <w:rPr>
                <w:rFonts w:hint="eastAsia" w:ascii="宋体" w:hAnsi="宋体"/>
                <w:color w:val="auto"/>
                <w:sz w:val="24"/>
                <w:highlight w:val="none"/>
              </w:rPr>
            </w:pPr>
          </w:p>
        </w:tc>
        <w:tc>
          <w:tcPr>
            <w:tcW w:w="425" w:type="dxa"/>
            <w:vAlign w:val="center"/>
          </w:tcPr>
          <w:p w14:paraId="643CBCF0">
            <w:pPr>
              <w:keepNext w:val="0"/>
              <w:keepLines w:val="0"/>
              <w:suppressLineNumbers w:val="0"/>
              <w:spacing w:before="0" w:beforeAutospacing="0" w:after="0" w:afterAutospacing="0" w:line="500" w:lineRule="exact"/>
              <w:ind w:left="0" w:right="0"/>
              <w:jc w:val="center"/>
              <w:rPr>
                <w:rFonts w:hint="eastAsia" w:ascii="宋体" w:hAnsi="宋体"/>
                <w:color w:val="auto"/>
                <w:sz w:val="24"/>
                <w:highlight w:val="none"/>
              </w:rPr>
            </w:pPr>
            <w:r>
              <w:rPr>
                <w:rFonts w:hint="eastAsia" w:ascii="宋体" w:hAnsi="宋体"/>
                <w:color w:val="auto"/>
                <w:sz w:val="24"/>
                <w:highlight w:val="none"/>
              </w:rPr>
              <w:t>3</w:t>
            </w:r>
          </w:p>
        </w:tc>
        <w:tc>
          <w:tcPr>
            <w:tcW w:w="7176" w:type="dxa"/>
          </w:tcPr>
          <w:p w14:paraId="09293E60">
            <w:pPr>
              <w:keepNext w:val="0"/>
              <w:keepLines w:val="0"/>
              <w:suppressLineNumbers w:val="0"/>
              <w:spacing w:before="0" w:beforeAutospacing="0" w:after="0" w:afterAutospacing="0" w:line="500" w:lineRule="exact"/>
              <w:ind w:left="0" w:right="0"/>
              <w:rPr>
                <w:rFonts w:hint="eastAsia" w:ascii="宋体" w:hAnsi="宋体"/>
                <w:color w:val="auto"/>
                <w:sz w:val="24"/>
                <w:highlight w:val="none"/>
              </w:rPr>
            </w:pPr>
            <w:r>
              <w:rPr>
                <w:rFonts w:hint="eastAsia" w:ascii="宋体" w:hAnsi="宋体"/>
                <w:color w:val="auto"/>
                <w:sz w:val="24"/>
                <w:highlight w:val="none"/>
              </w:rPr>
              <w:t>投标有效期达到招标文件要求</w:t>
            </w:r>
          </w:p>
        </w:tc>
      </w:tr>
      <w:tr w14:paraId="654145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3" w:hRule="atLeast"/>
          <w:jc w:val="center"/>
        </w:trPr>
        <w:tc>
          <w:tcPr>
            <w:tcW w:w="1011" w:type="dxa"/>
            <w:vMerge w:val="continue"/>
          </w:tcPr>
          <w:p w14:paraId="5D2993B7">
            <w:pPr>
              <w:keepNext w:val="0"/>
              <w:keepLines w:val="0"/>
              <w:suppressLineNumbers w:val="0"/>
              <w:spacing w:before="0" w:beforeAutospacing="0" w:after="0" w:afterAutospacing="0" w:line="500" w:lineRule="exact"/>
              <w:ind w:left="0" w:right="0"/>
              <w:jc w:val="center"/>
              <w:rPr>
                <w:rFonts w:hint="eastAsia" w:ascii="宋体" w:hAnsi="宋体"/>
                <w:color w:val="auto"/>
                <w:sz w:val="24"/>
                <w:highlight w:val="none"/>
              </w:rPr>
            </w:pPr>
          </w:p>
        </w:tc>
        <w:tc>
          <w:tcPr>
            <w:tcW w:w="425" w:type="dxa"/>
            <w:vAlign w:val="center"/>
          </w:tcPr>
          <w:p w14:paraId="1F14AEF8">
            <w:pPr>
              <w:keepNext w:val="0"/>
              <w:keepLines w:val="0"/>
              <w:suppressLineNumbers w:val="0"/>
              <w:spacing w:before="0" w:beforeAutospacing="0" w:after="0" w:afterAutospacing="0" w:line="500" w:lineRule="exact"/>
              <w:ind w:left="0" w:right="0"/>
              <w:jc w:val="center"/>
              <w:rPr>
                <w:rFonts w:hint="eastAsia" w:ascii="宋体" w:hAnsi="宋体"/>
                <w:color w:val="auto"/>
                <w:sz w:val="24"/>
                <w:highlight w:val="none"/>
              </w:rPr>
            </w:pPr>
            <w:r>
              <w:rPr>
                <w:rFonts w:hint="eastAsia" w:ascii="宋体" w:hAnsi="宋体"/>
                <w:color w:val="auto"/>
                <w:sz w:val="24"/>
                <w:highlight w:val="none"/>
              </w:rPr>
              <w:t>4</w:t>
            </w:r>
          </w:p>
        </w:tc>
        <w:tc>
          <w:tcPr>
            <w:tcW w:w="7176" w:type="dxa"/>
          </w:tcPr>
          <w:p w14:paraId="7789319D">
            <w:pPr>
              <w:keepNext w:val="0"/>
              <w:keepLines w:val="0"/>
              <w:suppressLineNumbers w:val="0"/>
              <w:spacing w:before="0" w:beforeAutospacing="0" w:after="0" w:afterAutospacing="0" w:line="500" w:lineRule="exact"/>
              <w:ind w:left="0" w:right="0"/>
              <w:rPr>
                <w:rFonts w:hint="eastAsia" w:ascii="宋体" w:hAnsi="宋体"/>
                <w:color w:val="auto"/>
                <w:sz w:val="24"/>
                <w:highlight w:val="none"/>
              </w:rPr>
            </w:pPr>
            <w:r>
              <w:rPr>
                <w:rFonts w:hint="eastAsia" w:ascii="宋体" w:hAnsi="宋体" w:cs="黑体"/>
                <w:bCs/>
                <w:color w:val="auto"/>
                <w:sz w:val="24"/>
                <w:highlight w:val="none"/>
              </w:rPr>
              <w:t>保证金交纳符合招标文件要求</w:t>
            </w:r>
          </w:p>
        </w:tc>
      </w:tr>
      <w:tr w14:paraId="7C596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4" w:hRule="atLeast"/>
          <w:jc w:val="center"/>
        </w:trPr>
        <w:tc>
          <w:tcPr>
            <w:tcW w:w="1011" w:type="dxa"/>
            <w:vMerge w:val="continue"/>
          </w:tcPr>
          <w:p w14:paraId="142192BE">
            <w:pPr>
              <w:keepNext w:val="0"/>
              <w:keepLines w:val="0"/>
              <w:suppressLineNumbers w:val="0"/>
              <w:spacing w:before="0" w:beforeAutospacing="0" w:after="0" w:afterAutospacing="0" w:line="500" w:lineRule="exact"/>
              <w:ind w:left="0" w:right="0"/>
              <w:jc w:val="center"/>
              <w:rPr>
                <w:rFonts w:hint="eastAsia" w:ascii="宋体" w:hAnsi="宋体"/>
                <w:color w:val="auto"/>
                <w:sz w:val="24"/>
                <w:highlight w:val="none"/>
              </w:rPr>
            </w:pPr>
          </w:p>
        </w:tc>
        <w:tc>
          <w:tcPr>
            <w:tcW w:w="425" w:type="dxa"/>
            <w:vAlign w:val="center"/>
          </w:tcPr>
          <w:p w14:paraId="67072EA1">
            <w:pPr>
              <w:keepNext w:val="0"/>
              <w:keepLines w:val="0"/>
              <w:suppressLineNumbers w:val="0"/>
              <w:spacing w:before="0" w:beforeAutospacing="0" w:after="0" w:afterAutospacing="0" w:line="500" w:lineRule="exact"/>
              <w:ind w:left="0" w:right="0"/>
              <w:jc w:val="center"/>
              <w:rPr>
                <w:rFonts w:hint="eastAsia" w:ascii="宋体" w:hAnsi="宋体"/>
                <w:color w:val="auto"/>
                <w:sz w:val="24"/>
                <w:highlight w:val="none"/>
              </w:rPr>
            </w:pPr>
            <w:r>
              <w:rPr>
                <w:rFonts w:hint="eastAsia" w:ascii="宋体" w:hAnsi="宋体"/>
                <w:color w:val="auto"/>
                <w:sz w:val="24"/>
                <w:highlight w:val="none"/>
              </w:rPr>
              <w:t>5</w:t>
            </w:r>
          </w:p>
        </w:tc>
        <w:tc>
          <w:tcPr>
            <w:tcW w:w="7176" w:type="dxa"/>
          </w:tcPr>
          <w:p w14:paraId="1994CBC1">
            <w:pPr>
              <w:keepNext w:val="0"/>
              <w:keepLines w:val="0"/>
              <w:suppressLineNumbers w:val="0"/>
              <w:spacing w:before="0" w:beforeAutospacing="0" w:after="0" w:afterAutospacing="0" w:line="500" w:lineRule="exact"/>
              <w:ind w:left="0" w:right="0"/>
              <w:rPr>
                <w:rFonts w:hint="eastAsia" w:ascii="宋体" w:hAnsi="宋体"/>
                <w:color w:val="auto"/>
                <w:sz w:val="24"/>
                <w:highlight w:val="none"/>
              </w:rPr>
            </w:pPr>
            <w:r>
              <w:rPr>
                <w:rFonts w:hint="eastAsia" w:ascii="宋体" w:hAnsi="宋体"/>
                <w:color w:val="auto"/>
                <w:sz w:val="24"/>
                <w:highlight w:val="none"/>
              </w:rPr>
              <w:t>符合法律、法规和招标文件中规定的其他实质性要求</w:t>
            </w:r>
          </w:p>
        </w:tc>
      </w:tr>
    </w:tbl>
    <w:p w14:paraId="2668C55F">
      <w:pPr>
        <w:tabs>
          <w:tab w:val="left" w:pos="420"/>
        </w:tabs>
        <w:spacing w:line="360" w:lineRule="auto"/>
        <w:ind w:firstLine="480" w:firstLineChars="200"/>
        <w:rPr>
          <w:rFonts w:hint="eastAsia" w:ascii="宋体" w:hAnsi="宋体" w:eastAsia="宋体"/>
          <w:color w:val="auto"/>
          <w:sz w:val="24"/>
          <w:highlight w:val="none"/>
          <w:lang w:eastAsia="zh-CN"/>
        </w:rPr>
      </w:pPr>
      <w:r>
        <w:rPr>
          <w:rFonts w:hint="eastAsia" w:ascii="宋体" w:hAnsi="宋体"/>
          <w:color w:val="auto"/>
          <w:sz w:val="24"/>
          <w:highlight w:val="none"/>
          <w:lang w:eastAsia="zh-CN"/>
        </w:rPr>
        <w:t>（</w:t>
      </w:r>
      <w:r>
        <w:rPr>
          <w:rFonts w:hint="eastAsia" w:ascii="宋体" w:hAnsi="宋体"/>
          <w:color w:val="auto"/>
          <w:sz w:val="24"/>
          <w:highlight w:val="none"/>
          <w:lang w:val="en-US" w:eastAsia="zh-CN"/>
        </w:rPr>
        <w:t>4</w:t>
      </w:r>
      <w:r>
        <w:rPr>
          <w:rFonts w:hint="eastAsia" w:ascii="宋体" w:hAnsi="宋体"/>
          <w:color w:val="auto"/>
          <w:sz w:val="24"/>
          <w:highlight w:val="none"/>
          <w:lang w:eastAsia="zh-CN"/>
        </w:rPr>
        <w:t>）政府采购异常低价审查：</w:t>
      </w:r>
    </w:p>
    <w:p w14:paraId="27549AE2">
      <w:pPr>
        <w:tabs>
          <w:tab w:val="left" w:pos="420"/>
        </w:tabs>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①政府采购评审中出现下列情形之一的，评审委员会应当启动异常低价投标（响应）审查程序：</w:t>
      </w:r>
    </w:p>
    <w:p w14:paraId="014D5A1F">
      <w:pPr>
        <w:tabs>
          <w:tab w:val="left" w:pos="420"/>
        </w:tabs>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1.投标（响应）报价低于全部通过符合性审查供应商投标（响应）报价平均值50%的，即投标（响应）报价＜全部通过符合性审查供应商投标（响应）报价平均值×50%；</w:t>
      </w:r>
    </w:p>
    <w:p w14:paraId="2A8218FE">
      <w:pPr>
        <w:tabs>
          <w:tab w:val="left" w:pos="420"/>
        </w:tabs>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2.投标（响应）报价低于通过符合性审查的次低报价供应商投标（响应）报价50%的，即投标（响应）报价＜通过符合性审查的次低报价供应商投标（响应）报价×50%；</w:t>
      </w:r>
    </w:p>
    <w:p w14:paraId="313791C3">
      <w:pPr>
        <w:tabs>
          <w:tab w:val="left" w:pos="420"/>
        </w:tabs>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3.投标（响应）报价低于采购项目最高限价45%的，即投标（响应）报价＜采购项目最高限价×45%；</w:t>
      </w:r>
    </w:p>
    <w:p w14:paraId="2B2321B8">
      <w:pPr>
        <w:tabs>
          <w:tab w:val="left" w:pos="420"/>
        </w:tabs>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4.评审委员会基于专业判断，认为供应商报价过低，有可能影响产品质量或者不能诚信履约的其他情形。</w:t>
      </w:r>
    </w:p>
    <w:p w14:paraId="0B19930A">
      <w:pPr>
        <w:tabs>
          <w:tab w:val="left" w:pos="420"/>
        </w:tabs>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相关法律法规对供应商报价有规定的，从其规定。</w:t>
      </w:r>
    </w:p>
    <w:p w14:paraId="25333481">
      <w:pPr>
        <w:tabs>
          <w:tab w:val="left" w:pos="420"/>
        </w:tabs>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②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时间为30分钟。其中，属于第3项情形，供应商已随投标（响应）文件一并提交相关书面说明及必要的证明材料的，在评审现场可不再重复提交。</w:t>
      </w:r>
    </w:p>
    <w:p w14:paraId="063AA8DF">
      <w:pPr>
        <w:tabs>
          <w:tab w:val="left" w:pos="420"/>
        </w:tabs>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03B58C4">
      <w:pPr>
        <w:tabs>
          <w:tab w:val="left" w:pos="420"/>
        </w:tabs>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异常低价投标（响应）审查的启动原因、审查意见和审查结果应当在评审报告中记录，并随供应商提供的相关书面说明及证明材料，以及评审委员会有关互联网浏览、查询历史一并归档。</w:t>
      </w:r>
    </w:p>
    <w:p w14:paraId="0D1866D0">
      <w:pPr>
        <w:tabs>
          <w:tab w:val="left" w:pos="420"/>
        </w:tabs>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w:t>
      </w:r>
      <w:r>
        <w:rPr>
          <w:rFonts w:hint="eastAsia" w:ascii="宋体" w:hAnsi="宋体"/>
          <w:color w:val="auto"/>
          <w:sz w:val="24"/>
          <w:highlight w:val="none"/>
          <w:lang w:val="en-US" w:eastAsia="zh-CN"/>
        </w:rPr>
        <w:t>5</w:t>
      </w:r>
      <w:r>
        <w:rPr>
          <w:rFonts w:hint="eastAsia" w:ascii="宋体" w:hAnsi="宋体"/>
          <w:color w:val="auto"/>
          <w:sz w:val="24"/>
          <w:highlight w:val="none"/>
        </w:rPr>
        <w:t>）开标时，投标文件中出现下列情况，修正原则为：</w:t>
      </w:r>
    </w:p>
    <w:p w14:paraId="7C2CF786">
      <w:pPr>
        <w:spacing w:line="360" w:lineRule="auto"/>
        <w:ind w:firstLine="600" w:firstLineChars="250"/>
        <w:rPr>
          <w:rFonts w:hint="eastAsia" w:ascii="宋体" w:hAnsi="宋体"/>
          <w:color w:val="auto"/>
          <w:sz w:val="24"/>
          <w:highlight w:val="none"/>
        </w:rPr>
      </w:pPr>
      <w:r>
        <w:rPr>
          <w:rFonts w:hint="eastAsia" w:ascii="宋体" w:hAnsi="宋体"/>
          <w:color w:val="auto"/>
          <w:sz w:val="24"/>
          <w:highlight w:val="none"/>
        </w:rPr>
        <w:t>A、投标文件中开标一览表（报价表）内容与投标文件中相应内容不一致的，以开标一览表（报价表）为准；</w:t>
      </w:r>
    </w:p>
    <w:p w14:paraId="6420D832">
      <w:pPr>
        <w:spacing w:line="360" w:lineRule="auto"/>
        <w:ind w:firstLine="600" w:firstLineChars="250"/>
        <w:rPr>
          <w:rFonts w:hint="eastAsia" w:ascii="宋体" w:hAnsi="宋体"/>
          <w:color w:val="auto"/>
          <w:sz w:val="24"/>
          <w:highlight w:val="none"/>
        </w:rPr>
      </w:pPr>
      <w:r>
        <w:rPr>
          <w:rFonts w:hint="eastAsia" w:ascii="宋体" w:hAnsi="宋体"/>
          <w:color w:val="auto"/>
          <w:sz w:val="24"/>
          <w:highlight w:val="none"/>
        </w:rPr>
        <w:t>B、大写金额和小写金额不一致的，以大写金额为准；</w:t>
      </w:r>
    </w:p>
    <w:p w14:paraId="5B12F491">
      <w:pPr>
        <w:spacing w:line="360" w:lineRule="auto"/>
        <w:ind w:firstLine="600" w:firstLineChars="250"/>
        <w:rPr>
          <w:rFonts w:hint="eastAsia" w:ascii="宋体" w:hAnsi="宋体"/>
          <w:color w:val="auto"/>
          <w:sz w:val="24"/>
          <w:highlight w:val="none"/>
        </w:rPr>
      </w:pPr>
      <w:r>
        <w:rPr>
          <w:rFonts w:hint="eastAsia" w:ascii="宋体" w:hAnsi="宋体"/>
          <w:color w:val="auto"/>
          <w:sz w:val="24"/>
          <w:highlight w:val="none"/>
        </w:rPr>
        <w:t>C、单价金额小数点或者百分比有明显错位的，以开标一览表的总价为准，并修改单价；</w:t>
      </w:r>
    </w:p>
    <w:p w14:paraId="013D48EE">
      <w:pPr>
        <w:spacing w:line="360" w:lineRule="auto"/>
        <w:ind w:firstLine="600" w:firstLineChars="250"/>
        <w:rPr>
          <w:rFonts w:hint="eastAsia" w:ascii="宋体" w:hAnsi="宋体"/>
          <w:color w:val="auto"/>
          <w:sz w:val="24"/>
          <w:highlight w:val="none"/>
        </w:rPr>
      </w:pPr>
      <w:r>
        <w:rPr>
          <w:rFonts w:hint="eastAsia" w:ascii="宋体" w:hAnsi="宋体"/>
          <w:color w:val="auto"/>
          <w:sz w:val="24"/>
          <w:highlight w:val="none"/>
        </w:rPr>
        <w:t>D、总价金额与按单价汇总金额不一致的，以单价金额计算结果为准；</w:t>
      </w:r>
    </w:p>
    <w:p w14:paraId="2723754E">
      <w:pPr>
        <w:spacing w:line="360" w:lineRule="auto"/>
        <w:ind w:firstLine="600" w:firstLineChars="250"/>
        <w:rPr>
          <w:rFonts w:hint="eastAsia" w:ascii="宋体" w:hAnsi="宋体"/>
          <w:color w:val="auto"/>
          <w:sz w:val="24"/>
          <w:highlight w:val="none"/>
        </w:rPr>
      </w:pPr>
      <w:r>
        <w:rPr>
          <w:rFonts w:hint="eastAsia" w:ascii="宋体" w:hAnsi="宋体"/>
          <w:color w:val="auto"/>
          <w:sz w:val="24"/>
          <w:highlight w:val="none"/>
        </w:rPr>
        <w:t>E、投标文件正本与副本不一致的，以正本为准；</w:t>
      </w:r>
    </w:p>
    <w:p w14:paraId="1657F693">
      <w:pPr>
        <w:spacing w:line="360" w:lineRule="auto"/>
        <w:ind w:firstLine="600" w:firstLineChars="250"/>
        <w:rPr>
          <w:rFonts w:hint="eastAsia" w:ascii="宋体" w:hAnsi="宋体"/>
          <w:color w:val="auto"/>
          <w:sz w:val="24"/>
          <w:highlight w:val="none"/>
        </w:rPr>
      </w:pPr>
      <w:r>
        <w:rPr>
          <w:rFonts w:hint="eastAsia" w:ascii="宋体" w:hAnsi="宋体"/>
          <w:color w:val="auto"/>
          <w:sz w:val="24"/>
          <w:highlight w:val="none"/>
        </w:rPr>
        <w:t>F、多处内容交叉不符的，以评标委员会评审结果为准；</w:t>
      </w:r>
    </w:p>
    <w:p w14:paraId="479B1E16">
      <w:pPr>
        <w:spacing w:line="360" w:lineRule="auto"/>
        <w:ind w:firstLine="600" w:firstLineChars="250"/>
        <w:rPr>
          <w:rFonts w:hint="eastAsia" w:ascii="宋体" w:hAnsi="宋体"/>
          <w:color w:val="auto"/>
          <w:sz w:val="24"/>
          <w:highlight w:val="none"/>
        </w:rPr>
      </w:pPr>
      <w:r>
        <w:rPr>
          <w:rFonts w:hint="eastAsia" w:ascii="宋体" w:hAnsi="宋体"/>
          <w:color w:val="auto"/>
          <w:sz w:val="24"/>
          <w:highlight w:val="none"/>
        </w:rPr>
        <w:t>G、文字与图表不符的，以文字为准。</w:t>
      </w:r>
    </w:p>
    <w:p w14:paraId="24DE086D">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同时出现两种以上不一致的，按照前款规定的顺序修正。按上述修正错误的原则及方法调整或修正投标文件的报价和内容，投标人同意后，调整后的报价和内容对投标人起约束作用。如果投标人不接受修正后的报价和内容，则其投标无效。</w:t>
      </w:r>
    </w:p>
    <w:p w14:paraId="74F5F1E5">
      <w:pPr>
        <w:spacing w:line="360" w:lineRule="auto"/>
        <w:ind w:firstLine="360" w:firstLineChars="150"/>
        <w:rPr>
          <w:rFonts w:hint="eastAsia" w:ascii="宋体" w:hAnsi="宋体"/>
          <w:color w:val="auto"/>
          <w:sz w:val="24"/>
          <w:highlight w:val="none"/>
        </w:rPr>
      </w:pPr>
      <w:r>
        <w:rPr>
          <w:rFonts w:hint="eastAsia" w:ascii="宋体" w:hAnsi="宋体"/>
          <w:color w:val="auto"/>
          <w:sz w:val="24"/>
          <w:highlight w:val="none"/>
        </w:rPr>
        <w:t>（</w:t>
      </w:r>
      <w:r>
        <w:rPr>
          <w:rFonts w:hint="eastAsia" w:ascii="宋体" w:hAnsi="宋体"/>
          <w:color w:val="auto"/>
          <w:sz w:val="24"/>
          <w:highlight w:val="none"/>
          <w:lang w:val="en-US" w:eastAsia="zh-CN"/>
        </w:rPr>
        <w:t>6</w:t>
      </w:r>
      <w:r>
        <w:rPr>
          <w:rFonts w:hint="eastAsia" w:ascii="宋体" w:hAnsi="宋体"/>
          <w:color w:val="auto"/>
          <w:sz w:val="24"/>
          <w:highlight w:val="none"/>
        </w:rPr>
        <w:t xml:space="preserve">）公开开标后，直到向中标的投标人授予合同为止，凡审查、澄清、评价和比较投标的有关资料及被授标意见等内容，评标委员会成员均不得向投标人及与评标无关的其他人透露。 </w:t>
      </w:r>
    </w:p>
    <w:p w14:paraId="1A4DD627">
      <w:pPr>
        <w:spacing w:line="360" w:lineRule="auto"/>
        <w:rPr>
          <w:rFonts w:hint="eastAsia" w:ascii="宋体" w:hAnsi="宋体"/>
          <w:b/>
          <w:color w:val="auto"/>
          <w:sz w:val="24"/>
          <w:highlight w:val="none"/>
        </w:rPr>
      </w:pPr>
      <w:r>
        <w:rPr>
          <w:rFonts w:ascii="宋体" w:hAnsi="宋体"/>
          <w:b/>
          <w:color w:val="auto"/>
          <w:sz w:val="24"/>
          <w:highlight w:val="none"/>
        </w:rPr>
        <w:t>4</w:t>
      </w:r>
      <w:r>
        <w:rPr>
          <w:rFonts w:hint="eastAsia" w:ascii="宋体" w:hAnsi="宋体"/>
          <w:b/>
          <w:color w:val="auto"/>
          <w:sz w:val="24"/>
          <w:highlight w:val="none"/>
        </w:rPr>
        <w:t>、出现下列情况之一者（但不限于），按无效文件处理：</w:t>
      </w:r>
    </w:p>
    <w:p w14:paraId="371D68AA">
      <w:pPr>
        <w:kinsoku w:val="0"/>
        <w:spacing w:line="360" w:lineRule="auto"/>
        <w:ind w:firstLine="600" w:firstLineChars="250"/>
        <w:rPr>
          <w:rFonts w:hint="eastAsia" w:ascii="宋体" w:hAnsi="宋体"/>
          <w:color w:val="auto"/>
          <w:sz w:val="24"/>
          <w:highlight w:val="none"/>
        </w:rPr>
      </w:pPr>
      <w:r>
        <w:rPr>
          <w:rFonts w:hint="eastAsia" w:ascii="宋体" w:hAnsi="宋体"/>
          <w:color w:val="auto"/>
          <w:sz w:val="24"/>
          <w:highlight w:val="none"/>
        </w:rPr>
        <w:t>A、投标人的投标报价超过采购预算或最高限价的；</w:t>
      </w:r>
    </w:p>
    <w:p w14:paraId="7E451B12">
      <w:pPr>
        <w:kinsoku w:val="0"/>
        <w:spacing w:line="360" w:lineRule="auto"/>
        <w:ind w:firstLine="600" w:firstLineChars="250"/>
        <w:rPr>
          <w:rFonts w:hint="eastAsia" w:ascii="宋体" w:hAnsi="宋体"/>
          <w:color w:val="auto"/>
          <w:sz w:val="24"/>
          <w:highlight w:val="none"/>
        </w:rPr>
      </w:pPr>
      <w:r>
        <w:rPr>
          <w:rFonts w:hint="eastAsia" w:ascii="宋体" w:hAnsi="宋体"/>
          <w:color w:val="auto"/>
          <w:sz w:val="24"/>
          <w:highlight w:val="none"/>
        </w:rPr>
        <w:t>B、投标人未经过正常渠道购买招标文件，或投标人名称与购买招标文件时登记的投标人名称不符的；</w:t>
      </w:r>
    </w:p>
    <w:p w14:paraId="3C2C6F29">
      <w:pPr>
        <w:kinsoku w:val="0"/>
        <w:spacing w:line="360" w:lineRule="auto"/>
        <w:ind w:firstLine="600" w:firstLineChars="250"/>
        <w:rPr>
          <w:rFonts w:hint="eastAsia" w:ascii="宋体" w:hAnsi="宋体"/>
          <w:color w:val="auto"/>
          <w:sz w:val="24"/>
          <w:highlight w:val="none"/>
        </w:rPr>
      </w:pPr>
      <w:r>
        <w:rPr>
          <w:rFonts w:hint="eastAsia" w:ascii="宋体" w:hAnsi="宋体"/>
          <w:color w:val="auto"/>
          <w:sz w:val="24"/>
          <w:highlight w:val="none"/>
        </w:rPr>
        <w:t xml:space="preserve">C、不同投标人单位负责人为同一人或者存在控股、管理关系的； </w:t>
      </w:r>
    </w:p>
    <w:p w14:paraId="0FB147D9">
      <w:pPr>
        <w:kinsoku w:val="0"/>
        <w:spacing w:line="360" w:lineRule="auto"/>
        <w:ind w:firstLine="600" w:firstLineChars="250"/>
        <w:rPr>
          <w:rFonts w:hint="eastAsia" w:ascii="宋体" w:hAnsi="宋体"/>
          <w:color w:val="auto"/>
          <w:sz w:val="24"/>
          <w:highlight w:val="none"/>
        </w:rPr>
      </w:pPr>
      <w:r>
        <w:rPr>
          <w:rFonts w:hint="eastAsia" w:ascii="宋体" w:hAnsi="宋体"/>
          <w:color w:val="auto"/>
          <w:sz w:val="24"/>
          <w:highlight w:val="none"/>
        </w:rPr>
        <w:t>D、投标</w:t>
      </w:r>
      <w:r>
        <w:rPr>
          <w:rFonts w:ascii="宋体" w:hAnsi="宋体"/>
          <w:color w:val="auto"/>
          <w:sz w:val="24"/>
          <w:highlight w:val="none"/>
        </w:rPr>
        <w:t>文件</w:t>
      </w:r>
      <w:r>
        <w:rPr>
          <w:rFonts w:hint="eastAsia" w:ascii="宋体" w:hAnsi="宋体"/>
          <w:color w:val="auto"/>
          <w:sz w:val="24"/>
          <w:highlight w:val="none"/>
        </w:rPr>
        <w:t>的有效性和符合性不符合要求的；</w:t>
      </w:r>
    </w:p>
    <w:p w14:paraId="1F1DFC0B">
      <w:pPr>
        <w:kinsoku w:val="0"/>
        <w:spacing w:line="360" w:lineRule="auto"/>
        <w:ind w:firstLine="600" w:firstLineChars="250"/>
        <w:rPr>
          <w:rFonts w:hint="eastAsia" w:ascii="宋体" w:hAnsi="宋体"/>
          <w:color w:val="auto"/>
          <w:sz w:val="24"/>
          <w:highlight w:val="none"/>
        </w:rPr>
      </w:pPr>
      <w:r>
        <w:rPr>
          <w:rFonts w:hint="eastAsia" w:ascii="宋体" w:hAnsi="宋体"/>
          <w:color w:val="auto"/>
          <w:sz w:val="24"/>
          <w:highlight w:val="none"/>
        </w:rPr>
        <w:t>E、实质性内容不满足或未响应的；</w:t>
      </w:r>
    </w:p>
    <w:p w14:paraId="5C5AEBEA">
      <w:pPr>
        <w:spacing w:line="360" w:lineRule="auto"/>
        <w:ind w:firstLine="600" w:firstLineChars="250"/>
        <w:rPr>
          <w:rFonts w:hint="eastAsia" w:ascii="宋体" w:hAnsi="宋体"/>
          <w:color w:val="auto"/>
          <w:sz w:val="24"/>
          <w:highlight w:val="none"/>
        </w:rPr>
      </w:pPr>
      <w:r>
        <w:rPr>
          <w:rFonts w:hint="eastAsia" w:ascii="宋体" w:hAnsi="宋体"/>
          <w:color w:val="auto"/>
          <w:sz w:val="24"/>
          <w:highlight w:val="none"/>
        </w:rPr>
        <w:t>F、投标文件未按招标文件要求的数量、计量单位、报价货币及签字盖章的；</w:t>
      </w:r>
    </w:p>
    <w:p w14:paraId="27195982">
      <w:pPr>
        <w:kinsoku w:val="0"/>
        <w:spacing w:line="360" w:lineRule="auto"/>
        <w:ind w:firstLine="600" w:firstLineChars="250"/>
        <w:rPr>
          <w:rFonts w:hint="eastAsia" w:ascii="宋体" w:hAnsi="宋体"/>
          <w:color w:val="auto"/>
          <w:sz w:val="24"/>
          <w:highlight w:val="none"/>
        </w:rPr>
      </w:pPr>
      <w:r>
        <w:rPr>
          <w:rFonts w:hint="eastAsia" w:ascii="宋体" w:hAnsi="宋体"/>
          <w:color w:val="auto"/>
          <w:sz w:val="24"/>
          <w:highlight w:val="none"/>
        </w:rPr>
        <w:t xml:space="preserve">G、无投标有效期或有效期达不到招标文件要求的； </w:t>
      </w:r>
    </w:p>
    <w:p w14:paraId="128BA07A">
      <w:pPr>
        <w:kinsoku w:val="0"/>
        <w:spacing w:line="360" w:lineRule="auto"/>
        <w:ind w:firstLine="600" w:firstLineChars="250"/>
        <w:rPr>
          <w:rFonts w:hint="eastAsia" w:ascii="宋体" w:hAnsi="宋体"/>
          <w:color w:val="auto"/>
          <w:sz w:val="24"/>
          <w:highlight w:val="none"/>
        </w:rPr>
      </w:pPr>
      <w:r>
        <w:rPr>
          <w:rFonts w:ascii="宋体" w:hAnsi="宋体"/>
          <w:color w:val="auto"/>
          <w:sz w:val="24"/>
          <w:highlight w:val="none"/>
        </w:rPr>
        <w:t>H</w:t>
      </w:r>
      <w:r>
        <w:rPr>
          <w:rFonts w:hint="eastAsia" w:ascii="宋体" w:hAnsi="宋体"/>
          <w:color w:val="auto"/>
          <w:sz w:val="24"/>
          <w:highlight w:val="none"/>
        </w:rPr>
        <w:t>、投标人针对同一项目递交两份或多份内容不同的投标文件，未书面声明哪一份是有效的或出现选择性报价的；</w:t>
      </w:r>
    </w:p>
    <w:p w14:paraId="11983068">
      <w:pPr>
        <w:kinsoku w:val="0"/>
        <w:spacing w:line="360" w:lineRule="auto"/>
        <w:ind w:firstLine="600" w:firstLineChars="250"/>
        <w:rPr>
          <w:rFonts w:hint="eastAsia" w:ascii="宋体" w:hAnsi="宋体"/>
          <w:color w:val="auto"/>
          <w:sz w:val="24"/>
          <w:highlight w:val="none"/>
        </w:rPr>
      </w:pPr>
      <w:r>
        <w:rPr>
          <w:rFonts w:ascii="宋体" w:hAnsi="宋体"/>
          <w:color w:val="auto"/>
          <w:sz w:val="24"/>
          <w:highlight w:val="none"/>
        </w:rPr>
        <w:t>I</w:t>
      </w:r>
      <w:r>
        <w:rPr>
          <w:rFonts w:hint="eastAsia" w:ascii="宋体" w:hAnsi="宋体"/>
          <w:color w:val="auto"/>
          <w:sz w:val="24"/>
          <w:highlight w:val="none"/>
        </w:rPr>
        <w:t>、投标人有串通投标、弄虚作假（包括但不限于虚假资质、虚假证明、虚假应答等）、行贿等违法行为的；</w:t>
      </w:r>
    </w:p>
    <w:p w14:paraId="1685AF38">
      <w:pPr>
        <w:kinsoku w:val="0"/>
        <w:spacing w:line="360" w:lineRule="auto"/>
        <w:ind w:firstLine="600" w:firstLineChars="250"/>
        <w:rPr>
          <w:rFonts w:hint="eastAsia" w:ascii="宋体" w:hAnsi="宋体"/>
          <w:color w:val="auto"/>
          <w:sz w:val="24"/>
          <w:highlight w:val="none"/>
        </w:rPr>
      </w:pPr>
      <w:r>
        <w:rPr>
          <w:rFonts w:ascii="宋体" w:hAnsi="宋体"/>
          <w:color w:val="auto"/>
          <w:sz w:val="24"/>
          <w:highlight w:val="none"/>
        </w:rPr>
        <w:t>J</w:t>
      </w:r>
      <w:r>
        <w:rPr>
          <w:rFonts w:hint="eastAsia" w:ascii="宋体" w:hAnsi="宋体"/>
          <w:color w:val="auto"/>
          <w:sz w:val="24"/>
          <w:highlight w:val="none"/>
        </w:rPr>
        <w:t>、投标文件附加了采购人难以接受的条件或条款的；</w:t>
      </w:r>
    </w:p>
    <w:p w14:paraId="219FBBFB">
      <w:pPr>
        <w:kinsoku w:val="0"/>
        <w:spacing w:line="360" w:lineRule="auto"/>
        <w:ind w:firstLine="600" w:firstLineChars="250"/>
        <w:rPr>
          <w:rFonts w:hint="eastAsia" w:ascii="宋体" w:hAnsi="宋体"/>
          <w:color w:val="auto"/>
          <w:sz w:val="24"/>
          <w:highlight w:val="none"/>
        </w:rPr>
      </w:pPr>
      <w:r>
        <w:rPr>
          <w:rFonts w:ascii="宋体" w:hAnsi="宋体"/>
          <w:color w:val="auto"/>
          <w:sz w:val="24"/>
          <w:highlight w:val="none"/>
        </w:rPr>
        <w:t>K</w:t>
      </w:r>
      <w:r>
        <w:rPr>
          <w:rFonts w:hint="eastAsia" w:ascii="宋体" w:hAnsi="宋体"/>
          <w:color w:val="auto"/>
          <w:sz w:val="24"/>
          <w:highlight w:val="none"/>
        </w:rPr>
        <w:t>、在政府采购或其他重大项目履约过程中有不良记录，未能按期履约的；</w:t>
      </w:r>
    </w:p>
    <w:p w14:paraId="07FB4E59">
      <w:pPr>
        <w:kinsoku w:val="0"/>
        <w:spacing w:line="360" w:lineRule="auto"/>
        <w:ind w:firstLine="600" w:firstLineChars="250"/>
        <w:rPr>
          <w:rFonts w:hint="eastAsia" w:ascii="宋体" w:hAnsi="宋体"/>
          <w:color w:val="auto"/>
          <w:sz w:val="24"/>
          <w:highlight w:val="none"/>
        </w:rPr>
      </w:pPr>
      <w:r>
        <w:rPr>
          <w:rFonts w:ascii="宋体" w:hAnsi="宋体"/>
          <w:color w:val="auto"/>
          <w:sz w:val="24"/>
          <w:highlight w:val="none"/>
        </w:rPr>
        <w:t>L</w:t>
      </w:r>
      <w:r>
        <w:rPr>
          <w:rFonts w:hint="eastAsia" w:ascii="宋体" w:hAnsi="宋体"/>
          <w:color w:val="auto"/>
          <w:sz w:val="24"/>
          <w:highlight w:val="none"/>
        </w:rPr>
        <w:t>、投标报价与市场价格偏离较大、低于成本、形成不正当竞争的；</w:t>
      </w:r>
    </w:p>
    <w:p w14:paraId="4EF96EB8">
      <w:pPr>
        <w:topLinePunct/>
        <w:spacing w:line="360" w:lineRule="auto"/>
        <w:ind w:firstLine="600" w:firstLineChars="250"/>
        <w:rPr>
          <w:rFonts w:hint="eastAsia" w:ascii="宋体" w:hAnsi="宋体"/>
          <w:color w:val="auto"/>
          <w:sz w:val="24"/>
          <w:highlight w:val="none"/>
        </w:rPr>
      </w:pPr>
      <w:r>
        <w:rPr>
          <w:rFonts w:ascii="宋体" w:hAnsi="宋体"/>
          <w:color w:val="auto"/>
          <w:sz w:val="24"/>
          <w:highlight w:val="none"/>
        </w:rPr>
        <w:t>M</w:t>
      </w:r>
      <w:r>
        <w:rPr>
          <w:rFonts w:hint="eastAsia" w:ascii="宋体" w:hAnsi="宋体"/>
          <w:color w:val="auto"/>
          <w:sz w:val="24"/>
          <w:highlight w:val="none"/>
        </w:rPr>
        <w:t>、投标报价子目出现漏项或报价数量与要求不符的；</w:t>
      </w:r>
    </w:p>
    <w:p w14:paraId="52196022">
      <w:pPr>
        <w:topLinePunct/>
        <w:spacing w:line="360" w:lineRule="auto"/>
        <w:ind w:firstLine="600" w:firstLineChars="250"/>
        <w:rPr>
          <w:rFonts w:hint="eastAsia" w:ascii="宋体" w:hAnsi="宋体"/>
          <w:color w:val="auto"/>
          <w:sz w:val="24"/>
          <w:highlight w:val="none"/>
        </w:rPr>
      </w:pPr>
      <w:r>
        <w:rPr>
          <w:rFonts w:ascii="宋体" w:hAnsi="宋体"/>
          <w:color w:val="auto"/>
          <w:sz w:val="24"/>
          <w:highlight w:val="none"/>
        </w:rPr>
        <w:t>N</w:t>
      </w:r>
      <w:r>
        <w:rPr>
          <w:rFonts w:hint="eastAsia" w:ascii="宋体" w:hAnsi="宋体"/>
          <w:color w:val="auto"/>
          <w:sz w:val="24"/>
          <w:highlight w:val="none"/>
        </w:rPr>
        <w:t>、投标产品的技术参数、性能指标与招标文件要求出现重大负偏差的；</w:t>
      </w:r>
    </w:p>
    <w:p w14:paraId="3289E9A5">
      <w:pPr>
        <w:spacing w:line="360" w:lineRule="auto"/>
        <w:ind w:firstLine="600" w:firstLineChars="250"/>
        <w:rPr>
          <w:rFonts w:hint="eastAsia" w:ascii="宋体" w:hAnsi="宋体"/>
          <w:color w:val="auto"/>
          <w:sz w:val="24"/>
          <w:highlight w:val="none"/>
        </w:rPr>
      </w:pPr>
      <w:r>
        <w:rPr>
          <w:rFonts w:ascii="宋体" w:hAnsi="宋体"/>
          <w:color w:val="auto"/>
          <w:sz w:val="24"/>
          <w:highlight w:val="none"/>
        </w:rPr>
        <w:t>O</w:t>
      </w:r>
      <w:r>
        <w:rPr>
          <w:rFonts w:hint="eastAsia" w:ascii="宋体" w:hAnsi="宋体"/>
          <w:color w:val="auto"/>
          <w:sz w:val="24"/>
          <w:highlight w:val="none"/>
        </w:rPr>
        <w:t>、投标文件未实质性响应招标文件要求的；</w:t>
      </w:r>
    </w:p>
    <w:p w14:paraId="6FD52AFE">
      <w:pPr>
        <w:spacing w:line="360" w:lineRule="auto"/>
        <w:ind w:firstLine="600" w:firstLineChars="250"/>
        <w:rPr>
          <w:rFonts w:hint="eastAsia" w:ascii="宋体" w:hAnsi="宋体"/>
          <w:color w:val="auto"/>
          <w:sz w:val="24"/>
          <w:highlight w:val="none"/>
        </w:rPr>
      </w:pPr>
      <w:r>
        <w:rPr>
          <w:rFonts w:ascii="宋体" w:hAnsi="宋体"/>
          <w:color w:val="auto"/>
          <w:sz w:val="24"/>
          <w:highlight w:val="none"/>
        </w:rPr>
        <w:t>P</w:t>
      </w:r>
      <w:r>
        <w:rPr>
          <w:rFonts w:hint="eastAsia" w:ascii="宋体" w:hAnsi="宋体"/>
          <w:color w:val="auto"/>
          <w:sz w:val="24"/>
          <w:highlight w:val="none"/>
        </w:rPr>
        <w:t>、提供虚假技术性能指标的。</w:t>
      </w:r>
    </w:p>
    <w:p w14:paraId="5FDF3A1F">
      <w:pPr>
        <w:spacing w:line="360" w:lineRule="auto"/>
        <w:rPr>
          <w:rFonts w:hint="eastAsia" w:ascii="宋体" w:hAnsi="宋体"/>
          <w:b/>
          <w:color w:val="auto"/>
          <w:sz w:val="24"/>
          <w:highlight w:val="none"/>
        </w:rPr>
      </w:pPr>
      <w:r>
        <w:rPr>
          <w:rFonts w:hint="eastAsia" w:ascii="宋体" w:hAnsi="宋体"/>
          <w:b/>
          <w:color w:val="auto"/>
          <w:sz w:val="24"/>
          <w:highlight w:val="none"/>
        </w:rPr>
        <w:t>5、有下列情形之一的，视为投标人串通投标，评标委员会应当认定其投标无效：</w:t>
      </w:r>
    </w:p>
    <w:p w14:paraId="11C5AE2D">
      <w:pPr>
        <w:topLinePunct/>
        <w:spacing w:line="360" w:lineRule="auto"/>
        <w:ind w:firstLine="600" w:firstLineChars="250"/>
        <w:rPr>
          <w:rFonts w:hint="eastAsia" w:ascii="宋体" w:hAnsi="宋体"/>
          <w:color w:val="auto"/>
          <w:sz w:val="24"/>
          <w:highlight w:val="none"/>
        </w:rPr>
      </w:pPr>
      <w:r>
        <w:rPr>
          <w:rFonts w:hint="eastAsia" w:ascii="宋体" w:hAnsi="宋体"/>
          <w:color w:val="auto"/>
          <w:sz w:val="24"/>
          <w:highlight w:val="none"/>
        </w:rPr>
        <w:t>A、不同投标人的投标文件由同一单位或者个人编制；</w:t>
      </w:r>
    </w:p>
    <w:p w14:paraId="67B7B1F0">
      <w:pPr>
        <w:topLinePunct/>
        <w:spacing w:line="360" w:lineRule="auto"/>
        <w:rPr>
          <w:rFonts w:hint="eastAsia" w:ascii="宋体" w:hAnsi="宋体"/>
          <w:color w:val="auto"/>
          <w:sz w:val="24"/>
          <w:highlight w:val="none"/>
        </w:rPr>
      </w:pPr>
      <w:r>
        <w:rPr>
          <w:rFonts w:hint="eastAsia" w:ascii="宋体" w:hAnsi="宋体"/>
          <w:color w:val="auto"/>
          <w:sz w:val="24"/>
          <w:highlight w:val="none"/>
        </w:rPr>
        <w:t>　　 B、不同投标人委托同一单位或者个人办理投标事宜；</w:t>
      </w:r>
    </w:p>
    <w:p w14:paraId="0D3229DE">
      <w:pPr>
        <w:topLinePunct/>
        <w:spacing w:line="360" w:lineRule="auto"/>
        <w:rPr>
          <w:rFonts w:hint="eastAsia" w:ascii="宋体" w:hAnsi="宋体"/>
          <w:color w:val="auto"/>
          <w:sz w:val="24"/>
          <w:highlight w:val="none"/>
        </w:rPr>
      </w:pPr>
      <w:r>
        <w:rPr>
          <w:rFonts w:hint="eastAsia" w:ascii="宋体" w:hAnsi="宋体"/>
          <w:color w:val="auto"/>
          <w:sz w:val="24"/>
          <w:highlight w:val="none"/>
        </w:rPr>
        <w:t>　　 C、不同投标人的投标文件载明的项目管理成员或者联系人员为同一人；</w:t>
      </w:r>
    </w:p>
    <w:p w14:paraId="587CEFC8">
      <w:pPr>
        <w:topLinePunct/>
        <w:spacing w:line="360" w:lineRule="auto"/>
        <w:rPr>
          <w:rFonts w:hint="eastAsia" w:ascii="宋体" w:hAnsi="宋体"/>
          <w:color w:val="auto"/>
          <w:sz w:val="24"/>
          <w:highlight w:val="none"/>
        </w:rPr>
      </w:pPr>
      <w:r>
        <w:rPr>
          <w:rFonts w:hint="eastAsia" w:ascii="宋体" w:hAnsi="宋体"/>
          <w:color w:val="auto"/>
          <w:sz w:val="24"/>
          <w:highlight w:val="none"/>
        </w:rPr>
        <w:t>　　 D、不同投标人的投标文件异常一致或者投标报价呈规律性差异；</w:t>
      </w:r>
    </w:p>
    <w:p w14:paraId="4C07A618">
      <w:pPr>
        <w:topLinePunct/>
        <w:spacing w:line="360" w:lineRule="auto"/>
        <w:rPr>
          <w:rFonts w:hint="eastAsia" w:ascii="宋体" w:hAnsi="宋体"/>
          <w:color w:val="auto"/>
          <w:sz w:val="24"/>
          <w:highlight w:val="none"/>
        </w:rPr>
      </w:pPr>
      <w:r>
        <w:rPr>
          <w:rFonts w:hint="eastAsia" w:ascii="宋体" w:hAnsi="宋体"/>
          <w:color w:val="auto"/>
          <w:sz w:val="24"/>
          <w:highlight w:val="none"/>
        </w:rPr>
        <w:t>　　 E、不同投标人的投标文件相互混装；</w:t>
      </w:r>
    </w:p>
    <w:p w14:paraId="5C7BC9C6">
      <w:pPr>
        <w:topLinePunct/>
        <w:spacing w:line="360" w:lineRule="auto"/>
        <w:ind w:firstLine="600" w:firstLineChars="250"/>
        <w:rPr>
          <w:rFonts w:hint="eastAsia" w:ascii="宋体" w:hAnsi="宋体"/>
          <w:color w:val="auto"/>
          <w:sz w:val="24"/>
          <w:highlight w:val="none"/>
        </w:rPr>
      </w:pPr>
      <w:r>
        <w:rPr>
          <w:rFonts w:hint="eastAsia" w:ascii="宋体" w:hAnsi="宋体"/>
          <w:color w:val="auto"/>
          <w:sz w:val="24"/>
          <w:highlight w:val="none"/>
        </w:rPr>
        <w:t>F、不同投标人的投标保证金从同一单位或者个人的账户转出。</w:t>
      </w:r>
    </w:p>
    <w:p w14:paraId="13F88FB8">
      <w:pPr>
        <w:spacing w:line="520" w:lineRule="exact"/>
        <w:rPr>
          <w:rFonts w:hint="eastAsia" w:ascii="宋体" w:hAnsi="宋体"/>
          <w:b/>
          <w:color w:val="auto"/>
          <w:sz w:val="24"/>
          <w:highlight w:val="none"/>
        </w:rPr>
      </w:pPr>
      <w:r>
        <w:rPr>
          <w:rFonts w:ascii="宋体" w:hAnsi="宋体"/>
          <w:b/>
          <w:color w:val="auto"/>
          <w:sz w:val="24"/>
          <w:highlight w:val="none"/>
        </w:rPr>
        <w:t>6</w:t>
      </w:r>
      <w:r>
        <w:rPr>
          <w:rFonts w:hint="eastAsia" w:ascii="宋体" w:hAnsi="宋体"/>
          <w:b/>
          <w:color w:val="auto"/>
          <w:sz w:val="24"/>
          <w:highlight w:val="none"/>
        </w:rPr>
        <w:t>、询标</w:t>
      </w:r>
    </w:p>
    <w:p w14:paraId="41AE30B4">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（1）评标委员会在对投</w:t>
      </w:r>
      <w:r>
        <w:rPr>
          <w:rFonts w:ascii="宋体" w:hAnsi="宋体"/>
          <w:color w:val="auto"/>
          <w:sz w:val="24"/>
          <w:highlight w:val="none"/>
        </w:rPr>
        <w:t>标</w:t>
      </w:r>
      <w:r>
        <w:rPr>
          <w:rFonts w:hint="eastAsia" w:ascii="宋体" w:hAnsi="宋体"/>
          <w:color w:val="auto"/>
          <w:sz w:val="24"/>
          <w:highlight w:val="none"/>
        </w:rPr>
        <w:t>文件的有效性、完整性和响应程度进行审查时，可以要求投</w:t>
      </w:r>
      <w:r>
        <w:rPr>
          <w:rFonts w:ascii="宋体" w:hAnsi="宋体"/>
          <w:color w:val="auto"/>
          <w:sz w:val="24"/>
          <w:highlight w:val="none"/>
        </w:rPr>
        <w:t>标人</w:t>
      </w:r>
      <w:r>
        <w:rPr>
          <w:rFonts w:hint="eastAsia" w:ascii="宋体" w:hAnsi="宋体"/>
          <w:color w:val="auto"/>
          <w:sz w:val="24"/>
          <w:highlight w:val="none"/>
        </w:rPr>
        <w:t>对投标文件中含义不明确、同类问题表述不一致或者有明显文字和计算错误的内容等作出必要的澄清、说明或者更正。投标</w:t>
      </w:r>
      <w:r>
        <w:rPr>
          <w:rFonts w:ascii="宋体" w:hAnsi="宋体"/>
          <w:color w:val="auto"/>
          <w:sz w:val="24"/>
          <w:highlight w:val="none"/>
        </w:rPr>
        <w:t>人</w:t>
      </w:r>
      <w:r>
        <w:rPr>
          <w:rFonts w:hint="eastAsia" w:ascii="宋体" w:hAnsi="宋体"/>
          <w:color w:val="auto"/>
          <w:sz w:val="24"/>
          <w:highlight w:val="none"/>
        </w:rPr>
        <w:t>的澄清、说明或者更正不得超出投标文件的范围或者改变投标文件的实质性内容。如澄清、说明或者更正的内容与投标文件内容有重大相悖或矛盾，将被认定为无效投标文件。</w:t>
      </w:r>
    </w:p>
    <w:p w14:paraId="528F3F55">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（2）实质性内容包括但不限于：交货期、</w:t>
      </w:r>
      <w:r>
        <w:rPr>
          <w:rFonts w:hint="eastAsia" w:ascii="宋体" w:hAnsi="宋体"/>
          <w:color w:val="auto"/>
          <w:sz w:val="24"/>
          <w:highlight w:val="none"/>
          <w:lang w:val="en-US" w:eastAsia="zh-CN"/>
        </w:rPr>
        <w:t>交货地点、</w:t>
      </w:r>
      <w:r>
        <w:rPr>
          <w:rFonts w:hint="eastAsia" w:ascii="宋体" w:hAnsi="宋体"/>
          <w:color w:val="auto"/>
          <w:sz w:val="24"/>
          <w:highlight w:val="none"/>
        </w:rPr>
        <w:t>质保期</w:t>
      </w:r>
      <w:r>
        <w:rPr>
          <w:rFonts w:hint="eastAsia" w:ascii="宋体" w:hAnsi="宋体"/>
          <w:color w:val="auto"/>
          <w:sz w:val="24"/>
          <w:highlight w:val="none"/>
          <w:lang w:eastAsia="zh-CN"/>
        </w:rPr>
        <w:t>、</w:t>
      </w:r>
      <w:r>
        <w:rPr>
          <w:rFonts w:hint="eastAsia" w:ascii="宋体" w:hAnsi="宋体"/>
          <w:color w:val="auto"/>
          <w:sz w:val="24"/>
          <w:highlight w:val="none"/>
          <w:lang w:val="en-US" w:eastAsia="zh-CN"/>
        </w:rPr>
        <w:t>结算</w:t>
      </w:r>
      <w:r>
        <w:rPr>
          <w:rFonts w:hint="eastAsia" w:ascii="宋体" w:hAnsi="宋体"/>
          <w:color w:val="auto"/>
          <w:sz w:val="24"/>
          <w:highlight w:val="none"/>
        </w:rPr>
        <w:t>方式等。</w:t>
      </w:r>
    </w:p>
    <w:p w14:paraId="5C7D86D4">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（3）评标委员会要求投标</w:t>
      </w:r>
      <w:r>
        <w:rPr>
          <w:rFonts w:ascii="宋体" w:hAnsi="宋体"/>
          <w:color w:val="auto"/>
          <w:sz w:val="24"/>
          <w:highlight w:val="none"/>
        </w:rPr>
        <w:t>人</w:t>
      </w:r>
      <w:r>
        <w:rPr>
          <w:rFonts w:hint="eastAsia" w:ascii="宋体" w:hAnsi="宋体"/>
          <w:color w:val="auto"/>
          <w:sz w:val="24"/>
          <w:highlight w:val="none"/>
        </w:rPr>
        <w:t>澄清、说明或者更正投标文件应当以书面形式作出，并由其法定代表人或被授权人签字。</w:t>
      </w:r>
    </w:p>
    <w:p w14:paraId="56AA62E2">
      <w:pPr>
        <w:spacing w:line="520" w:lineRule="exact"/>
        <w:rPr>
          <w:rFonts w:hint="eastAsia" w:ascii="宋体" w:hAnsi="宋体"/>
          <w:b/>
          <w:color w:val="auto"/>
          <w:sz w:val="24"/>
          <w:highlight w:val="none"/>
        </w:rPr>
      </w:pPr>
      <w:r>
        <w:rPr>
          <w:rFonts w:ascii="宋体" w:hAnsi="宋体"/>
          <w:b/>
          <w:color w:val="auto"/>
          <w:sz w:val="24"/>
          <w:highlight w:val="none"/>
        </w:rPr>
        <w:t>7</w:t>
      </w:r>
      <w:r>
        <w:rPr>
          <w:rFonts w:hint="eastAsia" w:ascii="宋体" w:hAnsi="宋体"/>
          <w:b/>
          <w:color w:val="auto"/>
          <w:sz w:val="24"/>
          <w:highlight w:val="none"/>
        </w:rPr>
        <w:t xml:space="preserve">、评审方法及内容 </w:t>
      </w:r>
    </w:p>
    <w:p w14:paraId="61A05935">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（1）</w:t>
      </w:r>
      <w:r>
        <w:rPr>
          <w:rFonts w:hint="eastAsia" w:ascii="宋体" w:hAnsi="宋体" w:cs="宋体"/>
          <w:color w:val="auto"/>
          <w:kern w:val="0"/>
          <w:sz w:val="24"/>
          <w:highlight w:val="none"/>
        </w:rPr>
        <w:t xml:space="preserve">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 </w:t>
      </w:r>
    </w:p>
    <w:p w14:paraId="5F8B2FAD">
      <w:pPr>
        <w:widowControl/>
        <w:spacing w:line="360" w:lineRule="auto"/>
        <w:ind w:firstLine="480" w:firstLineChars="200"/>
        <w:jc w:val="left"/>
        <w:rPr>
          <w:rFonts w:hint="eastAsia" w:ascii="宋体" w:hAnsi="宋体"/>
          <w:color w:val="auto"/>
          <w:sz w:val="24"/>
          <w:highlight w:val="none"/>
        </w:rPr>
      </w:pPr>
      <w:r>
        <w:rPr>
          <w:rFonts w:hint="eastAsia" w:ascii="宋体" w:hAnsi="宋体"/>
          <w:color w:val="auto"/>
          <w:sz w:val="24"/>
          <w:highlight w:val="none"/>
        </w:rPr>
        <w:t>（2）单一产品采购项目中，提供相同品牌产品且通过资格审查、符合性审查的不同投标人参加同一合同项下投标的，按一家投标人计算，评审后得分最高的同品牌投标人获得中标人推荐资格；评审得分相同的，由评标委员会按照投标报价最低的方式确定一个投标人获得中标人推荐资格，其他同品牌投标人不作为中标候选人。</w:t>
      </w:r>
    </w:p>
    <w:p w14:paraId="79B0EF7D">
      <w:pPr>
        <w:widowControl/>
        <w:spacing w:line="360" w:lineRule="auto"/>
        <w:ind w:firstLine="480" w:firstLineChars="200"/>
        <w:jc w:val="left"/>
        <w:rPr>
          <w:rFonts w:hint="eastAsia" w:ascii="宋体" w:hAnsi="宋体"/>
          <w:color w:val="auto"/>
          <w:sz w:val="24"/>
          <w:highlight w:val="none"/>
        </w:rPr>
      </w:pPr>
      <w:r>
        <w:rPr>
          <w:rFonts w:hint="eastAsia" w:ascii="宋体" w:hAnsi="宋体"/>
          <w:color w:val="auto"/>
          <w:sz w:val="24"/>
          <w:highlight w:val="none"/>
        </w:rPr>
        <w:t>非单一产品采购项目中，多家投标人提供的核心产品品牌相同的，且通过资格审查、符合性审查的不同投标人参加同一合同项下投标的，按一家投标人计算。遵照前款规定处理。　　</w:t>
      </w:r>
    </w:p>
    <w:p w14:paraId="13E080FB">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3）评标委员会根据以下内容进行综合比较，独立评审、自主打分，按最后得分由高到低汇总排序，以项目为单位分别推荐一至三名中标候选人；评标委员会根据评标结果写出评标报告。评标委员会成员对需要共同认定的事项存在争议的，应当按照少数服从多数的原则作出结论。持不同意见的评标委员会成员应当在评标报告上签署不同意见及理由，否则视为同意评标报告。</w:t>
      </w:r>
    </w:p>
    <w:p w14:paraId="26C0C652">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（4</w:t>
      </w:r>
      <w:r>
        <w:rPr>
          <w:rFonts w:ascii="宋体" w:hAnsi="宋体"/>
          <w:color w:val="auto"/>
          <w:sz w:val="24"/>
          <w:highlight w:val="none"/>
        </w:rPr>
        <w:t>）</w:t>
      </w:r>
      <w:r>
        <w:rPr>
          <w:rFonts w:hint="eastAsia" w:ascii="宋体" w:hAnsi="宋体"/>
          <w:color w:val="auto"/>
          <w:sz w:val="24"/>
          <w:highlight w:val="none"/>
        </w:rPr>
        <w:t xml:space="preserve">评标委员会成员须对畸高、畸低的重大差异评分进行复核或书面说明理由。 </w:t>
      </w:r>
    </w:p>
    <w:p w14:paraId="4C8506EA">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5</w:t>
      </w:r>
      <w:r>
        <w:rPr>
          <w:rFonts w:hint="eastAsia" w:ascii="宋体" w:hAnsi="宋体"/>
          <w:color w:val="auto"/>
          <w:sz w:val="24"/>
          <w:highlight w:val="none"/>
        </w:rPr>
        <w:t>）评审内容及</w:t>
      </w:r>
      <w:r>
        <w:rPr>
          <w:rFonts w:ascii="宋体" w:hAnsi="宋体"/>
          <w:color w:val="auto"/>
          <w:sz w:val="24"/>
          <w:highlight w:val="none"/>
        </w:rPr>
        <w:t>分值构成：</w:t>
      </w:r>
    </w:p>
    <w:tbl>
      <w:tblPr>
        <w:tblStyle w:val="22"/>
        <w:tblW w:w="5351" w:type="pct"/>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
      <w:tblGrid>
        <w:gridCol w:w="734"/>
        <w:gridCol w:w="1611"/>
        <w:gridCol w:w="5561"/>
        <w:gridCol w:w="879"/>
        <w:gridCol w:w="984"/>
      </w:tblGrid>
      <w:tr w14:paraId="2140152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510" w:hRule="atLeast"/>
          <w:jc w:val="center"/>
        </w:trPr>
        <w:tc>
          <w:tcPr>
            <w:tcW w:w="2349" w:type="dxa"/>
            <w:gridSpan w:val="2"/>
            <w:tcBorders>
              <w:top w:val="single" w:color="000000" w:sz="6" w:space="0"/>
              <w:left w:val="single" w:color="000000" w:sz="6" w:space="0"/>
              <w:bottom w:val="single" w:color="000000" w:sz="6" w:space="0"/>
              <w:right w:val="single" w:color="000000" w:sz="6" w:space="0"/>
            </w:tcBorders>
            <w:tcMar>
              <w:left w:w="120" w:type="dxa"/>
              <w:right w:w="120" w:type="dxa"/>
            </w:tcMar>
            <w:vAlign w:val="center"/>
          </w:tcPr>
          <w:p w14:paraId="1016C63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cs="宋体"/>
                <w:b/>
                <w:bCs/>
                <w:color w:val="auto"/>
                <w:sz w:val="24"/>
                <w:highlight w:val="none"/>
              </w:rPr>
            </w:pPr>
            <w:r>
              <w:rPr>
                <w:rFonts w:hint="eastAsia" w:ascii="宋体" w:hAnsi="宋体" w:cs="宋体"/>
                <w:b/>
                <w:bCs/>
                <w:color w:val="auto"/>
                <w:sz w:val="24"/>
                <w:highlight w:val="none"/>
              </w:rPr>
              <w:t>评审因素</w:t>
            </w:r>
          </w:p>
        </w:tc>
        <w:tc>
          <w:tcPr>
            <w:tcW w:w="7436" w:type="dxa"/>
            <w:gridSpan w:val="3"/>
            <w:tcBorders>
              <w:top w:val="single" w:color="000000" w:sz="6" w:space="0"/>
              <w:left w:val="single" w:color="000000" w:sz="6" w:space="0"/>
              <w:bottom w:val="single" w:color="000000" w:sz="6" w:space="0"/>
              <w:right w:val="single" w:color="auto" w:sz="4" w:space="0"/>
            </w:tcBorders>
            <w:tcMar>
              <w:left w:w="120" w:type="dxa"/>
              <w:right w:w="120" w:type="dxa"/>
            </w:tcMar>
            <w:vAlign w:val="center"/>
          </w:tcPr>
          <w:p w14:paraId="54BE3D3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cs="宋体"/>
                <w:b/>
                <w:bCs/>
                <w:color w:val="auto"/>
                <w:sz w:val="24"/>
                <w:highlight w:val="none"/>
              </w:rPr>
            </w:pPr>
            <w:r>
              <w:rPr>
                <w:rFonts w:hint="eastAsia" w:ascii="宋体" w:hAnsi="宋体" w:cs="宋体"/>
                <w:b/>
                <w:bCs/>
                <w:color w:val="auto"/>
                <w:sz w:val="24"/>
                <w:highlight w:val="none"/>
              </w:rPr>
              <w:t>评审标准</w:t>
            </w:r>
          </w:p>
        </w:tc>
      </w:tr>
      <w:tr w14:paraId="4BDCEBE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510" w:hRule="atLeast"/>
          <w:jc w:val="center"/>
        </w:trPr>
        <w:tc>
          <w:tcPr>
            <w:tcW w:w="2349" w:type="dxa"/>
            <w:gridSpan w:val="2"/>
            <w:tcBorders>
              <w:top w:val="single" w:color="000000" w:sz="6" w:space="0"/>
              <w:left w:val="single" w:color="000000" w:sz="6" w:space="0"/>
              <w:bottom w:val="single" w:color="000000" w:sz="6" w:space="0"/>
              <w:right w:val="single" w:color="000000" w:sz="6" w:space="0"/>
            </w:tcBorders>
            <w:tcMar>
              <w:left w:w="120" w:type="dxa"/>
              <w:right w:w="120" w:type="dxa"/>
            </w:tcMar>
            <w:vAlign w:val="center"/>
          </w:tcPr>
          <w:p w14:paraId="3278DB7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cs="宋体"/>
                <w:b/>
                <w:bCs/>
                <w:color w:val="auto"/>
                <w:sz w:val="24"/>
                <w:highlight w:val="none"/>
              </w:rPr>
            </w:pPr>
            <w:r>
              <w:rPr>
                <w:rFonts w:hint="eastAsia" w:ascii="宋体" w:hAnsi="宋体" w:cs="宋体"/>
                <w:b/>
                <w:bCs/>
                <w:color w:val="auto"/>
                <w:sz w:val="24"/>
                <w:highlight w:val="none"/>
              </w:rPr>
              <w:t>分值构成</w:t>
            </w:r>
          </w:p>
        </w:tc>
        <w:tc>
          <w:tcPr>
            <w:tcW w:w="7436" w:type="dxa"/>
            <w:gridSpan w:val="3"/>
            <w:tcBorders>
              <w:top w:val="single" w:color="000000" w:sz="6" w:space="0"/>
              <w:left w:val="single" w:color="000000" w:sz="6" w:space="0"/>
              <w:bottom w:val="single" w:color="000000" w:sz="6" w:space="0"/>
              <w:right w:val="single" w:color="auto" w:sz="4" w:space="0"/>
            </w:tcBorders>
            <w:tcMar>
              <w:left w:w="120" w:type="dxa"/>
              <w:right w:w="120" w:type="dxa"/>
            </w:tcMar>
            <w:vAlign w:val="center"/>
          </w:tcPr>
          <w:p w14:paraId="096D651F">
            <w:pPr>
              <w:keepNext w:val="0"/>
              <w:keepLines w:val="0"/>
              <w:pageBreakBefore w:val="0"/>
              <w:suppressLineNumbers w:val="0"/>
              <w:kinsoku/>
              <w:wordWrap/>
              <w:overflowPunct/>
              <w:topLinePunct w:val="0"/>
              <w:autoSpaceDE/>
              <w:autoSpaceDN/>
              <w:bidi w:val="0"/>
              <w:adjustRightInd/>
              <w:snapToGrid/>
              <w:spacing w:before="0" w:beforeAutospacing="0" w:after="0" w:afterAutospacing="0" w:line="440" w:lineRule="exact"/>
              <w:ind w:left="0" w:right="0"/>
              <w:jc w:val="left"/>
              <w:textAlignment w:val="auto"/>
              <w:rPr>
                <w:rFonts w:hint="eastAsia" w:ascii="宋体" w:hAnsi="宋体" w:cs="宋体"/>
                <w:color w:val="auto"/>
                <w:sz w:val="24"/>
                <w:highlight w:val="none"/>
              </w:rPr>
            </w:pPr>
            <w:r>
              <w:rPr>
                <w:rFonts w:hint="eastAsia" w:ascii="宋体" w:hAnsi="宋体" w:cs="宋体"/>
                <w:color w:val="auto"/>
                <w:sz w:val="24"/>
                <w:highlight w:val="none"/>
              </w:rPr>
              <w:t>报价得分</w:t>
            </w:r>
            <w:r>
              <w:rPr>
                <w:rFonts w:hint="eastAsia" w:ascii="宋体" w:hAnsi="宋体" w:cs="宋体"/>
                <w:color w:val="auto"/>
                <w:sz w:val="24"/>
                <w:highlight w:val="none"/>
                <w:lang w:val="en-US" w:eastAsia="zh-CN"/>
              </w:rPr>
              <w:t>35</w:t>
            </w:r>
            <w:r>
              <w:rPr>
                <w:rFonts w:hint="eastAsia" w:ascii="宋体" w:hAnsi="宋体" w:cs="宋体"/>
                <w:color w:val="auto"/>
                <w:sz w:val="24"/>
                <w:highlight w:val="none"/>
              </w:rPr>
              <w:t>.00分</w:t>
            </w:r>
          </w:p>
          <w:p w14:paraId="2EF36E58">
            <w:pPr>
              <w:pStyle w:val="10"/>
              <w:keepNext w:val="0"/>
              <w:keepLines w:val="0"/>
              <w:pageBreakBefore w:val="0"/>
              <w:suppressLineNumbers w:val="0"/>
              <w:kinsoku/>
              <w:wordWrap/>
              <w:overflowPunct/>
              <w:topLinePunct w:val="0"/>
              <w:autoSpaceDE/>
              <w:autoSpaceDN/>
              <w:bidi w:val="0"/>
              <w:adjustRightInd/>
              <w:snapToGrid/>
              <w:spacing w:before="0" w:beforeAutospacing="0" w:after="0" w:afterAutospacing="0" w:line="440" w:lineRule="exact"/>
              <w:ind w:left="0" w:right="0"/>
              <w:textAlignment w:val="auto"/>
              <w:rPr>
                <w:rFonts w:hint="eastAsia" w:ascii="宋体" w:hAnsi="宋体"/>
                <w:color w:val="auto"/>
                <w:highlight w:val="none"/>
              </w:rPr>
            </w:pPr>
            <w:r>
              <w:rPr>
                <w:rFonts w:hint="eastAsia" w:ascii="宋体" w:hAnsi="宋体" w:cs="宋体"/>
                <w:color w:val="auto"/>
                <w:highlight w:val="none"/>
              </w:rPr>
              <w:t>详细评审</w:t>
            </w:r>
            <w:r>
              <w:rPr>
                <w:rFonts w:hint="eastAsia" w:ascii="宋体" w:hAnsi="宋体" w:cs="宋体"/>
                <w:color w:val="auto"/>
                <w:highlight w:val="none"/>
                <w:lang w:val="en-US" w:eastAsia="zh-CN"/>
              </w:rPr>
              <w:t>65</w:t>
            </w:r>
            <w:r>
              <w:rPr>
                <w:rFonts w:hint="eastAsia" w:ascii="宋体" w:hAnsi="宋体" w:cs="宋体"/>
                <w:color w:val="auto"/>
                <w:highlight w:val="none"/>
              </w:rPr>
              <w:t>.00分</w:t>
            </w:r>
          </w:p>
        </w:tc>
      </w:tr>
      <w:tr w14:paraId="5CD9343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510" w:hRule="atLeast"/>
          <w:jc w:val="center"/>
        </w:trPr>
        <w:tc>
          <w:tcPr>
            <w:tcW w:w="735" w:type="dxa"/>
            <w:tcBorders>
              <w:top w:val="single" w:color="000000" w:sz="6" w:space="0"/>
              <w:left w:val="single" w:color="000000" w:sz="6" w:space="0"/>
              <w:bottom w:val="single" w:color="000000" w:sz="6" w:space="0"/>
              <w:right w:val="single" w:color="000000" w:sz="6" w:space="0"/>
            </w:tcBorders>
            <w:tcMar>
              <w:left w:w="120" w:type="dxa"/>
              <w:right w:w="120" w:type="dxa"/>
            </w:tcMar>
            <w:vAlign w:val="center"/>
          </w:tcPr>
          <w:p w14:paraId="7551DC4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cs="宋体"/>
                <w:b/>
                <w:bCs/>
                <w:color w:val="auto"/>
                <w:sz w:val="24"/>
                <w:highlight w:val="none"/>
              </w:rPr>
            </w:pPr>
            <w:r>
              <w:rPr>
                <w:rFonts w:hint="eastAsia" w:ascii="宋体" w:hAnsi="宋体" w:cs="宋体"/>
                <w:b/>
                <w:bCs/>
                <w:color w:val="auto"/>
                <w:sz w:val="24"/>
                <w:highlight w:val="none"/>
              </w:rPr>
              <w:t>评审因素分类</w:t>
            </w:r>
          </w:p>
        </w:tc>
        <w:tc>
          <w:tcPr>
            <w:tcW w:w="1614" w:type="dxa"/>
            <w:tcBorders>
              <w:top w:val="single" w:color="000000" w:sz="6" w:space="0"/>
              <w:left w:val="single" w:color="000000" w:sz="6" w:space="0"/>
              <w:bottom w:val="single" w:color="000000" w:sz="6" w:space="0"/>
              <w:right w:val="single" w:color="000000" w:sz="6" w:space="0"/>
            </w:tcBorders>
            <w:tcMar>
              <w:left w:w="120" w:type="dxa"/>
              <w:right w:w="120" w:type="dxa"/>
            </w:tcMar>
            <w:vAlign w:val="center"/>
          </w:tcPr>
          <w:p w14:paraId="607C327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cs="宋体"/>
                <w:b/>
                <w:bCs/>
                <w:color w:val="auto"/>
                <w:sz w:val="24"/>
                <w:highlight w:val="none"/>
              </w:rPr>
            </w:pPr>
            <w:r>
              <w:rPr>
                <w:rFonts w:hint="eastAsia" w:ascii="宋体" w:hAnsi="宋体" w:cs="宋体"/>
                <w:b/>
                <w:bCs/>
                <w:color w:val="auto"/>
                <w:sz w:val="24"/>
                <w:highlight w:val="none"/>
              </w:rPr>
              <w:t>评审项</w:t>
            </w:r>
          </w:p>
        </w:tc>
        <w:tc>
          <w:tcPr>
            <w:tcW w:w="5570" w:type="dxa"/>
            <w:tcBorders>
              <w:top w:val="single" w:color="000000" w:sz="6" w:space="0"/>
              <w:left w:val="single" w:color="000000" w:sz="6" w:space="0"/>
              <w:bottom w:val="single" w:color="000000" w:sz="6" w:space="0"/>
              <w:right w:val="single" w:color="000000" w:sz="6" w:space="0"/>
            </w:tcBorders>
            <w:tcMar>
              <w:left w:w="120" w:type="dxa"/>
              <w:right w:w="120" w:type="dxa"/>
            </w:tcMar>
            <w:vAlign w:val="center"/>
          </w:tcPr>
          <w:p w14:paraId="17A99CC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cs="宋体"/>
                <w:b/>
                <w:bCs/>
                <w:color w:val="auto"/>
                <w:sz w:val="24"/>
                <w:highlight w:val="none"/>
              </w:rPr>
            </w:pPr>
            <w:r>
              <w:rPr>
                <w:rFonts w:hint="eastAsia" w:ascii="宋体" w:hAnsi="宋体" w:cs="宋体"/>
                <w:b/>
                <w:bCs/>
                <w:color w:val="auto"/>
                <w:sz w:val="24"/>
                <w:highlight w:val="none"/>
              </w:rPr>
              <w:t>详细描述</w:t>
            </w:r>
          </w:p>
        </w:tc>
        <w:tc>
          <w:tcPr>
            <w:tcW w:w="880" w:type="dxa"/>
            <w:tcBorders>
              <w:top w:val="single" w:color="000000" w:sz="6" w:space="0"/>
              <w:left w:val="single" w:color="000000" w:sz="6" w:space="0"/>
              <w:bottom w:val="single" w:color="000000" w:sz="6" w:space="0"/>
              <w:right w:val="single" w:color="000000" w:sz="6" w:space="0"/>
            </w:tcBorders>
            <w:tcMar>
              <w:left w:w="120" w:type="dxa"/>
              <w:right w:w="120" w:type="dxa"/>
            </w:tcMar>
            <w:vAlign w:val="center"/>
          </w:tcPr>
          <w:p w14:paraId="60F0876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cs="宋体"/>
                <w:b/>
                <w:bCs/>
                <w:color w:val="auto"/>
                <w:sz w:val="24"/>
                <w:highlight w:val="none"/>
              </w:rPr>
            </w:pPr>
            <w:r>
              <w:rPr>
                <w:rFonts w:hint="eastAsia" w:ascii="宋体" w:hAnsi="宋体" w:cs="宋体"/>
                <w:b/>
                <w:bCs/>
                <w:color w:val="auto"/>
                <w:sz w:val="24"/>
                <w:highlight w:val="none"/>
              </w:rPr>
              <w:t>分值</w:t>
            </w:r>
          </w:p>
        </w:tc>
        <w:tc>
          <w:tcPr>
            <w:tcW w:w="986" w:type="dxa"/>
            <w:tcBorders>
              <w:top w:val="single" w:color="000000" w:sz="6" w:space="0"/>
              <w:left w:val="single" w:color="000000" w:sz="6" w:space="0"/>
              <w:bottom w:val="single" w:color="000000" w:sz="6" w:space="0"/>
              <w:right w:val="single" w:color="000000" w:sz="6" w:space="0"/>
            </w:tcBorders>
            <w:tcMar>
              <w:left w:w="120" w:type="dxa"/>
              <w:right w:w="120" w:type="dxa"/>
            </w:tcMar>
            <w:vAlign w:val="center"/>
          </w:tcPr>
          <w:p w14:paraId="0687B06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cs="宋体"/>
                <w:b/>
                <w:bCs/>
                <w:color w:val="auto"/>
                <w:sz w:val="24"/>
                <w:highlight w:val="none"/>
              </w:rPr>
            </w:pPr>
            <w:r>
              <w:rPr>
                <w:rFonts w:hint="eastAsia" w:ascii="宋体" w:hAnsi="宋体" w:cs="宋体"/>
                <w:b/>
                <w:bCs/>
                <w:color w:val="auto"/>
                <w:sz w:val="24"/>
                <w:highlight w:val="none"/>
              </w:rPr>
              <w:t>客观</w:t>
            </w:r>
          </w:p>
          <w:p w14:paraId="1E87DA9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cs="宋体"/>
                <w:b/>
                <w:bCs/>
                <w:color w:val="auto"/>
                <w:sz w:val="24"/>
                <w:highlight w:val="none"/>
              </w:rPr>
            </w:pPr>
            <w:r>
              <w:rPr>
                <w:rFonts w:hint="eastAsia" w:ascii="宋体" w:hAnsi="宋体" w:cs="宋体"/>
                <w:b/>
                <w:bCs/>
                <w:color w:val="auto"/>
                <w:sz w:val="24"/>
                <w:highlight w:val="none"/>
              </w:rPr>
              <w:t>/主观</w:t>
            </w:r>
          </w:p>
        </w:tc>
      </w:tr>
      <w:tr w14:paraId="22D67CA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510" w:hRule="atLeast"/>
          <w:jc w:val="center"/>
        </w:trPr>
        <w:tc>
          <w:tcPr>
            <w:tcW w:w="735" w:type="dxa"/>
            <w:tcBorders>
              <w:top w:val="single" w:color="000000" w:sz="6" w:space="0"/>
              <w:left w:val="single" w:color="000000" w:sz="6" w:space="0"/>
              <w:bottom w:val="single" w:color="000000" w:sz="6" w:space="0"/>
              <w:right w:val="single" w:color="000000" w:sz="6" w:space="0"/>
            </w:tcBorders>
            <w:tcMar>
              <w:left w:w="120" w:type="dxa"/>
              <w:right w:w="120" w:type="dxa"/>
            </w:tcMar>
            <w:vAlign w:val="center"/>
          </w:tcPr>
          <w:p w14:paraId="5BE1EF6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价格分</w:t>
            </w:r>
          </w:p>
        </w:tc>
        <w:tc>
          <w:tcPr>
            <w:tcW w:w="1614" w:type="dxa"/>
            <w:tcBorders>
              <w:top w:val="single" w:color="000000" w:sz="6" w:space="0"/>
              <w:left w:val="single" w:color="000000" w:sz="6" w:space="0"/>
              <w:bottom w:val="single" w:color="000000" w:sz="6" w:space="0"/>
              <w:right w:val="single" w:color="000000" w:sz="6" w:space="0"/>
            </w:tcBorders>
            <w:tcMar>
              <w:left w:w="120" w:type="dxa"/>
              <w:right w:w="120" w:type="dxa"/>
            </w:tcMar>
            <w:vAlign w:val="center"/>
          </w:tcPr>
          <w:p w14:paraId="05AA19A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价格分</w:t>
            </w:r>
          </w:p>
        </w:tc>
        <w:tc>
          <w:tcPr>
            <w:tcW w:w="5570" w:type="dxa"/>
            <w:tcBorders>
              <w:top w:val="single" w:color="000000" w:sz="6" w:space="0"/>
              <w:left w:val="single" w:color="000000" w:sz="6" w:space="0"/>
              <w:bottom w:val="single" w:color="000000" w:sz="6" w:space="0"/>
              <w:right w:val="single" w:color="000000" w:sz="6" w:space="0"/>
            </w:tcBorders>
            <w:tcMar>
              <w:left w:w="120" w:type="dxa"/>
              <w:right w:w="120" w:type="dxa"/>
            </w:tcMar>
            <w:vAlign w:val="center"/>
          </w:tcPr>
          <w:p w14:paraId="69A6462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价格分统一采用低价优先法计算，即满足招标文件要求且投标价格最低的投标报价为评标基准价，其价格分为满分。其他投标人的价格分统一按照下列公式计算： 投标报价得分=(评标基准价／投标报价)×价格权值×100 计算分数时四舍五入取小数点后两位。</w:t>
            </w:r>
          </w:p>
        </w:tc>
        <w:tc>
          <w:tcPr>
            <w:tcW w:w="880" w:type="dxa"/>
            <w:tcBorders>
              <w:top w:val="single" w:color="000000" w:sz="6" w:space="0"/>
              <w:left w:val="single" w:color="000000" w:sz="6" w:space="0"/>
              <w:bottom w:val="single" w:color="000000" w:sz="6" w:space="0"/>
              <w:right w:val="single" w:color="000000" w:sz="6" w:space="0"/>
            </w:tcBorders>
            <w:tcMar>
              <w:left w:w="120" w:type="dxa"/>
              <w:right w:w="120" w:type="dxa"/>
            </w:tcMar>
            <w:vAlign w:val="center"/>
          </w:tcPr>
          <w:p w14:paraId="2ADEFC8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35</w:t>
            </w:r>
          </w:p>
        </w:tc>
        <w:tc>
          <w:tcPr>
            <w:tcW w:w="986" w:type="dxa"/>
            <w:tcBorders>
              <w:top w:val="single" w:color="000000" w:sz="6" w:space="0"/>
              <w:left w:val="single" w:color="000000" w:sz="6" w:space="0"/>
              <w:bottom w:val="single" w:color="000000" w:sz="6" w:space="0"/>
              <w:right w:val="single" w:color="000000" w:sz="6" w:space="0"/>
            </w:tcBorders>
            <w:tcMar>
              <w:left w:w="120" w:type="dxa"/>
              <w:right w:w="120" w:type="dxa"/>
            </w:tcMar>
            <w:vAlign w:val="center"/>
          </w:tcPr>
          <w:p w14:paraId="478A61C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客观</w:t>
            </w:r>
          </w:p>
        </w:tc>
      </w:tr>
      <w:tr w14:paraId="3F6F761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90" w:hRule="atLeast"/>
          <w:jc w:val="center"/>
        </w:trPr>
        <w:tc>
          <w:tcPr>
            <w:tcW w:w="735" w:type="dxa"/>
            <w:vMerge w:val="restart"/>
            <w:tcBorders>
              <w:top w:val="single" w:color="000000" w:sz="6" w:space="0"/>
              <w:left w:val="single" w:color="000000" w:sz="6" w:space="0"/>
              <w:right w:val="single" w:color="000000" w:sz="6" w:space="0"/>
            </w:tcBorders>
            <w:tcMar>
              <w:left w:w="120" w:type="dxa"/>
              <w:right w:w="120" w:type="dxa"/>
            </w:tcMar>
            <w:vAlign w:val="center"/>
          </w:tcPr>
          <w:p w14:paraId="13B4CA4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详细</w:t>
            </w:r>
          </w:p>
          <w:p w14:paraId="19C16E7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评审</w:t>
            </w:r>
          </w:p>
        </w:tc>
        <w:tc>
          <w:tcPr>
            <w:tcW w:w="1614" w:type="dxa"/>
            <w:tcBorders>
              <w:top w:val="single" w:color="000000" w:sz="6" w:space="0"/>
              <w:left w:val="single" w:color="000000" w:sz="6" w:space="0"/>
              <w:bottom w:val="single" w:color="000000" w:sz="6" w:space="0"/>
              <w:right w:val="single" w:color="000000" w:sz="6" w:space="0"/>
            </w:tcBorders>
            <w:tcMar>
              <w:left w:w="120" w:type="dxa"/>
              <w:right w:w="120" w:type="dxa"/>
            </w:tcMar>
            <w:vAlign w:val="center"/>
          </w:tcPr>
          <w:p w14:paraId="7F7D20A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技术参数</w:t>
            </w:r>
          </w:p>
        </w:tc>
        <w:tc>
          <w:tcPr>
            <w:tcW w:w="5570" w:type="dxa"/>
            <w:tcBorders>
              <w:top w:val="single" w:color="000000" w:sz="6" w:space="0"/>
              <w:left w:val="single" w:color="000000" w:sz="6" w:space="0"/>
              <w:bottom w:val="single" w:color="000000" w:sz="6" w:space="0"/>
              <w:right w:val="single" w:color="000000" w:sz="6" w:space="0"/>
            </w:tcBorders>
            <w:tcMar>
              <w:left w:w="120" w:type="dxa"/>
              <w:right w:w="120" w:type="dxa"/>
            </w:tcMar>
            <w:vAlign w:val="center"/>
          </w:tcPr>
          <w:p w14:paraId="58A13CC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对招标文件技术参数要求部分的所有指标，投标人应逐条进行响应。完全符合、响应招标文件要求，没有负偏离的得25分； （1）“▲”号参数为重要指标，每负偏离1项扣1分； （2）非“▲”号参数每负偏离1项扣0.5分，扣完为止。 </w:t>
            </w:r>
          </w:p>
          <w:p w14:paraId="5D90DC8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both"/>
              <w:textAlignment w:val="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备注：</w:t>
            </w:r>
            <w:r>
              <w:rPr>
                <w:rFonts w:hint="eastAsia" w:ascii="宋体" w:hAnsi="宋体" w:eastAsia="宋体" w:cs="宋体"/>
                <w:color w:val="auto"/>
                <w:sz w:val="24"/>
                <w:highlight w:val="none"/>
              </w:rPr>
              <w:t>①技术参数中“演示”项不计入评分。 ②“▲”号参数需提供佐证材料，不限于产品检测报告或产品彩页或产品说明书或官网功能截图等，未提供者视为负偏离。其余参数以技术指标偏差表响应为准。 ③所投产品完全复制招标文件技术指标要求的，可给予5分扣减（文字描述、国标、定制尺寸的技术指标除外）。</w:t>
            </w:r>
          </w:p>
        </w:tc>
        <w:tc>
          <w:tcPr>
            <w:tcW w:w="880" w:type="dxa"/>
            <w:tcBorders>
              <w:top w:val="single" w:color="000000" w:sz="6" w:space="0"/>
              <w:left w:val="single" w:color="000000" w:sz="6" w:space="0"/>
              <w:bottom w:val="single" w:color="000000" w:sz="6" w:space="0"/>
              <w:right w:val="single" w:color="000000" w:sz="6" w:space="0"/>
            </w:tcBorders>
            <w:tcMar>
              <w:left w:w="120" w:type="dxa"/>
              <w:right w:w="120" w:type="dxa"/>
            </w:tcMar>
            <w:vAlign w:val="center"/>
          </w:tcPr>
          <w:p w14:paraId="0E5A056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25</w:t>
            </w:r>
          </w:p>
        </w:tc>
        <w:tc>
          <w:tcPr>
            <w:tcW w:w="986" w:type="dxa"/>
            <w:tcBorders>
              <w:top w:val="single" w:color="000000" w:sz="6" w:space="0"/>
              <w:left w:val="single" w:color="000000" w:sz="6" w:space="0"/>
              <w:bottom w:val="single" w:color="000000" w:sz="6" w:space="0"/>
              <w:right w:val="single" w:color="000000" w:sz="6" w:space="0"/>
            </w:tcBorders>
            <w:tcMar>
              <w:left w:w="120" w:type="dxa"/>
              <w:right w:w="120" w:type="dxa"/>
            </w:tcMar>
            <w:vAlign w:val="center"/>
          </w:tcPr>
          <w:p w14:paraId="2E8F02E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客观</w:t>
            </w:r>
          </w:p>
        </w:tc>
      </w:tr>
      <w:tr w14:paraId="46452AC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90" w:hRule="atLeast"/>
          <w:jc w:val="center"/>
        </w:trPr>
        <w:tc>
          <w:tcPr>
            <w:tcW w:w="735" w:type="dxa"/>
            <w:vMerge w:val="continue"/>
            <w:tcBorders>
              <w:left w:val="single" w:color="000000" w:sz="6" w:space="0"/>
              <w:right w:val="single" w:color="000000" w:sz="6" w:space="0"/>
            </w:tcBorders>
            <w:tcMar>
              <w:left w:w="120" w:type="dxa"/>
              <w:right w:w="120" w:type="dxa"/>
            </w:tcMar>
            <w:vAlign w:val="center"/>
          </w:tcPr>
          <w:p w14:paraId="54F5465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color w:val="auto"/>
                <w:sz w:val="24"/>
                <w:highlight w:val="none"/>
              </w:rPr>
            </w:pPr>
          </w:p>
        </w:tc>
        <w:tc>
          <w:tcPr>
            <w:tcW w:w="1614" w:type="dxa"/>
            <w:tcBorders>
              <w:top w:val="single" w:color="000000" w:sz="6" w:space="0"/>
              <w:left w:val="single" w:color="000000" w:sz="6" w:space="0"/>
              <w:bottom w:val="single" w:color="000000" w:sz="6" w:space="0"/>
              <w:right w:val="single" w:color="000000" w:sz="6" w:space="0"/>
            </w:tcBorders>
            <w:tcMar>
              <w:left w:w="120" w:type="dxa"/>
              <w:right w:w="120" w:type="dxa"/>
            </w:tcMar>
            <w:vAlign w:val="center"/>
          </w:tcPr>
          <w:p w14:paraId="78A9FC5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功能演示</w:t>
            </w:r>
          </w:p>
        </w:tc>
        <w:tc>
          <w:tcPr>
            <w:tcW w:w="5570" w:type="dxa"/>
            <w:tcBorders>
              <w:top w:val="single" w:color="000000" w:sz="6" w:space="0"/>
              <w:left w:val="single" w:color="000000" w:sz="6" w:space="0"/>
              <w:bottom w:val="single" w:color="000000" w:sz="6" w:space="0"/>
              <w:right w:val="single" w:color="000000" w:sz="6" w:space="0"/>
            </w:tcBorders>
            <w:tcMar>
              <w:left w:w="120" w:type="dxa"/>
              <w:right w:w="120" w:type="dxa"/>
            </w:tcMar>
            <w:vAlign w:val="center"/>
          </w:tcPr>
          <w:p w14:paraId="2B098D5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both"/>
              <w:textAlignment w:val="auto"/>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投标人对“</w:t>
            </w:r>
            <w:r>
              <w:rPr>
                <w:rFonts w:hint="eastAsia" w:ascii="宋体" w:hAnsi="宋体" w:eastAsia="宋体" w:cs="宋体"/>
                <w:color w:val="auto"/>
                <w:sz w:val="24"/>
                <w:highlight w:val="none"/>
                <w:lang w:val="en-US" w:eastAsia="zh-CN"/>
              </w:rPr>
              <w:t>智慧酒店数字应用实训系统</w:t>
            </w:r>
            <w:r>
              <w:rPr>
                <w:rFonts w:hint="eastAsia" w:ascii="宋体" w:hAnsi="宋体" w:eastAsia="宋体" w:cs="宋体"/>
                <w:color w:val="auto"/>
                <w:sz w:val="24"/>
                <w:highlight w:val="none"/>
              </w:rPr>
              <w:t>”的以下功能进行演示：</w:t>
            </w:r>
            <w:r>
              <w:rPr>
                <w:rFonts w:hint="eastAsia" w:ascii="宋体" w:hAnsi="宋体" w:eastAsia="宋体" w:cs="宋体"/>
                <w:b/>
                <w:bCs/>
                <w:color w:val="auto"/>
                <w:sz w:val="24"/>
                <w:highlight w:val="none"/>
              </w:rPr>
              <w:t xml:space="preserve"> </w:t>
            </w:r>
          </w:p>
          <w:p w14:paraId="47417E8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both"/>
              <w:textAlignment w:val="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演示项1（2.5分）：</w:t>
            </w:r>
            <w:r>
              <w:rPr>
                <w:rFonts w:hint="eastAsia" w:ascii="宋体" w:hAnsi="宋体" w:eastAsia="宋体" w:cs="宋体"/>
                <w:color w:val="auto"/>
                <w:sz w:val="24"/>
                <w:highlight w:val="none"/>
                <w:lang w:val="en-US" w:eastAsia="zh-CN"/>
              </w:rPr>
              <w:t>标签与评价体系：支持标签分组自定义、RGB颜色区分、规则设定（含用户属性/行为规则）及自动打标；具备用户评价体系，可自动打分排序。</w:t>
            </w:r>
            <w:r>
              <w:rPr>
                <w:rFonts w:hint="eastAsia" w:ascii="宋体" w:hAnsi="宋体" w:eastAsia="宋体" w:cs="宋体"/>
                <w:color w:val="auto"/>
                <w:sz w:val="24"/>
                <w:highlight w:val="none"/>
              </w:rPr>
              <w:t xml:space="preserve"> </w:t>
            </w:r>
          </w:p>
          <w:p w14:paraId="6E7FDE9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both"/>
              <w:textAlignment w:val="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rPr>
              <w:t>演示项2（2.5分）：</w:t>
            </w:r>
            <w:r>
              <w:rPr>
                <w:rFonts w:hint="eastAsia" w:ascii="宋体" w:hAnsi="宋体" w:eastAsia="宋体" w:cs="宋体"/>
                <w:color w:val="auto"/>
                <w:sz w:val="24"/>
                <w:highlight w:val="none"/>
                <w:lang w:val="en-US" w:eastAsia="zh-CN"/>
              </w:rPr>
              <w:t>学生实训适配：支持学生分组管理及独立门户网站，可批量/单个新增编辑学生账户；包含公众号实训、推广数据实训及实训得分统计。</w:t>
            </w:r>
            <w:r>
              <w:rPr>
                <w:rFonts w:hint="eastAsia" w:ascii="宋体" w:hAnsi="宋体" w:eastAsia="宋体" w:cs="宋体"/>
                <w:b/>
                <w:bCs/>
                <w:color w:val="auto"/>
                <w:sz w:val="24"/>
                <w:highlight w:val="none"/>
                <w:lang w:val="en-US" w:eastAsia="zh-CN"/>
              </w:rPr>
              <w:t xml:space="preserve"> </w:t>
            </w:r>
          </w:p>
          <w:p w14:paraId="37712D9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both"/>
              <w:textAlignment w:val="auto"/>
              <w:rPr>
                <w:rFonts w:hint="eastAsia" w:ascii="宋体" w:hAnsi="宋体" w:eastAsia="宋体" w:cs="宋体"/>
                <w:color w:val="auto"/>
                <w:sz w:val="24"/>
                <w:highlight w:val="none"/>
                <w:lang w:val="en-US" w:eastAsia="zh-CN"/>
              </w:rPr>
            </w:pPr>
            <w:r>
              <w:rPr>
                <w:rFonts w:hint="eastAsia" w:ascii="宋体" w:hAnsi="宋体" w:eastAsia="宋体" w:cs="宋体"/>
                <w:b/>
                <w:bCs/>
                <w:color w:val="auto"/>
                <w:sz w:val="24"/>
                <w:highlight w:val="none"/>
                <w:lang w:val="en-US" w:eastAsia="zh-CN"/>
              </w:rPr>
              <w:t>演示项3（2.5</w:t>
            </w:r>
            <w:r>
              <w:rPr>
                <w:rFonts w:hint="eastAsia" w:ascii="宋体" w:hAnsi="宋体" w:eastAsia="宋体" w:cs="宋体"/>
                <w:b/>
                <w:bCs/>
                <w:color w:val="auto"/>
                <w:sz w:val="24"/>
                <w:highlight w:val="none"/>
              </w:rPr>
              <w:t>分）：</w:t>
            </w:r>
            <w:r>
              <w:rPr>
                <w:rFonts w:hint="eastAsia" w:ascii="宋体" w:hAnsi="宋体" w:eastAsia="宋体" w:cs="宋体"/>
                <w:color w:val="auto"/>
                <w:sz w:val="24"/>
                <w:highlight w:val="none"/>
                <w:lang w:val="en-US" w:eastAsia="zh-CN"/>
              </w:rPr>
              <w:t>内容与渠道管理：可创建落地页、内容页、调查问卷及投放渠道，支持在线预览、链接生成，统计浏览量、停留时间等数据。</w:t>
            </w:r>
          </w:p>
          <w:p w14:paraId="5D4FC9A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both"/>
              <w:textAlignment w:val="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 演示项4（2.5分）：</w:t>
            </w:r>
            <w:r>
              <w:rPr>
                <w:rFonts w:hint="eastAsia" w:ascii="宋体" w:hAnsi="宋体" w:eastAsia="宋体" w:cs="宋体"/>
                <w:color w:val="auto"/>
                <w:sz w:val="24"/>
                <w:highlight w:val="none"/>
                <w:lang w:val="en-US" w:eastAsia="zh-CN"/>
              </w:rPr>
              <w:t>系统基础支撑：具备资源库管理（上传、预览、下载）、多模板切换（≥10种）、本地便签存储及二级窗口灵活操作功能。</w:t>
            </w:r>
            <w:r>
              <w:rPr>
                <w:rFonts w:hint="eastAsia" w:ascii="宋体" w:hAnsi="宋体" w:eastAsia="宋体" w:cs="宋体"/>
                <w:color w:val="auto"/>
                <w:sz w:val="24"/>
                <w:highlight w:val="none"/>
              </w:rPr>
              <w:t xml:space="preserve"> </w:t>
            </w:r>
          </w:p>
          <w:p w14:paraId="1489D8D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both"/>
              <w:textAlignment w:val="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评审标准：</w:t>
            </w:r>
            <w:r>
              <w:rPr>
                <w:rFonts w:hint="eastAsia" w:ascii="宋体" w:hAnsi="宋体" w:eastAsia="宋体" w:cs="宋体"/>
                <w:color w:val="auto"/>
                <w:sz w:val="24"/>
                <w:highlight w:val="none"/>
              </w:rPr>
              <w:t xml:space="preserve"> 1、每项功能演示完全满足采购需求得2.5分； 2、每项功能演示与采购需求不符、演示不全或未演示的不得分。 备注： 1、投标人需到评审现场进行演示，到场时间同开标时间。 2、投标人自行提供演示所需设备（电脑、音箱、转换接口等）及网络环境，演示时长不超过15分钟（不含提问及解答时间）。</w:t>
            </w:r>
          </w:p>
        </w:tc>
        <w:tc>
          <w:tcPr>
            <w:tcW w:w="880" w:type="dxa"/>
            <w:tcBorders>
              <w:top w:val="single" w:color="000000" w:sz="6" w:space="0"/>
              <w:left w:val="single" w:color="000000" w:sz="6" w:space="0"/>
              <w:bottom w:val="single" w:color="000000" w:sz="6" w:space="0"/>
              <w:right w:val="single" w:color="000000" w:sz="6" w:space="0"/>
            </w:tcBorders>
            <w:tcMar>
              <w:left w:w="120" w:type="dxa"/>
              <w:right w:w="120" w:type="dxa"/>
            </w:tcMar>
            <w:vAlign w:val="center"/>
          </w:tcPr>
          <w:p w14:paraId="2320D9A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10</w:t>
            </w:r>
          </w:p>
        </w:tc>
        <w:tc>
          <w:tcPr>
            <w:tcW w:w="986" w:type="dxa"/>
            <w:tcBorders>
              <w:top w:val="single" w:color="000000" w:sz="6" w:space="0"/>
              <w:left w:val="single" w:color="000000" w:sz="6" w:space="0"/>
              <w:bottom w:val="single" w:color="000000" w:sz="6" w:space="0"/>
              <w:right w:val="single" w:color="000000" w:sz="6" w:space="0"/>
            </w:tcBorders>
            <w:tcMar>
              <w:left w:w="120" w:type="dxa"/>
              <w:right w:w="120" w:type="dxa"/>
            </w:tcMar>
            <w:vAlign w:val="center"/>
          </w:tcPr>
          <w:p w14:paraId="4278719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客观</w:t>
            </w:r>
          </w:p>
        </w:tc>
      </w:tr>
      <w:tr w14:paraId="7977AE0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510" w:hRule="atLeast"/>
          <w:jc w:val="center"/>
        </w:trPr>
        <w:tc>
          <w:tcPr>
            <w:tcW w:w="735" w:type="dxa"/>
            <w:vMerge w:val="continue"/>
            <w:tcBorders>
              <w:left w:val="single" w:color="000000" w:sz="6" w:space="0"/>
              <w:right w:val="single" w:color="000000" w:sz="6" w:space="0"/>
            </w:tcBorders>
            <w:tcMar>
              <w:left w:w="120" w:type="dxa"/>
              <w:right w:w="120" w:type="dxa"/>
            </w:tcMar>
            <w:vAlign w:val="center"/>
          </w:tcPr>
          <w:p w14:paraId="0C142C2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color w:val="auto"/>
                <w:sz w:val="24"/>
                <w:highlight w:val="none"/>
              </w:rPr>
            </w:pPr>
          </w:p>
        </w:tc>
        <w:tc>
          <w:tcPr>
            <w:tcW w:w="1614" w:type="dxa"/>
            <w:tcBorders>
              <w:top w:val="single" w:color="000000" w:sz="6" w:space="0"/>
              <w:left w:val="single" w:color="000000" w:sz="6" w:space="0"/>
              <w:bottom w:val="single" w:color="000000" w:sz="6" w:space="0"/>
              <w:right w:val="single" w:color="000000" w:sz="6" w:space="0"/>
            </w:tcBorders>
            <w:tcMar>
              <w:left w:w="120" w:type="dxa"/>
              <w:right w:w="120" w:type="dxa"/>
            </w:tcMar>
            <w:vAlign w:val="center"/>
          </w:tcPr>
          <w:p w14:paraId="0076147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实施方案</w:t>
            </w:r>
          </w:p>
        </w:tc>
        <w:tc>
          <w:tcPr>
            <w:tcW w:w="5570" w:type="dxa"/>
            <w:tcBorders>
              <w:top w:val="single" w:color="000000" w:sz="6" w:space="0"/>
              <w:left w:val="single" w:color="000000" w:sz="6" w:space="0"/>
              <w:bottom w:val="single" w:color="000000" w:sz="6" w:space="0"/>
              <w:right w:val="single" w:color="000000" w:sz="6" w:space="0"/>
            </w:tcBorders>
            <w:tcMar>
              <w:left w:w="120" w:type="dxa"/>
              <w:right w:w="120" w:type="dxa"/>
            </w:tcMar>
            <w:vAlign w:val="center"/>
          </w:tcPr>
          <w:p w14:paraId="0A7DCB1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投标人针对本项目有具体实施方案，内容包含：①项目总体实施方案；②项目团队方案；③项目实施时间安排方案；④产品安装调试方案和验收方案。 评审依据：各项内容全面详细、阐述条理清晰、对评审内容中的各项要求有详细描述及说明得8分，每有一项缺项扣2分，每有一项内容存在一处缺陷扣0.5分，扣完为止。 备注：缺陷是指内容不合理、虽有内容但不完善、内容表述前后不一致、套用其他项目方案或与项目需求不匹配及其他不利于项目实施的等任意一种情形。</w:t>
            </w:r>
          </w:p>
        </w:tc>
        <w:tc>
          <w:tcPr>
            <w:tcW w:w="880" w:type="dxa"/>
            <w:tcBorders>
              <w:top w:val="single" w:color="000000" w:sz="6" w:space="0"/>
              <w:left w:val="single" w:color="000000" w:sz="6" w:space="0"/>
              <w:bottom w:val="single" w:color="000000" w:sz="6" w:space="0"/>
              <w:right w:val="single" w:color="000000" w:sz="6" w:space="0"/>
            </w:tcBorders>
            <w:tcMar>
              <w:left w:w="120" w:type="dxa"/>
              <w:right w:w="120" w:type="dxa"/>
            </w:tcMar>
            <w:vAlign w:val="center"/>
          </w:tcPr>
          <w:p w14:paraId="6A33B6D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default" w:ascii="宋体" w:hAnsi="宋体" w:eastAsia="宋体" w:cs="宋体"/>
                <w:color w:val="auto"/>
                <w:sz w:val="24"/>
                <w:highlight w:val="none"/>
                <w:lang w:val="en-US"/>
              </w:rPr>
            </w:pPr>
            <w:r>
              <w:rPr>
                <w:rFonts w:hint="eastAsia" w:ascii="宋体" w:hAnsi="宋体" w:eastAsia="宋体" w:cs="宋体"/>
                <w:color w:val="auto"/>
                <w:sz w:val="24"/>
                <w:highlight w:val="none"/>
              </w:rPr>
              <w:t>8</w:t>
            </w:r>
          </w:p>
        </w:tc>
        <w:tc>
          <w:tcPr>
            <w:tcW w:w="986" w:type="dxa"/>
            <w:tcBorders>
              <w:top w:val="single" w:color="000000" w:sz="6" w:space="0"/>
              <w:left w:val="single" w:color="000000" w:sz="6" w:space="0"/>
              <w:bottom w:val="single" w:color="000000" w:sz="6" w:space="0"/>
              <w:right w:val="single" w:color="000000" w:sz="6" w:space="0"/>
            </w:tcBorders>
            <w:tcMar>
              <w:left w:w="120" w:type="dxa"/>
              <w:right w:w="120" w:type="dxa"/>
            </w:tcMar>
            <w:vAlign w:val="center"/>
          </w:tcPr>
          <w:p w14:paraId="5CF9E29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主观</w:t>
            </w:r>
          </w:p>
        </w:tc>
      </w:tr>
      <w:tr w14:paraId="7BEC196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510" w:hRule="atLeast"/>
          <w:jc w:val="center"/>
        </w:trPr>
        <w:tc>
          <w:tcPr>
            <w:tcW w:w="735" w:type="dxa"/>
            <w:vMerge w:val="continue"/>
            <w:tcBorders>
              <w:left w:val="single" w:color="000000" w:sz="6" w:space="0"/>
              <w:right w:val="single" w:color="000000" w:sz="6" w:space="0"/>
            </w:tcBorders>
            <w:tcMar>
              <w:left w:w="120" w:type="dxa"/>
              <w:right w:w="120" w:type="dxa"/>
            </w:tcMar>
            <w:vAlign w:val="center"/>
          </w:tcPr>
          <w:p w14:paraId="3877075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color w:val="auto"/>
                <w:sz w:val="24"/>
                <w:highlight w:val="none"/>
              </w:rPr>
            </w:pPr>
          </w:p>
        </w:tc>
        <w:tc>
          <w:tcPr>
            <w:tcW w:w="1614" w:type="dxa"/>
            <w:tcBorders>
              <w:top w:val="single" w:color="000000" w:sz="6" w:space="0"/>
              <w:left w:val="single" w:color="000000" w:sz="6" w:space="0"/>
              <w:bottom w:val="single" w:color="000000" w:sz="6" w:space="0"/>
              <w:right w:val="single" w:color="000000" w:sz="6" w:space="0"/>
            </w:tcBorders>
            <w:tcMar>
              <w:left w:w="120" w:type="dxa"/>
              <w:right w:w="120" w:type="dxa"/>
            </w:tcMar>
            <w:vAlign w:val="center"/>
          </w:tcPr>
          <w:p w14:paraId="4962372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质量保证</w:t>
            </w:r>
          </w:p>
        </w:tc>
        <w:tc>
          <w:tcPr>
            <w:tcW w:w="5570" w:type="dxa"/>
            <w:tcBorders>
              <w:top w:val="single" w:color="000000" w:sz="6" w:space="0"/>
              <w:left w:val="single" w:color="000000" w:sz="6" w:space="0"/>
              <w:bottom w:val="single" w:color="000000" w:sz="6" w:space="0"/>
              <w:right w:val="single" w:color="000000" w:sz="6" w:space="0"/>
            </w:tcBorders>
            <w:tcMar>
              <w:left w:w="120" w:type="dxa"/>
              <w:right w:w="120" w:type="dxa"/>
            </w:tcMar>
            <w:vAlign w:val="center"/>
          </w:tcPr>
          <w:p w14:paraId="519EE33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1、根据投标人提供产品合法来源证明文件（包括但不限于产品制造商授权、销售协议、代理协议、原厂授权等）情况赋分：</w:t>
            </w:r>
            <w:r>
              <w:rPr>
                <w:rFonts w:hint="eastAsia" w:ascii="宋体" w:hAnsi="宋体" w:eastAsia="宋体" w:cs="宋体"/>
                <w:b/>
                <w:bCs/>
                <w:color w:val="auto"/>
                <w:sz w:val="24"/>
                <w:highlight w:val="none"/>
              </w:rPr>
              <w:t>提供核心产品（</w:t>
            </w:r>
            <w:r>
              <w:rPr>
                <w:rFonts w:hint="eastAsia" w:ascii="宋体" w:hAnsi="宋体" w:eastAsia="宋体" w:cs="宋体"/>
                <w:b/>
                <w:bCs/>
                <w:color w:val="auto"/>
                <w:sz w:val="24"/>
                <w:highlight w:val="none"/>
                <w:lang w:val="en-US" w:eastAsia="zh-CN"/>
              </w:rPr>
              <w:t>智慧酒店数字应用实训系统</w:t>
            </w:r>
            <w:r>
              <w:rPr>
                <w:rFonts w:hint="eastAsia" w:ascii="宋体" w:hAnsi="宋体" w:eastAsia="宋体" w:cs="宋体"/>
                <w:b/>
                <w:bCs/>
                <w:color w:val="auto"/>
                <w:sz w:val="24"/>
                <w:highlight w:val="none"/>
              </w:rPr>
              <w:t>）</w:t>
            </w:r>
            <w:r>
              <w:rPr>
                <w:rFonts w:hint="eastAsia" w:ascii="宋体" w:hAnsi="宋体" w:eastAsia="宋体" w:cs="宋体"/>
                <w:color w:val="auto"/>
                <w:sz w:val="24"/>
                <w:highlight w:val="none"/>
              </w:rPr>
              <w:t>，计2分，否则不得分。 2、投标人在现有硬件质保期的基础上，每增加一年质保加1分，最多加2分。</w:t>
            </w:r>
          </w:p>
        </w:tc>
        <w:tc>
          <w:tcPr>
            <w:tcW w:w="880" w:type="dxa"/>
            <w:tcBorders>
              <w:top w:val="single" w:color="000000" w:sz="6" w:space="0"/>
              <w:left w:val="single" w:color="000000" w:sz="6" w:space="0"/>
              <w:bottom w:val="single" w:color="000000" w:sz="6" w:space="0"/>
              <w:right w:val="single" w:color="000000" w:sz="6" w:space="0"/>
            </w:tcBorders>
            <w:tcMar>
              <w:left w:w="120" w:type="dxa"/>
              <w:right w:w="120" w:type="dxa"/>
            </w:tcMar>
            <w:vAlign w:val="center"/>
          </w:tcPr>
          <w:p w14:paraId="714C4D8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default" w:ascii="宋体" w:hAnsi="宋体" w:eastAsia="宋体" w:cs="宋体"/>
                <w:color w:val="auto"/>
                <w:sz w:val="24"/>
                <w:highlight w:val="none"/>
                <w:lang w:val="en-US"/>
              </w:rPr>
            </w:pPr>
            <w:r>
              <w:rPr>
                <w:rFonts w:hint="eastAsia" w:ascii="宋体" w:hAnsi="宋体" w:eastAsia="宋体" w:cs="宋体"/>
                <w:color w:val="auto"/>
                <w:sz w:val="24"/>
                <w:highlight w:val="none"/>
              </w:rPr>
              <w:t>4</w:t>
            </w:r>
          </w:p>
        </w:tc>
        <w:tc>
          <w:tcPr>
            <w:tcW w:w="986" w:type="dxa"/>
            <w:tcBorders>
              <w:top w:val="single" w:color="000000" w:sz="6" w:space="0"/>
              <w:left w:val="single" w:color="000000" w:sz="6" w:space="0"/>
              <w:bottom w:val="single" w:color="000000" w:sz="6" w:space="0"/>
              <w:right w:val="single" w:color="000000" w:sz="6" w:space="0"/>
            </w:tcBorders>
            <w:tcMar>
              <w:left w:w="120" w:type="dxa"/>
              <w:right w:w="120" w:type="dxa"/>
            </w:tcMar>
            <w:vAlign w:val="center"/>
          </w:tcPr>
          <w:p w14:paraId="1746385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客观</w:t>
            </w:r>
          </w:p>
        </w:tc>
      </w:tr>
      <w:tr w14:paraId="25F8B0E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510" w:hRule="atLeast"/>
          <w:jc w:val="center"/>
        </w:trPr>
        <w:tc>
          <w:tcPr>
            <w:tcW w:w="735" w:type="dxa"/>
            <w:vMerge w:val="continue"/>
            <w:tcBorders>
              <w:left w:val="single" w:color="000000" w:sz="6" w:space="0"/>
              <w:right w:val="single" w:color="000000" w:sz="6" w:space="0"/>
            </w:tcBorders>
            <w:tcMar>
              <w:left w:w="120" w:type="dxa"/>
              <w:right w:w="120" w:type="dxa"/>
            </w:tcMar>
            <w:vAlign w:val="center"/>
          </w:tcPr>
          <w:p w14:paraId="2B9850C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color w:val="auto"/>
                <w:sz w:val="24"/>
                <w:highlight w:val="none"/>
              </w:rPr>
            </w:pPr>
          </w:p>
        </w:tc>
        <w:tc>
          <w:tcPr>
            <w:tcW w:w="1614" w:type="dxa"/>
            <w:tcBorders>
              <w:top w:val="single" w:color="000000" w:sz="6" w:space="0"/>
              <w:left w:val="single" w:color="000000" w:sz="6" w:space="0"/>
              <w:bottom w:val="single" w:color="000000" w:sz="6" w:space="0"/>
              <w:right w:val="single" w:color="000000" w:sz="6" w:space="0"/>
            </w:tcBorders>
            <w:tcMar>
              <w:left w:w="120" w:type="dxa"/>
              <w:right w:w="120" w:type="dxa"/>
            </w:tcMar>
            <w:vAlign w:val="center"/>
          </w:tcPr>
          <w:p w14:paraId="53405AD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人员培训</w:t>
            </w:r>
          </w:p>
          <w:p w14:paraId="0D60990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方案</w:t>
            </w:r>
          </w:p>
        </w:tc>
        <w:tc>
          <w:tcPr>
            <w:tcW w:w="5570" w:type="dxa"/>
            <w:tcBorders>
              <w:top w:val="single" w:color="000000" w:sz="6" w:space="0"/>
              <w:left w:val="single" w:color="000000" w:sz="6" w:space="0"/>
              <w:bottom w:val="single" w:color="000000" w:sz="6" w:space="0"/>
              <w:right w:val="single" w:color="000000" w:sz="6" w:space="0"/>
            </w:tcBorders>
            <w:tcMar>
              <w:left w:w="120" w:type="dxa"/>
              <w:right w:w="120" w:type="dxa"/>
            </w:tcMar>
            <w:vAlign w:val="center"/>
          </w:tcPr>
          <w:p w14:paraId="76FAB8E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针对本项目有具体的培训方案，该方案包含：①培训内容与标准；②培训计划安排； 评审依据：各项内容全面详细、阐述条理清晰、对评审内容中的各项要求有详细描述及说明得4分，每有一项缺项扣2分，每有一项内容存在一处缺陷扣0.5分，扣完为止。 备注：缺陷是指内容不合理、虽有内容但不完善、内容表述前后不一致、套用其他项目方案或与项目需求不匹配及其他不利于项目实施的等任意一种情形。</w:t>
            </w:r>
          </w:p>
        </w:tc>
        <w:tc>
          <w:tcPr>
            <w:tcW w:w="880" w:type="dxa"/>
            <w:tcBorders>
              <w:top w:val="single" w:color="000000" w:sz="6" w:space="0"/>
              <w:left w:val="single" w:color="000000" w:sz="6" w:space="0"/>
              <w:bottom w:val="single" w:color="000000" w:sz="6" w:space="0"/>
              <w:right w:val="single" w:color="000000" w:sz="6" w:space="0"/>
            </w:tcBorders>
            <w:tcMar>
              <w:left w:w="120" w:type="dxa"/>
              <w:right w:w="120" w:type="dxa"/>
            </w:tcMar>
            <w:vAlign w:val="center"/>
          </w:tcPr>
          <w:p w14:paraId="319509C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4</w:t>
            </w:r>
          </w:p>
        </w:tc>
        <w:tc>
          <w:tcPr>
            <w:tcW w:w="986" w:type="dxa"/>
            <w:tcBorders>
              <w:top w:val="single" w:color="000000" w:sz="6" w:space="0"/>
              <w:left w:val="single" w:color="000000" w:sz="6" w:space="0"/>
              <w:bottom w:val="single" w:color="000000" w:sz="6" w:space="0"/>
              <w:right w:val="single" w:color="000000" w:sz="6" w:space="0"/>
            </w:tcBorders>
            <w:tcMar>
              <w:left w:w="120" w:type="dxa"/>
              <w:right w:w="120" w:type="dxa"/>
            </w:tcMar>
            <w:vAlign w:val="center"/>
          </w:tcPr>
          <w:p w14:paraId="3DA60AC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主观</w:t>
            </w:r>
          </w:p>
        </w:tc>
      </w:tr>
      <w:tr w14:paraId="65632CA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510" w:hRule="atLeast"/>
          <w:jc w:val="center"/>
        </w:trPr>
        <w:tc>
          <w:tcPr>
            <w:tcW w:w="735" w:type="dxa"/>
            <w:vMerge w:val="continue"/>
            <w:tcBorders>
              <w:left w:val="single" w:color="000000" w:sz="6" w:space="0"/>
              <w:right w:val="single" w:color="000000" w:sz="6" w:space="0"/>
            </w:tcBorders>
            <w:tcMar>
              <w:left w:w="120" w:type="dxa"/>
              <w:right w:w="120" w:type="dxa"/>
            </w:tcMar>
            <w:vAlign w:val="center"/>
          </w:tcPr>
          <w:p w14:paraId="50A6D59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color w:val="auto"/>
                <w:sz w:val="24"/>
                <w:highlight w:val="none"/>
              </w:rPr>
            </w:pPr>
          </w:p>
        </w:tc>
        <w:tc>
          <w:tcPr>
            <w:tcW w:w="1614" w:type="dxa"/>
            <w:tcBorders>
              <w:top w:val="single" w:color="000000" w:sz="6" w:space="0"/>
              <w:left w:val="single" w:color="000000" w:sz="6" w:space="0"/>
              <w:bottom w:val="single" w:color="000000" w:sz="6" w:space="0"/>
              <w:right w:val="single" w:color="000000" w:sz="6" w:space="0"/>
            </w:tcBorders>
            <w:tcMar>
              <w:left w:w="120" w:type="dxa"/>
              <w:right w:w="120" w:type="dxa"/>
            </w:tcMar>
            <w:vAlign w:val="center"/>
          </w:tcPr>
          <w:p w14:paraId="2B5C2B7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售后服务</w:t>
            </w:r>
          </w:p>
        </w:tc>
        <w:tc>
          <w:tcPr>
            <w:tcW w:w="5570" w:type="dxa"/>
            <w:tcBorders>
              <w:top w:val="single" w:color="000000" w:sz="6" w:space="0"/>
              <w:left w:val="single" w:color="000000" w:sz="6" w:space="0"/>
              <w:bottom w:val="single" w:color="000000" w:sz="6" w:space="0"/>
              <w:right w:val="single" w:color="000000" w:sz="6" w:space="0"/>
            </w:tcBorders>
            <w:tcMar>
              <w:left w:w="120" w:type="dxa"/>
              <w:right w:w="120" w:type="dxa"/>
            </w:tcMar>
            <w:vAlign w:val="center"/>
          </w:tcPr>
          <w:p w14:paraId="7C688C4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针对本项目有具体的售后服务方案，内容包含：①售后服务网点的设定；②拟投入售后服务人员配置情况；③日常维护保养；④项目交付用户后出现故障响应时间及措施；⑤备品备件、耗材更换的服务承诺。 评审依据：各项内容全面详细、阐述条理清晰、对评审内容中的各项要求有详细描述及说明得5分，每有一项缺项扣1分，每有一项内容存在一处缺陷扣0.5分，扣完为止。 备注：缺陷是指内容不合理、虽有内容但不完善、内容表述前后不一致、套用其他项目方案或与项目需求不匹配及其他不利于项目实施的等任意一种情形。</w:t>
            </w:r>
          </w:p>
        </w:tc>
        <w:tc>
          <w:tcPr>
            <w:tcW w:w="880" w:type="dxa"/>
            <w:tcBorders>
              <w:top w:val="single" w:color="000000" w:sz="6" w:space="0"/>
              <w:left w:val="single" w:color="000000" w:sz="6" w:space="0"/>
              <w:bottom w:val="single" w:color="000000" w:sz="6" w:space="0"/>
              <w:right w:val="single" w:color="000000" w:sz="6" w:space="0"/>
            </w:tcBorders>
            <w:tcMar>
              <w:left w:w="120" w:type="dxa"/>
              <w:right w:w="120" w:type="dxa"/>
            </w:tcMar>
            <w:vAlign w:val="center"/>
          </w:tcPr>
          <w:p w14:paraId="683F4CD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default" w:ascii="宋体" w:hAnsi="宋体" w:eastAsia="宋体" w:cs="宋体"/>
                <w:color w:val="auto"/>
                <w:sz w:val="24"/>
                <w:highlight w:val="none"/>
                <w:lang w:val="en-US"/>
              </w:rPr>
            </w:pPr>
            <w:r>
              <w:rPr>
                <w:rFonts w:hint="eastAsia" w:ascii="宋体" w:hAnsi="宋体" w:eastAsia="宋体" w:cs="宋体"/>
                <w:color w:val="auto"/>
                <w:sz w:val="24"/>
                <w:highlight w:val="none"/>
              </w:rPr>
              <w:t>5</w:t>
            </w:r>
          </w:p>
        </w:tc>
        <w:tc>
          <w:tcPr>
            <w:tcW w:w="986" w:type="dxa"/>
            <w:tcBorders>
              <w:top w:val="single" w:color="000000" w:sz="6" w:space="0"/>
              <w:left w:val="single" w:color="000000" w:sz="6" w:space="0"/>
              <w:bottom w:val="single" w:color="000000" w:sz="6" w:space="0"/>
              <w:right w:val="single" w:color="000000" w:sz="6" w:space="0"/>
            </w:tcBorders>
            <w:tcMar>
              <w:left w:w="120" w:type="dxa"/>
              <w:right w:w="120" w:type="dxa"/>
            </w:tcMar>
            <w:vAlign w:val="center"/>
          </w:tcPr>
          <w:p w14:paraId="5F734D2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主观</w:t>
            </w:r>
          </w:p>
        </w:tc>
      </w:tr>
      <w:tr w14:paraId="538C832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510" w:hRule="atLeast"/>
          <w:jc w:val="center"/>
        </w:trPr>
        <w:tc>
          <w:tcPr>
            <w:tcW w:w="735" w:type="dxa"/>
            <w:vMerge w:val="continue"/>
            <w:tcBorders>
              <w:left w:val="single" w:color="000000" w:sz="6" w:space="0"/>
              <w:right w:val="single" w:color="000000" w:sz="6" w:space="0"/>
            </w:tcBorders>
            <w:tcMar>
              <w:left w:w="120" w:type="dxa"/>
              <w:right w:w="120" w:type="dxa"/>
            </w:tcMar>
            <w:vAlign w:val="center"/>
          </w:tcPr>
          <w:p w14:paraId="790A157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color w:val="auto"/>
                <w:sz w:val="24"/>
                <w:highlight w:val="none"/>
              </w:rPr>
            </w:pPr>
          </w:p>
        </w:tc>
        <w:tc>
          <w:tcPr>
            <w:tcW w:w="1614" w:type="dxa"/>
            <w:tcBorders>
              <w:top w:val="single" w:color="000000" w:sz="6" w:space="0"/>
              <w:left w:val="single" w:color="000000" w:sz="6" w:space="0"/>
              <w:bottom w:val="single" w:color="000000" w:sz="6" w:space="0"/>
              <w:right w:val="single" w:color="000000" w:sz="6" w:space="0"/>
            </w:tcBorders>
            <w:tcMar>
              <w:left w:w="120" w:type="dxa"/>
              <w:right w:w="120" w:type="dxa"/>
            </w:tcMar>
            <w:vAlign w:val="center"/>
          </w:tcPr>
          <w:p w14:paraId="2FA29B3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b/>
                <w:bCs/>
                <w:color w:val="auto"/>
                <w:sz w:val="24"/>
                <w:highlight w:val="none"/>
                <w:lang w:val="en-US" w:eastAsia="zh-Hans"/>
              </w:rPr>
            </w:pPr>
            <w:r>
              <w:rPr>
                <w:rFonts w:hint="eastAsia" w:ascii="宋体" w:hAnsi="宋体" w:eastAsia="宋体" w:cs="宋体"/>
                <w:b/>
                <w:bCs/>
                <w:color w:val="auto"/>
                <w:sz w:val="24"/>
                <w:highlight w:val="none"/>
              </w:rPr>
              <w:t>人员保障</w:t>
            </w:r>
          </w:p>
        </w:tc>
        <w:tc>
          <w:tcPr>
            <w:tcW w:w="5570"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49C1622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both"/>
              <w:textAlignment w:val="auto"/>
              <w:rPr>
                <w:rFonts w:hint="eastAsia" w:ascii="宋体" w:hAnsi="宋体" w:eastAsia="宋体" w:cs="宋体"/>
                <w:color w:val="auto"/>
                <w:sz w:val="24"/>
                <w:highlight w:val="none"/>
                <w:lang w:val="en-US" w:eastAsia="zh-Hans"/>
              </w:rPr>
            </w:pPr>
            <w:r>
              <w:rPr>
                <w:rFonts w:hint="eastAsia" w:ascii="宋体" w:hAnsi="宋体" w:eastAsia="宋体" w:cs="宋体"/>
                <w:color w:val="auto"/>
                <w:sz w:val="24"/>
                <w:highlight w:val="none"/>
              </w:rPr>
              <w:t>投标人提供针对本项目的人员保障方案，包括但不限于①拟定的管理机构；②工作职能组织运行图（至少包含人员的基本信息、工作经验、相关证书等）；③岗位职责制度等。 评审依据：各项内容全面详细、阐述条理清晰、对评审内容中的各项要求有详细描述及说明得3分，每有一项缺项扣1分，每有一项内容存在一处缺陷扣0.5分，扣完为止。 备注：缺陷是指内容不合理、虽有内容但不完善、内容表述前后不一致、套用其他项目方案或与项目需求不匹配及其他不利于项目实施的等任意一种情形。</w:t>
            </w:r>
          </w:p>
        </w:tc>
        <w:tc>
          <w:tcPr>
            <w:tcW w:w="880" w:type="dxa"/>
            <w:tcBorders>
              <w:top w:val="single" w:color="000000" w:sz="6" w:space="0"/>
              <w:left w:val="single" w:color="000000" w:sz="6" w:space="0"/>
              <w:bottom w:val="single" w:color="000000" w:sz="6" w:space="0"/>
              <w:right w:val="single" w:color="000000" w:sz="6" w:space="0"/>
            </w:tcBorders>
            <w:tcMar>
              <w:left w:w="120" w:type="dxa"/>
              <w:right w:w="120" w:type="dxa"/>
            </w:tcMar>
            <w:vAlign w:val="center"/>
          </w:tcPr>
          <w:p w14:paraId="362DBB5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3</w:t>
            </w:r>
          </w:p>
        </w:tc>
        <w:tc>
          <w:tcPr>
            <w:tcW w:w="986" w:type="dxa"/>
            <w:tcBorders>
              <w:top w:val="single" w:color="000000" w:sz="6" w:space="0"/>
              <w:left w:val="single" w:color="000000" w:sz="6" w:space="0"/>
              <w:bottom w:val="single" w:color="000000" w:sz="6" w:space="0"/>
              <w:right w:val="single" w:color="000000" w:sz="6" w:space="0"/>
            </w:tcBorders>
            <w:tcMar>
              <w:left w:w="120" w:type="dxa"/>
              <w:right w:w="120" w:type="dxa"/>
            </w:tcMar>
            <w:vAlign w:val="center"/>
          </w:tcPr>
          <w:p w14:paraId="627405C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主观</w:t>
            </w:r>
          </w:p>
        </w:tc>
      </w:tr>
      <w:tr w14:paraId="301C16D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510" w:hRule="atLeast"/>
          <w:jc w:val="center"/>
        </w:trPr>
        <w:tc>
          <w:tcPr>
            <w:tcW w:w="735" w:type="dxa"/>
            <w:vMerge w:val="continue"/>
            <w:tcBorders>
              <w:left w:val="single" w:color="000000" w:sz="6" w:space="0"/>
              <w:right w:val="single" w:color="000000" w:sz="6" w:space="0"/>
            </w:tcBorders>
            <w:tcMar>
              <w:left w:w="120" w:type="dxa"/>
              <w:right w:w="120" w:type="dxa"/>
            </w:tcMar>
            <w:vAlign w:val="center"/>
          </w:tcPr>
          <w:p w14:paraId="3FB39EF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color w:val="auto"/>
                <w:sz w:val="24"/>
                <w:highlight w:val="none"/>
              </w:rPr>
            </w:pPr>
          </w:p>
        </w:tc>
        <w:tc>
          <w:tcPr>
            <w:tcW w:w="1614" w:type="dxa"/>
            <w:tcBorders>
              <w:top w:val="single" w:color="000000" w:sz="6" w:space="0"/>
              <w:left w:val="single" w:color="000000" w:sz="6" w:space="0"/>
              <w:bottom w:val="single" w:color="000000" w:sz="6" w:space="0"/>
              <w:right w:val="single" w:color="000000" w:sz="6" w:space="0"/>
            </w:tcBorders>
            <w:tcMar>
              <w:left w:w="120" w:type="dxa"/>
              <w:right w:w="120" w:type="dxa"/>
            </w:tcMar>
            <w:vAlign w:val="center"/>
          </w:tcPr>
          <w:p w14:paraId="18AF27F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业绩</w:t>
            </w:r>
          </w:p>
        </w:tc>
        <w:tc>
          <w:tcPr>
            <w:tcW w:w="5570"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257DECB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both"/>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提供投标人2023年1月1日（以合同签订日期为准）至今类似项目业绩。业绩须提供合同扫描件，必须清晰体现签约主体和日期、合同名称及内容、合同金额核心要素，否则不计为有效业绩。每提供1个有效业绩得0.5分，最高得2分。 备注：投标文件中提供合同扫描件加盖公章。</w:t>
            </w:r>
          </w:p>
        </w:tc>
        <w:tc>
          <w:tcPr>
            <w:tcW w:w="880" w:type="dxa"/>
            <w:tcBorders>
              <w:top w:val="single" w:color="000000" w:sz="6" w:space="0"/>
              <w:left w:val="single" w:color="000000" w:sz="6" w:space="0"/>
              <w:bottom w:val="single" w:color="000000" w:sz="6" w:space="0"/>
              <w:right w:val="single" w:color="000000" w:sz="6" w:space="0"/>
            </w:tcBorders>
            <w:tcMar>
              <w:left w:w="120" w:type="dxa"/>
              <w:right w:w="120" w:type="dxa"/>
            </w:tcMar>
            <w:vAlign w:val="center"/>
          </w:tcPr>
          <w:p w14:paraId="7690AF5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2</w:t>
            </w:r>
          </w:p>
        </w:tc>
        <w:tc>
          <w:tcPr>
            <w:tcW w:w="986" w:type="dxa"/>
            <w:tcBorders>
              <w:top w:val="single" w:color="000000" w:sz="6" w:space="0"/>
              <w:left w:val="single" w:color="000000" w:sz="6" w:space="0"/>
              <w:bottom w:val="single" w:color="000000" w:sz="6" w:space="0"/>
              <w:right w:val="single" w:color="000000" w:sz="6" w:space="0"/>
            </w:tcBorders>
            <w:tcMar>
              <w:left w:w="120" w:type="dxa"/>
              <w:right w:w="120" w:type="dxa"/>
            </w:tcMar>
            <w:vAlign w:val="center"/>
          </w:tcPr>
          <w:p w14:paraId="040FA5E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客观</w:t>
            </w:r>
          </w:p>
        </w:tc>
      </w:tr>
      <w:tr w14:paraId="62E0E27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510" w:hRule="atLeast"/>
          <w:jc w:val="center"/>
        </w:trPr>
        <w:tc>
          <w:tcPr>
            <w:tcW w:w="735" w:type="dxa"/>
            <w:vMerge w:val="continue"/>
            <w:tcBorders>
              <w:left w:val="single" w:color="000000" w:sz="6" w:space="0"/>
              <w:right w:val="single" w:color="000000" w:sz="6" w:space="0"/>
            </w:tcBorders>
            <w:tcMar>
              <w:left w:w="120" w:type="dxa"/>
              <w:right w:w="120" w:type="dxa"/>
            </w:tcMar>
            <w:vAlign w:val="center"/>
          </w:tcPr>
          <w:p w14:paraId="1B80BD8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color w:val="auto"/>
                <w:sz w:val="24"/>
                <w:highlight w:val="none"/>
              </w:rPr>
            </w:pPr>
          </w:p>
        </w:tc>
        <w:tc>
          <w:tcPr>
            <w:tcW w:w="1614" w:type="dxa"/>
            <w:tcBorders>
              <w:top w:val="single" w:color="000000" w:sz="6" w:space="0"/>
              <w:left w:val="single" w:color="000000" w:sz="6" w:space="0"/>
              <w:bottom w:val="single" w:color="000000" w:sz="6" w:space="0"/>
              <w:right w:val="single" w:color="000000" w:sz="6" w:space="0"/>
            </w:tcBorders>
            <w:tcMar>
              <w:left w:w="120" w:type="dxa"/>
              <w:right w:w="120" w:type="dxa"/>
            </w:tcMar>
            <w:vAlign w:val="center"/>
          </w:tcPr>
          <w:p w14:paraId="6316E7C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踏勘</w:t>
            </w:r>
          </w:p>
        </w:tc>
        <w:tc>
          <w:tcPr>
            <w:tcW w:w="5570" w:type="dxa"/>
            <w:tcBorders>
              <w:top w:val="single" w:color="000000" w:sz="6" w:space="0"/>
              <w:left w:val="single" w:color="000000" w:sz="6" w:space="0"/>
              <w:bottom w:val="single" w:color="000000" w:sz="6" w:space="0"/>
              <w:right w:val="single" w:color="000000" w:sz="6" w:space="0"/>
            </w:tcBorders>
            <w:tcMar>
              <w:left w:w="120" w:type="dxa"/>
              <w:right w:w="120" w:type="dxa"/>
            </w:tcMar>
            <w:vAlign w:val="center"/>
          </w:tcPr>
          <w:p w14:paraId="4B5CEDA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为保证投标人充分了解现场环境及现状，合理实施本项目，投标人需对现场进行踏勘。本项目统一组织踏勘，代理机构专人组织各投标人签到，迟到投标人一律不予签到；密封条上各踏勘投标人代表须签字，评审现场监控下拆封复核。参与本项目踏勘的投标人计3分。对于未参与本项目踏勘的投标人本项不得分。 赋分依据：以代理机构评审现场拆封的踏勘签到表为准。</w:t>
            </w:r>
          </w:p>
        </w:tc>
        <w:tc>
          <w:tcPr>
            <w:tcW w:w="880" w:type="dxa"/>
            <w:tcBorders>
              <w:top w:val="single" w:color="000000" w:sz="6" w:space="0"/>
              <w:left w:val="single" w:color="000000" w:sz="6" w:space="0"/>
              <w:bottom w:val="single" w:color="000000" w:sz="6" w:space="0"/>
              <w:right w:val="single" w:color="000000" w:sz="6" w:space="0"/>
            </w:tcBorders>
            <w:tcMar>
              <w:left w:w="120" w:type="dxa"/>
              <w:right w:w="120" w:type="dxa"/>
            </w:tcMar>
            <w:vAlign w:val="center"/>
          </w:tcPr>
          <w:p w14:paraId="6A76513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default" w:ascii="宋体" w:hAnsi="宋体" w:eastAsia="宋体" w:cs="宋体"/>
                <w:color w:val="auto"/>
                <w:sz w:val="24"/>
                <w:highlight w:val="none"/>
                <w:lang w:val="en-US"/>
              </w:rPr>
            </w:pPr>
            <w:r>
              <w:rPr>
                <w:rFonts w:hint="eastAsia" w:ascii="宋体" w:hAnsi="宋体" w:eastAsia="宋体" w:cs="宋体"/>
                <w:color w:val="auto"/>
                <w:sz w:val="24"/>
                <w:highlight w:val="none"/>
              </w:rPr>
              <w:t>3</w:t>
            </w:r>
          </w:p>
        </w:tc>
        <w:tc>
          <w:tcPr>
            <w:tcW w:w="986" w:type="dxa"/>
            <w:tcBorders>
              <w:top w:val="single" w:color="000000" w:sz="6" w:space="0"/>
              <w:left w:val="single" w:color="000000" w:sz="6" w:space="0"/>
              <w:bottom w:val="single" w:color="000000" w:sz="6" w:space="0"/>
              <w:right w:val="single" w:color="000000" w:sz="6" w:space="0"/>
            </w:tcBorders>
            <w:tcMar>
              <w:left w:w="120" w:type="dxa"/>
              <w:right w:w="120" w:type="dxa"/>
            </w:tcMar>
            <w:vAlign w:val="center"/>
          </w:tcPr>
          <w:p w14:paraId="5816199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客观</w:t>
            </w:r>
          </w:p>
        </w:tc>
      </w:tr>
      <w:tr w14:paraId="462EAE5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510" w:hRule="atLeast"/>
          <w:jc w:val="center"/>
        </w:trPr>
        <w:tc>
          <w:tcPr>
            <w:tcW w:w="735" w:type="dxa"/>
            <w:vMerge w:val="continue"/>
            <w:tcBorders>
              <w:left w:val="single" w:color="000000" w:sz="6" w:space="0"/>
              <w:bottom w:val="single" w:color="000000" w:sz="6" w:space="0"/>
              <w:right w:val="single" w:color="000000" w:sz="6" w:space="0"/>
            </w:tcBorders>
            <w:tcMar>
              <w:left w:w="120" w:type="dxa"/>
              <w:right w:w="120" w:type="dxa"/>
            </w:tcMar>
            <w:vAlign w:val="center"/>
          </w:tcPr>
          <w:p w14:paraId="697F2A6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color w:val="auto"/>
                <w:sz w:val="24"/>
                <w:highlight w:val="none"/>
              </w:rPr>
            </w:pPr>
          </w:p>
        </w:tc>
        <w:tc>
          <w:tcPr>
            <w:tcW w:w="1614" w:type="dxa"/>
            <w:tcBorders>
              <w:top w:val="single" w:color="000000" w:sz="6" w:space="0"/>
              <w:left w:val="single" w:color="000000" w:sz="6" w:space="0"/>
              <w:bottom w:val="single" w:color="000000" w:sz="6" w:space="0"/>
              <w:right w:val="single" w:color="000000" w:sz="6" w:space="0"/>
            </w:tcBorders>
            <w:tcMar>
              <w:left w:w="120" w:type="dxa"/>
              <w:right w:w="120" w:type="dxa"/>
            </w:tcMar>
            <w:vAlign w:val="center"/>
          </w:tcPr>
          <w:p w14:paraId="086561A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节能环保</w:t>
            </w:r>
          </w:p>
        </w:tc>
        <w:tc>
          <w:tcPr>
            <w:tcW w:w="5570" w:type="dxa"/>
            <w:tcBorders>
              <w:top w:val="single" w:color="000000" w:sz="6" w:space="0"/>
              <w:left w:val="single" w:color="000000" w:sz="6" w:space="0"/>
              <w:bottom w:val="single" w:color="000000" w:sz="6" w:space="0"/>
              <w:right w:val="single" w:color="000000" w:sz="6" w:space="0"/>
            </w:tcBorders>
            <w:tcMar>
              <w:left w:w="120" w:type="dxa"/>
              <w:right w:w="120" w:type="dxa"/>
            </w:tcMar>
            <w:vAlign w:val="center"/>
          </w:tcPr>
          <w:p w14:paraId="4E58056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投标产品中每有一项为优先节能产品经国家认证的计0.5分，每有一项为环境标志产品经国家认证的计0.5分，投标人投标产品中每有一项产品同时为优先节能产品和环境标志产品计1分，最多计1分。（以经国家确定的认证机构出具的、处于有效期内的节能产品、环境标志产品认证证书为准。）</w:t>
            </w:r>
          </w:p>
        </w:tc>
        <w:tc>
          <w:tcPr>
            <w:tcW w:w="880" w:type="dxa"/>
            <w:tcBorders>
              <w:top w:val="single" w:color="000000" w:sz="6" w:space="0"/>
              <w:left w:val="single" w:color="000000" w:sz="6" w:space="0"/>
              <w:bottom w:val="single" w:color="000000" w:sz="6" w:space="0"/>
              <w:right w:val="single" w:color="000000" w:sz="6" w:space="0"/>
            </w:tcBorders>
            <w:tcMar>
              <w:left w:w="120" w:type="dxa"/>
              <w:right w:w="120" w:type="dxa"/>
            </w:tcMar>
            <w:vAlign w:val="center"/>
          </w:tcPr>
          <w:p w14:paraId="7A26E67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1</w:t>
            </w:r>
          </w:p>
        </w:tc>
        <w:tc>
          <w:tcPr>
            <w:tcW w:w="986" w:type="dxa"/>
            <w:tcBorders>
              <w:top w:val="single" w:color="000000" w:sz="6" w:space="0"/>
              <w:left w:val="single" w:color="000000" w:sz="6" w:space="0"/>
              <w:bottom w:val="single" w:color="000000" w:sz="6" w:space="0"/>
              <w:right w:val="single" w:color="000000" w:sz="6" w:space="0"/>
            </w:tcBorders>
            <w:tcMar>
              <w:left w:w="120" w:type="dxa"/>
              <w:right w:w="120" w:type="dxa"/>
            </w:tcMar>
            <w:vAlign w:val="center"/>
          </w:tcPr>
          <w:p w14:paraId="2AD6893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客观</w:t>
            </w:r>
          </w:p>
        </w:tc>
      </w:tr>
    </w:tbl>
    <w:p w14:paraId="6059CBD5">
      <w:pPr>
        <w:spacing w:line="360" w:lineRule="auto"/>
        <w:ind w:firstLine="120" w:firstLineChars="50"/>
        <w:rPr>
          <w:rFonts w:hint="eastAsia" w:ascii="宋体" w:hAnsi="宋体"/>
          <w:b/>
          <w:color w:val="auto"/>
          <w:sz w:val="24"/>
          <w:highlight w:val="none"/>
        </w:rPr>
      </w:pPr>
    </w:p>
    <w:p w14:paraId="6DDCDA3B">
      <w:pPr>
        <w:spacing w:line="360" w:lineRule="auto"/>
        <w:ind w:firstLine="120" w:firstLineChars="50"/>
        <w:rPr>
          <w:rFonts w:hint="eastAsia" w:ascii="宋体" w:hAnsi="宋体"/>
          <w:b/>
          <w:color w:val="auto"/>
          <w:sz w:val="24"/>
          <w:highlight w:val="none"/>
        </w:rPr>
      </w:pPr>
      <w:r>
        <w:rPr>
          <w:rFonts w:hint="eastAsia" w:ascii="宋体" w:hAnsi="宋体"/>
          <w:b/>
          <w:color w:val="auto"/>
          <w:sz w:val="24"/>
          <w:highlight w:val="none"/>
        </w:rPr>
        <w:t>8、其他事项说明：（落实的相关政策）</w:t>
      </w:r>
    </w:p>
    <w:p w14:paraId="4CACF388">
      <w:pPr>
        <w:pStyle w:val="19"/>
        <w:spacing w:before="0" w:beforeAutospacing="0" w:after="0" w:afterAutospacing="0" w:line="360" w:lineRule="auto"/>
        <w:ind w:firstLine="480" w:firstLineChars="200"/>
        <w:rPr>
          <w:rFonts w:hint="eastAsia"/>
          <w:color w:val="auto"/>
          <w:kern w:val="2"/>
          <w:highlight w:val="none"/>
        </w:rPr>
      </w:pPr>
      <w:r>
        <w:rPr>
          <w:rFonts w:hint="eastAsia"/>
          <w:color w:val="auto"/>
          <w:kern w:val="2"/>
          <w:highlight w:val="none"/>
        </w:rPr>
        <w:t>采购项目需要落实的政府采购政策：依据《中华人民共和国政府采购法》、《中华人民共和国政府采购法实施条例》和《政府采购货物和服务招标投标管理办法》的有关规定，落实政府采购政策。</w:t>
      </w:r>
      <w:r>
        <w:rPr>
          <w:color w:val="auto"/>
          <w:kern w:val="2"/>
          <w:highlight w:val="none"/>
        </w:rPr>
        <w:t xml:space="preserve"> </w:t>
      </w:r>
    </w:p>
    <w:p w14:paraId="22078A0A">
      <w:pPr>
        <w:pStyle w:val="19"/>
        <w:spacing w:before="0" w:beforeAutospacing="0" w:after="0" w:afterAutospacing="0" w:line="360" w:lineRule="auto"/>
        <w:ind w:firstLine="360" w:firstLineChars="150"/>
        <w:rPr>
          <w:rFonts w:hint="eastAsia" w:cs="Times New Roman"/>
          <w:color w:val="auto"/>
          <w:kern w:val="2"/>
          <w:highlight w:val="none"/>
        </w:rPr>
      </w:pPr>
      <w:r>
        <w:rPr>
          <w:rFonts w:hint="eastAsia"/>
          <w:color w:val="auto"/>
          <w:highlight w:val="none"/>
        </w:rPr>
        <w:t xml:space="preserve">（1）《政府采购促进中小企业发展管理办法》的通知--财库〔2020〕46号 </w:t>
      </w:r>
    </w:p>
    <w:p w14:paraId="16476F1D">
      <w:pPr>
        <w:spacing w:line="360" w:lineRule="auto"/>
        <w:ind w:firstLine="360" w:firstLineChars="150"/>
        <w:rPr>
          <w:rFonts w:hint="eastAsia" w:ascii="宋体" w:hAnsi="宋体" w:cs="宋体"/>
          <w:color w:val="auto"/>
          <w:spacing w:val="-4"/>
          <w:kern w:val="0"/>
          <w:sz w:val="24"/>
          <w:highlight w:val="none"/>
        </w:rPr>
      </w:pPr>
      <w:r>
        <w:rPr>
          <w:rFonts w:hint="eastAsia" w:ascii="宋体" w:hAnsi="宋体" w:cs="宋体"/>
          <w:color w:val="auto"/>
          <w:kern w:val="0"/>
          <w:sz w:val="24"/>
          <w:highlight w:val="none"/>
        </w:rPr>
        <w:t>（2）</w:t>
      </w:r>
      <w:r>
        <w:rPr>
          <w:rFonts w:hint="eastAsia" w:ascii="宋体" w:hAnsi="宋体" w:cs="宋体"/>
          <w:color w:val="auto"/>
          <w:spacing w:val="-4"/>
          <w:kern w:val="0"/>
          <w:sz w:val="24"/>
          <w:highlight w:val="none"/>
        </w:rPr>
        <w:t xml:space="preserve">财政部司法部关于政府采购支持监狱企业发展有关问题的通知--财库[2014]68号 </w:t>
      </w:r>
    </w:p>
    <w:p w14:paraId="4D7E57F8">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监狱、戒毒企业视同小微企业，享受政府采购相关政策；监狱和戒毒企业须提供</w:t>
      </w:r>
      <w:r>
        <w:rPr>
          <w:rFonts w:ascii="宋体" w:hAnsi="宋体"/>
          <w:color w:val="auto"/>
          <w:sz w:val="24"/>
          <w:highlight w:val="none"/>
        </w:rPr>
        <w:t>由省级以上监狱管理局、戒毒管理局(含新疆生产建设兵团)出具的属于监狱企业的证明文件</w:t>
      </w:r>
      <w:r>
        <w:rPr>
          <w:rFonts w:hint="eastAsia" w:ascii="宋体" w:hAnsi="宋体"/>
          <w:color w:val="auto"/>
          <w:sz w:val="24"/>
          <w:highlight w:val="none"/>
        </w:rPr>
        <w:t>。</w:t>
      </w:r>
    </w:p>
    <w:p w14:paraId="030193EC">
      <w:pPr>
        <w:spacing w:line="360" w:lineRule="auto"/>
        <w:ind w:firstLine="360" w:firstLineChars="150"/>
        <w:rPr>
          <w:rFonts w:hint="eastAsia" w:ascii="宋体" w:hAnsi="宋体"/>
          <w:color w:val="auto"/>
          <w:spacing w:val="-4"/>
          <w:sz w:val="24"/>
          <w:highlight w:val="none"/>
        </w:rPr>
      </w:pPr>
      <w:r>
        <w:rPr>
          <w:rFonts w:hint="eastAsia" w:ascii="宋体" w:hAnsi="宋体"/>
          <w:color w:val="auto"/>
          <w:sz w:val="24"/>
          <w:highlight w:val="none"/>
        </w:rPr>
        <w:t>（3）</w:t>
      </w:r>
      <w:r>
        <w:rPr>
          <w:rFonts w:hint="eastAsia" w:ascii="宋体" w:hAnsi="宋体"/>
          <w:color w:val="auto"/>
          <w:spacing w:val="-4"/>
          <w:sz w:val="24"/>
          <w:highlight w:val="none"/>
        </w:rPr>
        <w:t>《财政部 发展改革委 生态环境部 市场监管总局关于调整优化节能产品环境标志产品政府采购执行机制的通知》（</w:t>
      </w:r>
      <w:bookmarkStart w:id="8" w:name="OLE_LINK1"/>
      <w:r>
        <w:rPr>
          <w:rFonts w:hint="eastAsia" w:ascii="宋体" w:hAnsi="宋体"/>
          <w:color w:val="auto"/>
          <w:spacing w:val="-4"/>
          <w:sz w:val="24"/>
          <w:highlight w:val="none"/>
        </w:rPr>
        <w:t>财库〔2019〕9号</w:t>
      </w:r>
      <w:bookmarkEnd w:id="8"/>
      <w:r>
        <w:rPr>
          <w:rFonts w:hint="eastAsia" w:ascii="宋体" w:hAnsi="宋体"/>
          <w:color w:val="auto"/>
          <w:spacing w:val="-4"/>
          <w:sz w:val="24"/>
          <w:highlight w:val="none"/>
        </w:rPr>
        <w:t xml:space="preserve">） </w:t>
      </w:r>
    </w:p>
    <w:p w14:paraId="5152FB9A">
      <w:pPr>
        <w:spacing w:line="360" w:lineRule="auto"/>
        <w:ind w:firstLine="360" w:firstLineChars="150"/>
        <w:rPr>
          <w:rFonts w:hint="eastAsia" w:ascii="宋体" w:hAnsi="宋体"/>
          <w:color w:val="auto"/>
          <w:sz w:val="24"/>
          <w:highlight w:val="none"/>
        </w:rPr>
      </w:pPr>
      <w:r>
        <w:rPr>
          <w:rFonts w:hint="eastAsia" w:ascii="宋体" w:hAnsi="宋体"/>
          <w:color w:val="auto"/>
          <w:sz w:val="24"/>
          <w:highlight w:val="none"/>
        </w:rPr>
        <w:t xml:space="preserve">（4）《关于促进残疾人就业政府采购政策的通知》财库[2017]141号 </w:t>
      </w:r>
    </w:p>
    <w:p w14:paraId="778B1789">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根据《财政部 民政部 中国残疾人联合会关于促进残疾人就业政府采购政策的通知》（财库〔2017〕，符合条件的残疾人福利性单位在参加政府采购活动时，应当提供本通知规定的《残疾人福利性单位声明函》（见附件），并对声明的真实性负责。中标、成交供应商为残疾人福利性单位的，采购人或者其委托的采购代理机构应当随中标、成交结果同时公告其《残疾人福利性单位声明函》，接受社会监督。供应商提供的《残疾人福利性单位声明函》与事实不符的，依照《政府采购法》第七十七条第一款的规定追究法律责任。</w:t>
      </w:r>
    </w:p>
    <w:p w14:paraId="2E12E5BF">
      <w:pPr>
        <w:spacing w:line="360" w:lineRule="auto"/>
        <w:ind w:firstLine="240" w:firstLineChars="100"/>
        <w:rPr>
          <w:rFonts w:hint="eastAsia" w:ascii="宋体" w:hAnsi="宋体"/>
          <w:color w:val="auto"/>
          <w:sz w:val="24"/>
          <w:highlight w:val="none"/>
        </w:rPr>
      </w:pPr>
      <w:r>
        <w:rPr>
          <w:rFonts w:hint="eastAsia" w:ascii="宋体" w:hAnsi="宋体"/>
          <w:color w:val="auto"/>
          <w:sz w:val="24"/>
          <w:highlight w:val="none"/>
        </w:rPr>
        <w:t>（5）《关于运用政府采购政策支持乡村产业振兴的通知》财库〔2021〕19号</w:t>
      </w:r>
    </w:p>
    <w:p w14:paraId="26049759">
      <w:pPr>
        <w:spacing w:line="360" w:lineRule="auto"/>
        <w:ind w:firstLine="240" w:firstLineChars="100"/>
        <w:rPr>
          <w:rFonts w:hint="eastAsia" w:ascii="宋体" w:hAnsi="宋体"/>
          <w:color w:val="auto"/>
          <w:sz w:val="24"/>
          <w:highlight w:val="none"/>
        </w:rPr>
      </w:pPr>
      <w:r>
        <w:rPr>
          <w:rFonts w:hint="eastAsia" w:ascii="宋体" w:hAnsi="宋体"/>
          <w:color w:val="auto"/>
          <w:sz w:val="24"/>
          <w:highlight w:val="none"/>
        </w:rPr>
        <w:t>（6）《陕西省财政厅关于印发&lt;陕西省中小企业政府采购信用融资办法&gt;的通知》（陕财办采〔2018〕23号）</w:t>
      </w:r>
    </w:p>
    <w:p w14:paraId="192EE556">
      <w:pPr>
        <w:spacing w:line="360" w:lineRule="auto"/>
        <w:ind w:firstLine="240" w:firstLineChars="100"/>
        <w:rPr>
          <w:rFonts w:hint="eastAsia" w:ascii="宋体" w:hAnsi="宋体"/>
          <w:color w:val="auto"/>
          <w:sz w:val="24"/>
          <w:highlight w:val="none"/>
        </w:rPr>
      </w:pPr>
      <w:r>
        <w:rPr>
          <w:rFonts w:hint="eastAsia" w:ascii="宋体" w:hAnsi="宋体"/>
          <w:color w:val="auto"/>
          <w:sz w:val="24"/>
          <w:highlight w:val="none"/>
        </w:rPr>
        <w:t>（7）《关于进一步加大政府采购支持中小企业力度的通知》财库〔2022〕19号</w:t>
      </w:r>
    </w:p>
    <w:p w14:paraId="6A87DFE0">
      <w:pPr>
        <w:widowControl/>
        <w:spacing w:line="510" w:lineRule="exact"/>
        <w:ind w:firstLine="240" w:firstLineChars="100"/>
        <w:jc w:val="left"/>
        <w:rPr>
          <w:rFonts w:hint="eastAsia" w:ascii="宋体" w:hAnsi="宋体" w:cs="Helvetica"/>
          <w:color w:val="auto"/>
          <w:kern w:val="0"/>
          <w:sz w:val="24"/>
          <w:highlight w:val="none"/>
          <w:lang w:eastAsia="zh-CN"/>
        </w:rPr>
      </w:pPr>
      <w:r>
        <w:rPr>
          <w:rFonts w:hint="eastAsia" w:ascii="宋体" w:hAnsi="宋体" w:cs="Helvetica"/>
          <w:color w:val="auto"/>
          <w:kern w:val="0"/>
          <w:sz w:val="24"/>
          <w:highlight w:val="none"/>
          <w:lang w:eastAsia="zh-CN"/>
        </w:rPr>
        <w:t>（</w:t>
      </w:r>
      <w:r>
        <w:rPr>
          <w:rFonts w:hint="eastAsia" w:ascii="宋体" w:hAnsi="宋体" w:cs="Helvetica"/>
          <w:color w:val="auto"/>
          <w:kern w:val="0"/>
          <w:sz w:val="24"/>
          <w:highlight w:val="none"/>
          <w:lang w:val="en-US" w:eastAsia="zh-CN"/>
        </w:rPr>
        <w:t>8</w:t>
      </w:r>
      <w:r>
        <w:rPr>
          <w:rFonts w:hint="eastAsia" w:ascii="宋体" w:hAnsi="宋体" w:cs="Helvetica"/>
          <w:color w:val="auto"/>
          <w:kern w:val="0"/>
          <w:sz w:val="24"/>
          <w:highlight w:val="none"/>
          <w:lang w:eastAsia="zh-CN"/>
        </w:rPr>
        <w:t>）《国务院办公厅关于在政府采购中实施本国产品标准及相关政策的通知》（国办发〔2025〕34号）</w:t>
      </w:r>
    </w:p>
    <w:p w14:paraId="55843E77">
      <w:pPr>
        <w:widowControl/>
        <w:spacing w:line="510" w:lineRule="exact"/>
        <w:ind w:firstLine="240" w:firstLineChars="100"/>
        <w:jc w:val="left"/>
        <w:rPr>
          <w:rFonts w:hint="eastAsia" w:ascii="宋体" w:hAnsi="宋体" w:cs="Helvetica"/>
          <w:color w:val="auto"/>
          <w:kern w:val="0"/>
          <w:sz w:val="24"/>
          <w:highlight w:val="none"/>
          <w:lang w:eastAsia="zh-CN"/>
        </w:rPr>
      </w:pPr>
      <w:r>
        <w:rPr>
          <w:rFonts w:hint="eastAsia" w:ascii="宋体" w:hAnsi="宋体" w:cs="Helvetica"/>
          <w:color w:val="auto"/>
          <w:kern w:val="0"/>
          <w:sz w:val="24"/>
          <w:highlight w:val="none"/>
          <w:lang w:eastAsia="zh-CN"/>
        </w:rPr>
        <w:t>（</w:t>
      </w:r>
      <w:r>
        <w:rPr>
          <w:rFonts w:hint="eastAsia" w:ascii="宋体" w:hAnsi="宋体" w:cs="Helvetica"/>
          <w:color w:val="auto"/>
          <w:kern w:val="0"/>
          <w:sz w:val="24"/>
          <w:highlight w:val="none"/>
          <w:lang w:val="en-US" w:eastAsia="zh-CN"/>
        </w:rPr>
        <w:t>9</w:t>
      </w:r>
      <w:r>
        <w:rPr>
          <w:rFonts w:hint="eastAsia" w:ascii="宋体" w:hAnsi="宋体" w:cs="Helvetica"/>
          <w:color w:val="auto"/>
          <w:kern w:val="0"/>
          <w:sz w:val="24"/>
          <w:highlight w:val="none"/>
          <w:lang w:eastAsia="zh-CN"/>
        </w:rPr>
        <w:t>）关于贯彻落实《国务院办公厅关于在政府采购中实施本国产品标准及相关政策的通知》的意见 （财库〔2025〕30号）</w:t>
      </w:r>
    </w:p>
    <w:p w14:paraId="71F99F52">
      <w:pPr>
        <w:widowControl/>
        <w:spacing w:line="510" w:lineRule="exact"/>
        <w:ind w:firstLine="240" w:firstLineChars="100"/>
        <w:jc w:val="left"/>
        <w:rPr>
          <w:rFonts w:hint="eastAsia" w:ascii="宋体" w:hAnsi="宋体" w:cs="Helvetica"/>
          <w:color w:val="auto"/>
          <w:kern w:val="0"/>
          <w:sz w:val="24"/>
          <w:highlight w:val="none"/>
          <w:lang w:eastAsia="zh-CN"/>
        </w:rPr>
      </w:pPr>
      <w:r>
        <w:rPr>
          <w:rFonts w:hint="eastAsia" w:ascii="宋体" w:hAnsi="宋体" w:cs="Helvetica"/>
          <w:color w:val="auto"/>
          <w:kern w:val="0"/>
          <w:sz w:val="24"/>
          <w:highlight w:val="none"/>
          <w:lang w:eastAsia="zh-CN"/>
        </w:rPr>
        <w:t>（</w:t>
      </w:r>
      <w:r>
        <w:rPr>
          <w:rFonts w:hint="eastAsia" w:ascii="宋体" w:hAnsi="宋体" w:cs="Helvetica"/>
          <w:color w:val="auto"/>
          <w:kern w:val="0"/>
          <w:sz w:val="24"/>
          <w:highlight w:val="none"/>
          <w:lang w:val="en-US" w:eastAsia="zh-CN"/>
        </w:rPr>
        <w:t>10</w:t>
      </w:r>
      <w:r>
        <w:rPr>
          <w:rFonts w:hint="eastAsia" w:ascii="宋体" w:hAnsi="宋体" w:cs="Helvetica"/>
          <w:color w:val="auto"/>
          <w:kern w:val="0"/>
          <w:sz w:val="24"/>
          <w:highlight w:val="none"/>
          <w:lang w:eastAsia="zh-CN"/>
        </w:rPr>
        <w:t>）关于推动解决政府采购异常低价问题的通知 财库〔2026〕2号</w:t>
      </w:r>
    </w:p>
    <w:p w14:paraId="0462D98C">
      <w:pPr>
        <w:widowControl/>
        <w:spacing w:line="510" w:lineRule="exact"/>
        <w:ind w:firstLine="240" w:firstLineChars="100"/>
        <w:jc w:val="left"/>
        <w:rPr>
          <w:rFonts w:hint="eastAsia" w:ascii="宋体" w:hAnsi="宋体" w:cs="Helvetica"/>
          <w:color w:val="auto"/>
          <w:kern w:val="0"/>
          <w:sz w:val="24"/>
          <w:highlight w:val="none"/>
        </w:rPr>
      </w:pPr>
      <w:r>
        <w:rPr>
          <w:rFonts w:hint="eastAsia" w:ascii="宋体" w:hAnsi="宋体" w:cs="Helvetica"/>
          <w:color w:val="auto"/>
          <w:kern w:val="0"/>
          <w:sz w:val="24"/>
          <w:highlight w:val="none"/>
        </w:rPr>
        <w:t>（</w:t>
      </w:r>
      <w:r>
        <w:rPr>
          <w:rFonts w:hint="eastAsia" w:ascii="宋体" w:hAnsi="宋体" w:cs="Helvetica"/>
          <w:color w:val="auto"/>
          <w:kern w:val="0"/>
          <w:sz w:val="24"/>
          <w:highlight w:val="none"/>
          <w:lang w:val="en-US" w:eastAsia="zh-CN"/>
        </w:rPr>
        <w:t>11</w:t>
      </w:r>
      <w:r>
        <w:rPr>
          <w:rFonts w:hint="eastAsia" w:ascii="宋体" w:hAnsi="宋体" w:cs="Helvetica"/>
          <w:color w:val="auto"/>
          <w:kern w:val="0"/>
          <w:sz w:val="24"/>
          <w:highlight w:val="none"/>
        </w:rPr>
        <w:t>）其他需要落实的政府采购政策</w:t>
      </w:r>
    </w:p>
    <w:p w14:paraId="588C9D10">
      <w:pPr>
        <w:spacing w:line="520" w:lineRule="exact"/>
        <w:ind w:firstLine="241" w:firstLineChars="100"/>
        <w:rPr>
          <w:rFonts w:hint="eastAsia" w:ascii="宋体" w:hAnsi="宋体"/>
          <w:b/>
          <w:color w:val="auto"/>
          <w:sz w:val="24"/>
          <w:highlight w:val="none"/>
        </w:rPr>
      </w:pPr>
      <w:r>
        <w:rPr>
          <w:rFonts w:hint="eastAsia" w:ascii="宋体" w:hAnsi="宋体"/>
          <w:b/>
          <w:color w:val="auto"/>
          <w:sz w:val="24"/>
          <w:highlight w:val="none"/>
        </w:rPr>
        <w:t xml:space="preserve">9、定标 </w:t>
      </w:r>
    </w:p>
    <w:p w14:paraId="2572485B">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（1）采购代理机构在评标结束后二个工作日内将评标结果报告送达采购人，采购人在收到评标结果报告后五个工作日内，按照评标结果报告中推荐的中标候选人顺序确定中标人，同时书面复函采购代理机构；</w:t>
      </w:r>
    </w:p>
    <w:p w14:paraId="2C4E80DC">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 xml:space="preserve">（2）采购代理机构收到采购人“中标复函”后，在财政部门指定的政府采购信息媒体上发布公告，公示期满无异议，向中标人发出“中标通知书”。 </w:t>
      </w:r>
    </w:p>
    <w:p w14:paraId="5AB23B6E">
      <w:pPr>
        <w:jc w:val="center"/>
        <w:rPr>
          <w:rFonts w:hint="eastAsia" w:ascii="宋体" w:hAnsi="宋体"/>
          <w:b/>
          <w:color w:val="auto"/>
          <w:sz w:val="30"/>
          <w:szCs w:val="30"/>
          <w:highlight w:val="none"/>
        </w:rPr>
      </w:pPr>
      <w:r>
        <w:rPr>
          <w:rFonts w:hint="eastAsia" w:ascii="宋体" w:hAnsi="宋体"/>
          <w:b/>
          <w:color w:val="auto"/>
          <w:sz w:val="30"/>
          <w:szCs w:val="30"/>
          <w:highlight w:val="none"/>
        </w:rPr>
        <w:t>七．签订合同</w:t>
      </w:r>
    </w:p>
    <w:p w14:paraId="029EDE0E">
      <w:pPr>
        <w:spacing w:line="460" w:lineRule="exact"/>
        <w:ind w:firstLine="480" w:firstLineChars="200"/>
        <w:rPr>
          <w:rFonts w:hint="eastAsia" w:ascii="宋体" w:hAnsi="宋体"/>
          <w:color w:val="auto"/>
          <w:sz w:val="24"/>
          <w:highlight w:val="none"/>
        </w:rPr>
      </w:pPr>
      <w:r>
        <w:rPr>
          <w:rFonts w:ascii="宋体" w:hAnsi="宋体"/>
          <w:color w:val="auto"/>
          <w:sz w:val="24"/>
          <w:highlight w:val="none"/>
        </w:rPr>
        <w:t>1</w:t>
      </w:r>
      <w:r>
        <w:rPr>
          <w:rFonts w:hint="eastAsia" w:ascii="宋体" w:hAnsi="宋体"/>
          <w:color w:val="auto"/>
          <w:sz w:val="24"/>
          <w:highlight w:val="none"/>
        </w:rPr>
        <w:t>、招标文件、招标文件的修改、补充文件,中标人的投标文件、补充或修改的文件及澄清或承诺文件等，均为双方签订《合同》的组成部分,并与《合同》一并作为本招标文件所列采购项目的互补性法律文件,与《合同》具有同等法律效力。</w:t>
      </w:r>
    </w:p>
    <w:p w14:paraId="23B97290">
      <w:pPr>
        <w:spacing w:line="460" w:lineRule="exact"/>
        <w:ind w:firstLine="480" w:firstLineChars="200"/>
        <w:rPr>
          <w:rFonts w:hint="eastAsia" w:ascii="宋体" w:hAnsi="宋体"/>
          <w:color w:val="auto"/>
          <w:sz w:val="24"/>
          <w:highlight w:val="none"/>
        </w:rPr>
      </w:pPr>
      <w:r>
        <w:rPr>
          <w:rFonts w:ascii="宋体" w:hAnsi="宋体"/>
          <w:color w:val="auto"/>
          <w:sz w:val="24"/>
          <w:highlight w:val="none"/>
        </w:rPr>
        <w:t>2</w:t>
      </w:r>
      <w:r>
        <w:rPr>
          <w:rFonts w:hint="eastAsia" w:ascii="宋体" w:hAnsi="宋体"/>
          <w:color w:val="auto"/>
          <w:sz w:val="24"/>
          <w:highlight w:val="none"/>
        </w:rPr>
        <w:t>、</w:t>
      </w:r>
      <w:r>
        <w:rPr>
          <w:rFonts w:ascii="宋体" w:hAnsi="宋体"/>
          <w:color w:val="auto"/>
          <w:sz w:val="24"/>
          <w:highlight w:val="none"/>
        </w:rPr>
        <w:t>采购人和</w:t>
      </w:r>
      <w:r>
        <w:rPr>
          <w:rFonts w:hint="eastAsia" w:ascii="宋体" w:hAnsi="宋体"/>
          <w:color w:val="auto"/>
          <w:sz w:val="24"/>
          <w:highlight w:val="none"/>
        </w:rPr>
        <w:t>中标人</w:t>
      </w:r>
      <w:r>
        <w:rPr>
          <w:rFonts w:ascii="宋体" w:hAnsi="宋体"/>
          <w:color w:val="auto"/>
          <w:sz w:val="24"/>
          <w:highlight w:val="none"/>
        </w:rPr>
        <w:t>应当自</w:t>
      </w:r>
      <w:r>
        <w:rPr>
          <w:rFonts w:hint="eastAsia" w:ascii="宋体" w:hAnsi="宋体"/>
          <w:color w:val="auto"/>
          <w:sz w:val="24"/>
          <w:highlight w:val="none"/>
        </w:rPr>
        <w:t>中标</w:t>
      </w:r>
      <w:r>
        <w:rPr>
          <w:rFonts w:ascii="宋体" w:hAnsi="宋体"/>
          <w:color w:val="auto"/>
          <w:sz w:val="24"/>
          <w:highlight w:val="none"/>
        </w:rPr>
        <w:t>通知书发出之日起</w:t>
      </w:r>
      <w:r>
        <w:rPr>
          <w:rFonts w:hint="eastAsia" w:ascii="宋体" w:hAnsi="宋体"/>
          <w:color w:val="auto"/>
          <w:sz w:val="24"/>
          <w:highlight w:val="none"/>
          <w:lang w:val="en-US" w:eastAsia="zh-CN"/>
        </w:rPr>
        <w:t>25</w:t>
      </w:r>
      <w:r>
        <w:rPr>
          <w:rFonts w:hint="eastAsia" w:ascii="宋体" w:hAnsi="宋体"/>
          <w:color w:val="auto"/>
          <w:sz w:val="24"/>
          <w:highlight w:val="none"/>
        </w:rPr>
        <w:t>个日历日</w:t>
      </w:r>
      <w:r>
        <w:rPr>
          <w:rFonts w:ascii="宋体" w:hAnsi="宋体"/>
          <w:color w:val="auto"/>
          <w:sz w:val="24"/>
          <w:highlight w:val="none"/>
        </w:rPr>
        <w:t>内,根据</w:t>
      </w:r>
      <w:r>
        <w:rPr>
          <w:rFonts w:hint="eastAsia" w:ascii="宋体" w:hAnsi="宋体"/>
          <w:color w:val="auto"/>
          <w:sz w:val="24"/>
          <w:highlight w:val="none"/>
        </w:rPr>
        <w:t>招标</w:t>
      </w:r>
      <w:r>
        <w:rPr>
          <w:rFonts w:ascii="宋体" w:hAnsi="宋体"/>
          <w:color w:val="auto"/>
          <w:sz w:val="24"/>
          <w:highlight w:val="none"/>
        </w:rPr>
        <w:t>文件确定的事项和</w:t>
      </w:r>
      <w:r>
        <w:rPr>
          <w:rFonts w:hint="eastAsia" w:ascii="宋体" w:hAnsi="宋体"/>
          <w:color w:val="auto"/>
          <w:sz w:val="24"/>
          <w:highlight w:val="none"/>
        </w:rPr>
        <w:t>中标人</w:t>
      </w:r>
      <w:r>
        <w:rPr>
          <w:rFonts w:ascii="宋体" w:hAnsi="宋体"/>
          <w:color w:val="auto"/>
          <w:sz w:val="24"/>
          <w:highlight w:val="none"/>
        </w:rPr>
        <w:t>的</w:t>
      </w:r>
      <w:r>
        <w:rPr>
          <w:rFonts w:hint="eastAsia" w:ascii="宋体" w:hAnsi="宋体"/>
          <w:color w:val="auto"/>
          <w:sz w:val="24"/>
          <w:highlight w:val="none"/>
        </w:rPr>
        <w:t>投标</w:t>
      </w:r>
      <w:r>
        <w:rPr>
          <w:rFonts w:ascii="宋体" w:hAnsi="宋体"/>
          <w:color w:val="auto"/>
          <w:sz w:val="24"/>
          <w:highlight w:val="none"/>
        </w:rPr>
        <w:t>文件,</w:t>
      </w:r>
      <w:r>
        <w:rPr>
          <w:rFonts w:hint="eastAsia" w:ascii="宋体" w:hAnsi="宋体"/>
          <w:color w:val="auto"/>
          <w:sz w:val="24"/>
          <w:highlight w:val="none"/>
        </w:rPr>
        <w:t>参</w:t>
      </w:r>
      <w:r>
        <w:rPr>
          <w:rFonts w:ascii="宋体" w:hAnsi="宋体"/>
          <w:color w:val="auto"/>
          <w:sz w:val="24"/>
          <w:highlight w:val="none"/>
        </w:rPr>
        <w:t>照本</w:t>
      </w:r>
      <w:r>
        <w:rPr>
          <w:rFonts w:hint="eastAsia" w:ascii="宋体" w:hAnsi="宋体"/>
          <w:color w:val="auto"/>
          <w:sz w:val="24"/>
          <w:highlight w:val="none"/>
        </w:rPr>
        <w:t>招标</w:t>
      </w:r>
      <w:r>
        <w:rPr>
          <w:rFonts w:ascii="宋体" w:hAnsi="宋体"/>
          <w:color w:val="auto"/>
          <w:sz w:val="24"/>
          <w:highlight w:val="none"/>
        </w:rPr>
        <w:t>文件</w:t>
      </w:r>
      <w:r>
        <w:rPr>
          <w:rFonts w:hint="eastAsia" w:ascii="宋体" w:hAnsi="宋体"/>
          <w:color w:val="auto"/>
          <w:sz w:val="24"/>
          <w:highlight w:val="none"/>
        </w:rPr>
        <w:t>《合同范本》</w:t>
      </w:r>
      <w:r>
        <w:rPr>
          <w:rFonts w:ascii="宋体" w:hAnsi="宋体"/>
          <w:color w:val="auto"/>
          <w:sz w:val="24"/>
          <w:highlight w:val="none"/>
        </w:rPr>
        <w:t>订立书面合同</w:t>
      </w:r>
      <w:r>
        <w:rPr>
          <w:rFonts w:hint="eastAsia" w:ascii="宋体" w:hAnsi="宋体"/>
          <w:color w:val="auto"/>
          <w:sz w:val="24"/>
          <w:highlight w:val="none"/>
        </w:rPr>
        <w:t>。</w:t>
      </w:r>
      <w:r>
        <w:rPr>
          <w:rFonts w:ascii="宋体" w:hAnsi="宋体"/>
          <w:color w:val="auto"/>
          <w:sz w:val="24"/>
          <w:highlight w:val="none"/>
        </w:rPr>
        <w:t>合同的标的</w:t>
      </w:r>
      <w:r>
        <w:rPr>
          <w:rFonts w:hint="eastAsia" w:ascii="宋体" w:hAnsi="宋体"/>
          <w:color w:val="auto"/>
          <w:sz w:val="24"/>
          <w:highlight w:val="none"/>
        </w:rPr>
        <w:t>、</w:t>
      </w:r>
      <w:r>
        <w:rPr>
          <w:rFonts w:ascii="宋体" w:hAnsi="宋体"/>
          <w:color w:val="auto"/>
          <w:sz w:val="24"/>
          <w:highlight w:val="none"/>
        </w:rPr>
        <w:t>价款</w:t>
      </w:r>
      <w:r>
        <w:rPr>
          <w:rFonts w:hint="eastAsia" w:ascii="宋体" w:hAnsi="宋体"/>
          <w:color w:val="auto"/>
          <w:sz w:val="24"/>
          <w:highlight w:val="none"/>
        </w:rPr>
        <w:t>、</w:t>
      </w:r>
      <w:r>
        <w:rPr>
          <w:rFonts w:ascii="宋体" w:hAnsi="宋体"/>
          <w:color w:val="auto"/>
          <w:sz w:val="24"/>
          <w:highlight w:val="none"/>
        </w:rPr>
        <w:t>质量、履行期限等主要条款应当与</w:t>
      </w:r>
      <w:r>
        <w:rPr>
          <w:rFonts w:hint="eastAsia" w:ascii="宋体" w:hAnsi="宋体"/>
          <w:color w:val="auto"/>
          <w:sz w:val="24"/>
          <w:highlight w:val="none"/>
        </w:rPr>
        <w:t>招标</w:t>
      </w:r>
      <w:r>
        <w:rPr>
          <w:rFonts w:ascii="宋体" w:hAnsi="宋体"/>
          <w:color w:val="auto"/>
          <w:sz w:val="24"/>
          <w:highlight w:val="none"/>
        </w:rPr>
        <w:t>文件和</w:t>
      </w:r>
      <w:r>
        <w:rPr>
          <w:rFonts w:hint="eastAsia" w:ascii="宋体" w:hAnsi="宋体"/>
          <w:color w:val="auto"/>
          <w:sz w:val="24"/>
          <w:highlight w:val="none"/>
        </w:rPr>
        <w:t>中标人</w:t>
      </w:r>
      <w:r>
        <w:rPr>
          <w:rFonts w:ascii="宋体" w:hAnsi="宋体"/>
          <w:color w:val="auto"/>
          <w:sz w:val="24"/>
          <w:highlight w:val="none"/>
        </w:rPr>
        <w:t>的</w:t>
      </w:r>
      <w:r>
        <w:rPr>
          <w:rFonts w:hint="eastAsia" w:ascii="宋体" w:hAnsi="宋体"/>
          <w:color w:val="auto"/>
          <w:sz w:val="24"/>
          <w:highlight w:val="none"/>
        </w:rPr>
        <w:t>投标</w:t>
      </w:r>
      <w:r>
        <w:rPr>
          <w:rFonts w:ascii="宋体" w:hAnsi="宋体"/>
          <w:color w:val="auto"/>
          <w:sz w:val="24"/>
          <w:highlight w:val="none"/>
        </w:rPr>
        <w:t>文件</w:t>
      </w:r>
      <w:r>
        <w:rPr>
          <w:rFonts w:hint="eastAsia" w:ascii="宋体" w:hAnsi="宋体"/>
          <w:color w:val="auto"/>
          <w:sz w:val="24"/>
          <w:highlight w:val="none"/>
        </w:rPr>
        <w:t>内容</w:t>
      </w:r>
      <w:r>
        <w:rPr>
          <w:rFonts w:ascii="宋体" w:hAnsi="宋体"/>
          <w:color w:val="auto"/>
          <w:sz w:val="24"/>
          <w:highlight w:val="none"/>
        </w:rPr>
        <w:t>一致</w:t>
      </w:r>
      <w:r>
        <w:rPr>
          <w:rFonts w:hint="eastAsia" w:ascii="宋体" w:hAnsi="宋体"/>
          <w:color w:val="auto"/>
          <w:sz w:val="24"/>
          <w:highlight w:val="none"/>
        </w:rPr>
        <w:t>。</w:t>
      </w:r>
      <w:r>
        <w:rPr>
          <w:rFonts w:ascii="宋体" w:hAnsi="宋体"/>
          <w:color w:val="auto"/>
          <w:sz w:val="24"/>
          <w:highlight w:val="none"/>
        </w:rPr>
        <w:t xml:space="preserve"> 采购人或</w:t>
      </w:r>
      <w:r>
        <w:rPr>
          <w:rFonts w:hint="eastAsia" w:ascii="宋体" w:hAnsi="宋体"/>
          <w:color w:val="auto"/>
          <w:sz w:val="24"/>
          <w:highlight w:val="none"/>
        </w:rPr>
        <w:t>中标人</w:t>
      </w:r>
      <w:r>
        <w:rPr>
          <w:rFonts w:ascii="宋体" w:hAnsi="宋体"/>
          <w:color w:val="auto"/>
          <w:sz w:val="24"/>
          <w:highlight w:val="none"/>
        </w:rPr>
        <w:t>不得拒绝</w:t>
      </w:r>
      <w:r>
        <w:rPr>
          <w:rFonts w:hint="eastAsia" w:ascii="宋体" w:hAnsi="宋体"/>
          <w:color w:val="auto"/>
          <w:sz w:val="24"/>
          <w:highlight w:val="none"/>
        </w:rPr>
        <w:t>或</w:t>
      </w:r>
      <w:r>
        <w:rPr>
          <w:rFonts w:ascii="宋体" w:hAnsi="宋体"/>
          <w:color w:val="auto"/>
          <w:sz w:val="24"/>
          <w:highlight w:val="none"/>
        </w:rPr>
        <w:t>拖延与另一方签订合同,采购人和</w:t>
      </w:r>
      <w:r>
        <w:rPr>
          <w:rFonts w:hint="eastAsia" w:ascii="宋体" w:hAnsi="宋体"/>
          <w:color w:val="auto"/>
          <w:sz w:val="24"/>
          <w:highlight w:val="none"/>
        </w:rPr>
        <w:t>中标人</w:t>
      </w:r>
      <w:r>
        <w:rPr>
          <w:rFonts w:ascii="宋体" w:hAnsi="宋体"/>
          <w:color w:val="auto"/>
          <w:sz w:val="24"/>
          <w:highlight w:val="none"/>
        </w:rPr>
        <w:t>不得再行订立背离</w:t>
      </w:r>
      <w:r>
        <w:rPr>
          <w:rFonts w:hint="eastAsia" w:ascii="宋体" w:hAnsi="宋体"/>
          <w:color w:val="auto"/>
          <w:sz w:val="24"/>
          <w:highlight w:val="none"/>
        </w:rPr>
        <w:t>招标</w:t>
      </w:r>
      <w:r>
        <w:rPr>
          <w:rFonts w:ascii="宋体" w:hAnsi="宋体"/>
          <w:color w:val="auto"/>
          <w:sz w:val="24"/>
          <w:highlight w:val="none"/>
        </w:rPr>
        <w:t>文件</w:t>
      </w:r>
      <w:r>
        <w:rPr>
          <w:rFonts w:hint="eastAsia" w:ascii="宋体" w:hAnsi="宋体"/>
          <w:color w:val="auto"/>
          <w:sz w:val="24"/>
          <w:highlight w:val="none"/>
        </w:rPr>
        <w:t>、投标</w:t>
      </w:r>
      <w:r>
        <w:rPr>
          <w:rFonts w:ascii="宋体" w:hAnsi="宋体"/>
          <w:color w:val="auto"/>
          <w:sz w:val="24"/>
          <w:highlight w:val="none"/>
        </w:rPr>
        <w:t>文件实质性内容的其他协议或其他附加条件</w:t>
      </w:r>
      <w:r>
        <w:rPr>
          <w:rFonts w:hint="eastAsia" w:ascii="宋体" w:hAnsi="宋体"/>
          <w:color w:val="auto"/>
          <w:sz w:val="24"/>
          <w:highlight w:val="none"/>
        </w:rPr>
        <w:t>。</w:t>
      </w:r>
    </w:p>
    <w:p w14:paraId="1C6CCFFD">
      <w:pPr>
        <w:spacing w:line="460" w:lineRule="exact"/>
        <w:ind w:firstLine="480" w:firstLineChars="200"/>
        <w:rPr>
          <w:rFonts w:hint="eastAsia" w:ascii="宋体" w:hAnsi="宋体"/>
          <w:color w:val="auto"/>
          <w:sz w:val="24"/>
          <w:highlight w:val="none"/>
        </w:rPr>
      </w:pPr>
      <w:r>
        <w:rPr>
          <w:rFonts w:ascii="宋体" w:hAnsi="宋体"/>
          <w:color w:val="auto"/>
          <w:sz w:val="24"/>
          <w:highlight w:val="none"/>
        </w:rPr>
        <w:t>3</w:t>
      </w:r>
      <w:r>
        <w:rPr>
          <w:rFonts w:hint="eastAsia" w:ascii="宋体" w:hAnsi="宋体"/>
          <w:color w:val="auto"/>
          <w:sz w:val="24"/>
          <w:highlight w:val="none"/>
        </w:rPr>
        <w:t>、政府采购合同履行中，采购人需追加与合同标的相同的货物、工程或者服务的，在不改变合同其他条款的前提下，可以根据相关政策法规与中标人协商签订补充合同；</w:t>
      </w:r>
    </w:p>
    <w:p w14:paraId="1573E6F1">
      <w:pPr>
        <w:spacing w:line="460" w:lineRule="exact"/>
        <w:ind w:firstLine="480" w:firstLineChars="200"/>
        <w:rPr>
          <w:rFonts w:hint="eastAsia" w:ascii="宋体" w:hAnsi="宋体"/>
          <w:color w:val="auto"/>
          <w:sz w:val="24"/>
          <w:highlight w:val="none"/>
        </w:rPr>
      </w:pPr>
      <w:r>
        <w:rPr>
          <w:rFonts w:ascii="宋体" w:hAnsi="宋体"/>
          <w:color w:val="auto"/>
          <w:sz w:val="24"/>
          <w:highlight w:val="none"/>
        </w:rPr>
        <w:t>4</w:t>
      </w:r>
      <w:r>
        <w:rPr>
          <w:rFonts w:hint="eastAsia" w:ascii="宋体" w:hAnsi="宋体"/>
          <w:color w:val="auto"/>
          <w:sz w:val="24"/>
          <w:highlight w:val="none"/>
        </w:rPr>
        <w:t>、中标人无正当理由拒签合同的,或接到中标通知书后</w:t>
      </w:r>
      <w:r>
        <w:rPr>
          <w:rFonts w:ascii="宋体" w:hAnsi="宋体"/>
          <w:color w:val="auto"/>
          <w:sz w:val="24"/>
          <w:highlight w:val="none"/>
        </w:rPr>
        <w:t>在</w:t>
      </w:r>
      <w:r>
        <w:rPr>
          <w:rFonts w:hint="eastAsia" w:ascii="宋体" w:hAnsi="宋体"/>
          <w:color w:val="auto"/>
          <w:sz w:val="24"/>
          <w:highlight w:val="none"/>
        </w:rPr>
        <w:t>规定的时间内,借故拖延、拒签合同者,采购人取消其中标资格,其投标保证金不予退还；给采购人造成的损失超过投标保证金数额的, 中标人还应当对超过部分予以赔偿。同时报请政府采购监督机构通报全省,取消其进入政府采购市场的资格,并按规定予以处罚。</w:t>
      </w:r>
    </w:p>
    <w:p w14:paraId="1A6F70B6">
      <w:pPr>
        <w:spacing w:line="460" w:lineRule="exact"/>
        <w:ind w:firstLine="480" w:firstLineChars="200"/>
        <w:rPr>
          <w:rFonts w:hint="eastAsia" w:ascii="宋体" w:hAnsi="宋体"/>
          <w:color w:val="auto"/>
          <w:sz w:val="24"/>
          <w:highlight w:val="none"/>
        </w:rPr>
      </w:pPr>
      <w:r>
        <w:rPr>
          <w:rFonts w:hint="eastAsia" w:ascii="宋体" w:hAnsi="宋体"/>
          <w:color w:val="auto"/>
          <w:sz w:val="24"/>
          <w:highlight w:val="none"/>
        </w:rPr>
        <w:t>发出中标通知书后,采购人无正当理由拒签合同，给中标人造成损失的,应当赔偿损失。</w:t>
      </w:r>
    </w:p>
    <w:p w14:paraId="4043C2B2">
      <w:pPr>
        <w:spacing w:line="460" w:lineRule="exact"/>
        <w:ind w:firstLine="480" w:firstLineChars="200"/>
        <w:rPr>
          <w:rFonts w:hint="eastAsia" w:ascii="宋体" w:hAnsi="宋体"/>
          <w:color w:val="auto"/>
          <w:sz w:val="24"/>
          <w:highlight w:val="none"/>
        </w:rPr>
      </w:pPr>
      <w:r>
        <w:rPr>
          <w:rFonts w:hint="eastAsia" w:ascii="宋体" w:hAnsi="宋体"/>
          <w:color w:val="auto"/>
          <w:sz w:val="24"/>
          <w:highlight w:val="none"/>
        </w:rPr>
        <w:t>逾期未签订合同,按照有关法律规定承担相应的法律责任。</w:t>
      </w:r>
    </w:p>
    <w:p w14:paraId="0290F292">
      <w:pPr>
        <w:spacing w:line="460" w:lineRule="exact"/>
        <w:ind w:firstLine="480" w:firstLineChars="200"/>
        <w:rPr>
          <w:rFonts w:hint="eastAsia" w:ascii="宋体" w:hAnsi="宋体"/>
          <w:color w:val="auto"/>
          <w:sz w:val="24"/>
          <w:highlight w:val="none"/>
        </w:rPr>
      </w:pPr>
      <w:r>
        <w:rPr>
          <w:rFonts w:ascii="宋体" w:hAnsi="宋体"/>
          <w:color w:val="auto"/>
          <w:sz w:val="24"/>
          <w:highlight w:val="none"/>
        </w:rPr>
        <w:t>5</w:t>
      </w:r>
      <w:r>
        <w:rPr>
          <w:rFonts w:hint="eastAsia" w:ascii="宋体" w:hAnsi="宋体"/>
          <w:color w:val="auto"/>
          <w:sz w:val="24"/>
          <w:highlight w:val="none"/>
        </w:rPr>
        <w:t>、中标人</w:t>
      </w:r>
      <w:r>
        <w:rPr>
          <w:rFonts w:ascii="宋体" w:hAnsi="宋体"/>
          <w:color w:val="auto"/>
          <w:sz w:val="24"/>
          <w:highlight w:val="none"/>
        </w:rPr>
        <w:t>应当按照合同约定履行义务，完成</w:t>
      </w:r>
      <w:r>
        <w:rPr>
          <w:rFonts w:hint="eastAsia" w:ascii="宋体" w:hAnsi="宋体"/>
          <w:color w:val="auto"/>
          <w:sz w:val="24"/>
          <w:highlight w:val="none"/>
        </w:rPr>
        <w:t>中标</w:t>
      </w:r>
      <w:r>
        <w:rPr>
          <w:rFonts w:ascii="宋体" w:hAnsi="宋体"/>
          <w:color w:val="auto"/>
          <w:sz w:val="24"/>
          <w:highlight w:val="none"/>
        </w:rPr>
        <w:t>的项目。</w:t>
      </w:r>
      <w:r>
        <w:rPr>
          <w:rFonts w:hint="eastAsia" w:ascii="宋体" w:hAnsi="宋体"/>
          <w:color w:val="auto"/>
          <w:sz w:val="24"/>
          <w:highlight w:val="none"/>
        </w:rPr>
        <w:t>中标人</w:t>
      </w:r>
      <w:r>
        <w:rPr>
          <w:rFonts w:ascii="宋体" w:hAnsi="宋体"/>
          <w:color w:val="auto"/>
          <w:sz w:val="24"/>
          <w:highlight w:val="none"/>
        </w:rPr>
        <w:t>不得向他人转让</w:t>
      </w:r>
      <w:r>
        <w:rPr>
          <w:rFonts w:hint="eastAsia" w:ascii="宋体" w:hAnsi="宋体"/>
          <w:color w:val="auto"/>
          <w:sz w:val="24"/>
          <w:highlight w:val="none"/>
        </w:rPr>
        <w:t>中标</w:t>
      </w:r>
      <w:r>
        <w:rPr>
          <w:rFonts w:ascii="宋体" w:hAnsi="宋体"/>
          <w:color w:val="auto"/>
          <w:sz w:val="24"/>
          <w:highlight w:val="none"/>
        </w:rPr>
        <w:t>的</w:t>
      </w:r>
      <w:r>
        <w:rPr>
          <w:rFonts w:hint="eastAsia" w:ascii="宋体" w:hAnsi="宋体"/>
          <w:color w:val="auto"/>
          <w:sz w:val="24"/>
          <w:highlight w:val="none"/>
        </w:rPr>
        <w:t>项目</w:t>
      </w:r>
      <w:r>
        <w:rPr>
          <w:rFonts w:ascii="宋体" w:hAnsi="宋体"/>
          <w:color w:val="auto"/>
          <w:sz w:val="24"/>
          <w:highlight w:val="none"/>
        </w:rPr>
        <w:t>。</w:t>
      </w:r>
    </w:p>
    <w:p w14:paraId="0DB67E98">
      <w:pPr>
        <w:spacing w:line="460" w:lineRule="exact"/>
        <w:ind w:firstLine="480" w:firstLineChars="200"/>
        <w:rPr>
          <w:rFonts w:hint="eastAsia" w:ascii="宋体" w:hAnsi="宋体"/>
          <w:color w:val="auto"/>
          <w:sz w:val="24"/>
          <w:highlight w:val="none"/>
        </w:rPr>
      </w:pPr>
      <w:r>
        <w:rPr>
          <w:rFonts w:hint="eastAsia" w:ascii="宋体" w:hAnsi="宋体"/>
          <w:color w:val="auto"/>
          <w:sz w:val="24"/>
          <w:highlight w:val="none"/>
        </w:rPr>
        <w:t>6、根据需要，采购代理机构可会同采购人负责监督、协调和处理履约过程中出现的问题；</w:t>
      </w:r>
    </w:p>
    <w:p w14:paraId="2D233F80">
      <w:pPr>
        <w:spacing w:line="460" w:lineRule="exact"/>
        <w:ind w:firstLine="600" w:firstLineChars="250"/>
        <w:rPr>
          <w:color w:val="auto"/>
          <w:highlight w:val="none"/>
        </w:rPr>
      </w:pPr>
      <w:r>
        <w:rPr>
          <w:rFonts w:ascii="宋体" w:hAnsi="宋体"/>
          <w:color w:val="auto"/>
          <w:sz w:val="24"/>
          <w:highlight w:val="none"/>
        </w:rPr>
        <w:t>7</w:t>
      </w:r>
      <w:r>
        <w:rPr>
          <w:rFonts w:hint="eastAsia" w:ascii="宋体" w:hAnsi="宋体"/>
          <w:color w:val="auto"/>
          <w:sz w:val="24"/>
          <w:highlight w:val="none"/>
        </w:rPr>
        <w:t>、</w:t>
      </w:r>
      <w:r>
        <w:rPr>
          <w:rFonts w:ascii="宋体" w:hAnsi="宋体"/>
          <w:color w:val="auto"/>
          <w:sz w:val="24"/>
          <w:highlight w:val="none"/>
        </w:rPr>
        <w:t>政府采购管理部门</w:t>
      </w:r>
      <w:r>
        <w:rPr>
          <w:rFonts w:hint="eastAsia" w:ascii="宋体" w:hAnsi="宋体"/>
          <w:color w:val="auto"/>
          <w:sz w:val="24"/>
          <w:highlight w:val="none"/>
        </w:rPr>
        <w:t>在合同履行期间以及履行期后，可以随时检查项目的执行情况，对采购标准、采购内容进行调查核实，并对发现的问题进行处理。</w:t>
      </w:r>
    </w:p>
    <w:p w14:paraId="3C47D769">
      <w:pPr>
        <w:jc w:val="center"/>
        <w:rPr>
          <w:rFonts w:hint="eastAsia" w:ascii="宋体" w:hAnsi="宋体"/>
          <w:b/>
          <w:color w:val="auto"/>
          <w:sz w:val="30"/>
          <w:szCs w:val="30"/>
          <w:highlight w:val="none"/>
        </w:rPr>
      </w:pPr>
      <w:r>
        <w:rPr>
          <w:rFonts w:hint="eastAsia" w:ascii="宋体" w:hAnsi="宋体"/>
          <w:b/>
          <w:color w:val="auto"/>
          <w:sz w:val="30"/>
          <w:szCs w:val="30"/>
          <w:highlight w:val="none"/>
        </w:rPr>
        <w:t>八．中标服务费</w:t>
      </w:r>
    </w:p>
    <w:p w14:paraId="6934E5DF">
      <w:pPr>
        <w:spacing w:line="360" w:lineRule="auto"/>
        <w:ind w:firstLine="360" w:firstLineChars="150"/>
        <w:rPr>
          <w:rFonts w:hint="eastAsia" w:ascii="宋体" w:hAnsi="宋体"/>
          <w:color w:val="auto"/>
          <w:sz w:val="24"/>
          <w:highlight w:val="none"/>
          <w:lang w:eastAsia="zh-CN"/>
        </w:rPr>
      </w:pPr>
      <w:r>
        <w:rPr>
          <w:rFonts w:hint="eastAsia" w:ascii="宋体" w:hAnsi="宋体"/>
          <w:color w:val="auto"/>
          <w:sz w:val="24"/>
          <w:highlight w:val="none"/>
          <w:lang w:eastAsia="zh-CN"/>
        </w:rPr>
        <w:t>1、参照国家计委颁发的《招标代理服务收费暂行办法》(计价格[2002]1980号)和国家发改委颁发的《关于招标代理服务收费有关问题的通知》(发改办价格[2003]857号)收取。中标金额50万元及以下的，服务费定额4500元；中标金额50万元以上的，按照标准的77%收取。</w:t>
      </w:r>
    </w:p>
    <w:p w14:paraId="677A3BE3">
      <w:pPr>
        <w:spacing w:line="360" w:lineRule="auto"/>
        <w:ind w:firstLine="360" w:firstLineChars="150"/>
        <w:rPr>
          <w:rFonts w:hint="eastAsia" w:ascii="宋体" w:hAnsi="宋体"/>
          <w:color w:val="auto"/>
          <w:sz w:val="24"/>
          <w:highlight w:val="none"/>
          <w:lang w:eastAsia="zh-CN"/>
        </w:rPr>
      </w:pPr>
      <w:r>
        <w:rPr>
          <w:rFonts w:hint="eastAsia" w:ascii="宋体" w:hAnsi="宋体"/>
          <w:color w:val="auto"/>
          <w:sz w:val="24"/>
          <w:highlight w:val="none"/>
          <w:lang w:eastAsia="zh-CN"/>
        </w:rPr>
        <w:t>2、本项目代理服务费按货物计取。</w:t>
      </w:r>
    </w:p>
    <w:p w14:paraId="57C50B3F">
      <w:pPr>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t>九．其他事项</w:t>
      </w:r>
    </w:p>
    <w:p w14:paraId="3D4D56D7">
      <w:pPr>
        <w:widowControl/>
        <w:spacing w:line="360" w:lineRule="auto"/>
        <w:ind w:firstLine="600" w:firstLineChars="250"/>
        <w:jc w:val="left"/>
        <w:rPr>
          <w:rFonts w:hint="eastAsia" w:ascii="宋体" w:hAnsi="宋体"/>
          <w:color w:val="auto"/>
          <w:sz w:val="24"/>
          <w:highlight w:val="none"/>
        </w:rPr>
      </w:pPr>
      <w:r>
        <w:rPr>
          <w:rFonts w:hint="eastAsia" w:ascii="宋体" w:hAnsi="宋体"/>
          <w:color w:val="auto"/>
          <w:sz w:val="24"/>
          <w:highlight w:val="none"/>
        </w:rPr>
        <w:t>1、投标截止后投标人不足三家或者通过资格审查或符合性审查的投标人不足三家的，除采购任务取消情形外，按照以下方式处理：招标文件没有不合理条款、招标程序符合规定，需要采用其他采购方式采购的，采购人应当依法报财政部门批准。</w:t>
      </w:r>
    </w:p>
    <w:p w14:paraId="5B093F9C">
      <w:pPr>
        <w:pStyle w:val="10"/>
        <w:rPr>
          <w:color w:val="auto"/>
          <w:highlight w:val="none"/>
        </w:rPr>
      </w:pPr>
      <w:r>
        <w:rPr>
          <w:rFonts w:hint="eastAsia"/>
          <w:color w:val="auto"/>
          <w:highlight w:val="none"/>
        </w:rPr>
        <w:t xml:space="preserve">     </w:t>
      </w:r>
      <w:r>
        <w:rPr>
          <w:rFonts w:hint="eastAsia" w:ascii="宋体" w:hAnsi="宋体"/>
          <w:color w:val="auto"/>
          <w:highlight w:val="none"/>
        </w:rPr>
        <w:t>2、招标文件存在不合理条款或者招标程序不符合规定的，采购人、采购代理机构改正后依法重新招标；</w:t>
      </w:r>
    </w:p>
    <w:p w14:paraId="0CDA24C8">
      <w:pPr>
        <w:widowControl/>
        <w:spacing w:line="360" w:lineRule="auto"/>
        <w:ind w:firstLine="480" w:firstLineChars="200"/>
        <w:jc w:val="left"/>
        <w:rPr>
          <w:rFonts w:hint="eastAsia" w:ascii="宋体" w:hAnsi="宋体"/>
          <w:color w:val="auto"/>
          <w:sz w:val="24"/>
          <w:highlight w:val="none"/>
        </w:rPr>
      </w:pPr>
      <w:r>
        <w:rPr>
          <w:rFonts w:hint="eastAsia" w:ascii="宋体" w:hAnsi="宋体"/>
          <w:color w:val="auto"/>
          <w:sz w:val="24"/>
          <w:highlight w:val="none"/>
        </w:rPr>
        <w:t xml:space="preserve"> 3</w:t>
      </w:r>
      <w:r>
        <w:rPr>
          <w:rFonts w:ascii="宋体" w:hAnsi="宋体"/>
          <w:color w:val="auto"/>
          <w:sz w:val="24"/>
          <w:highlight w:val="none"/>
        </w:rPr>
        <w:t>、中标</w:t>
      </w:r>
      <w:r>
        <w:rPr>
          <w:rFonts w:hint="eastAsia" w:ascii="宋体" w:hAnsi="宋体"/>
          <w:color w:val="auto"/>
          <w:sz w:val="24"/>
          <w:highlight w:val="none"/>
        </w:rPr>
        <w:t>人</w:t>
      </w:r>
      <w:r>
        <w:rPr>
          <w:rFonts w:ascii="宋体" w:hAnsi="宋体"/>
          <w:color w:val="auto"/>
          <w:sz w:val="24"/>
          <w:highlight w:val="none"/>
        </w:rPr>
        <w:t>拒绝与采购人签订合同的，采购人可以按照评审</w:t>
      </w:r>
      <w:r>
        <w:rPr>
          <w:rFonts w:hint="eastAsia" w:ascii="宋体" w:hAnsi="宋体"/>
          <w:color w:val="auto"/>
          <w:sz w:val="24"/>
          <w:highlight w:val="none"/>
        </w:rPr>
        <w:t>结果</w:t>
      </w:r>
      <w:r>
        <w:rPr>
          <w:rFonts w:ascii="宋体" w:hAnsi="宋体"/>
          <w:color w:val="auto"/>
          <w:sz w:val="24"/>
          <w:highlight w:val="none"/>
        </w:rPr>
        <w:t>报告推荐的中标候选</w:t>
      </w:r>
      <w:r>
        <w:rPr>
          <w:rFonts w:hint="eastAsia" w:ascii="宋体" w:hAnsi="宋体"/>
          <w:color w:val="auto"/>
          <w:sz w:val="24"/>
          <w:highlight w:val="none"/>
        </w:rPr>
        <w:t>人</w:t>
      </w:r>
      <w:r>
        <w:rPr>
          <w:rFonts w:ascii="宋体" w:hAnsi="宋体"/>
          <w:color w:val="auto"/>
          <w:sz w:val="24"/>
          <w:highlight w:val="none"/>
        </w:rPr>
        <w:t>名单排序，确定下一候选人为中标</w:t>
      </w:r>
      <w:r>
        <w:rPr>
          <w:rFonts w:hint="eastAsia" w:ascii="宋体" w:hAnsi="宋体"/>
          <w:color w:val="auto"/>
          <w:sz w:val="24"/>
          <w:highlight w:val="none"/>
        </w:rPr>
        <w:t>人</w:t>
      </w:r>
      <w:r>
        <w:rPr>
          <w:rFonts w:ascii="宋体" w:hAnsi="宋体"/>
          <w:color w:val="auto"/>
          <w:sz w:val="24"/>
          <w:highlight w:val="none"/>
        </w:rPr>
        <w:t>，也可以重新开展政府采购活动。</w:t>
      </w:r>
    </w:p>
    <w:p w14:paraId="193873F5">
      <w:pPr>
        <w:rPr>
          <w:rFonts w:hint="eastAsia" w:ascii="宋体" w:hAnsi="宋体"/>
          <w:b/>
          <w:color w:val="auto"/>
          <w:sz w:val="32"/>
          <w:szCs w:val="32"/>
          <w:highlight w:val="none"/>
        </w:rPr>
      </w:pPr>
      <w:bookmarkStart w:id="9" w:name="_Toc62658764"/>
      <w:r>
        <w:rPr>
          <w:rFonts w:hint="eastAsia" w:ascii="宋体" w:hAnsi="宋体"/>
          <w:b/>
          <w:color w:val="auto"/>
          <w:sz w:val="32"/>
          <w:szCs w:val="32"/>
          <w:highlight w:val="none"/>
        </w:rPr>
        <w:br w:type="page"/>
      </w:r>
    </w:p>
    <w:p w14:paraId="514A8F1F">
      <w:pPr>
        <w:spacing w:line="360" w:lineRule="auto"/>
        <w:jc w:val="center"/>
        <w:outlineLvl w:val="0"/>
        <w:rPr>
          <w:rFonts w:hint="eastAsia" w:ascii="宋体" w:hAnsi="宋体"/>
          <w:b/>
          <w:color w:val="auto"/>
          <w:sz w:val="32"/>
          <w:szCs w:val="32"/>
          <w:highlight w:val="none"/>
        </w:rPr>
      </w:pPr>
      <w:r>
        <w:rPr>
          <w:rFonts w:hint="eastAsia" w:ascii="宋体" w:hAnsi="宋体"/>
          <w:b/>
          <w:color w:val="auto"/>
          <w:sz w:val="32"/>
          <w:szCs w:val="32"/>
          <w:highlight w:val="none"/>
        </w:rPr>
        <w:t>第三部分  技术参数及要求</w:t>
      </w:r>
      <w:bookmarkEnd w:id="9"/>
    </w:p>
    <w:p w14:paraId="521C6364">
      <w:pPr>
        <w:pStyle w:val="101"/>
        <w:spacing w:line="480" w:lineRule="auto"/>
        <w:rPr>
          <w:rFonts w:ascii="宋体" w:hAnsi="宋体" w:eastAsia="宋体" w:cs="宋体"/>
          <w:b/>
          <w:color w:val="auto"/>
          <w:sz w:val="24"/>
          <w:szCs w:val="24"/>
          <w:highlight w:val="none"/>
        </w:rPr>
      </w:pPr>
      <w:r>
        <w:rPr>
          <w:rFonts w:hint="eastAsia" w:ascii="宋体" w:hAnsi="宋体" w:eastAsia="宋体" w:cs="宋体"/>
          <w:b/>
          <w:bCs/>
          <w:color w:val="auto"/>
          <w:sz w:val="24"/>
          <w:szCs w:val="24"/>
          <w:highlight w:val="none"/>
          <w:lang w:val="en-US" w:eastAsia="zh-CN"/>
        </w:rPr>
        <w:t>一、技术参数</w:t>
      </w:r>
    </w:p>
    <w:tbl>
      <w:tblPr>
        <w:tblStyle w:val="23"/>
        <w:tblW w:w="868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3"/>
        <w:gridCol w:w="767"/>
        <w:gridCol w:w="700"/>
        <w:gridCol w:w="750"/>
        <w:gridCol w:w="6007"/>
      </w:tblGrid>
      <w:tr w14:paraId="27096B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63" w:type="dxa"/>
            <w:vAlign w:val="center"/>
          </w:tcPr>
          <w:p w14:paraId="180E358D">
            <w:pPr>
              <w:pStyle w:val="2"/>
              <w:keepNext w:val="0"/>
              <w:keepLines w:val="0"/>
              <w:pageBreakBefore w:val="0"/>
              <w:suppressLineNumbers w:val="0"/>
              <w:kinsoku/>
              <w:wordWrap/>
              <w:overflowPunct/>
              <w:topLinePunct w:val="0"/>
              <w:autoSpaceDE/>
              <w:autoSpaceDN/>
              <w:bidi w:val="0"/>
              <w:adjustRightInd/>
              <w:snapToGrid/>
              <w:spacing w:beforeAutospacing="0" w:afterAutospacing="0" w:line="400" w:lineRule="exact"/>
              <w:ind w:left="0" w:right="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序号</w:t>
            </w:r>
          </w:p>
        </w:tc>
        <w:tc>
          <w:tcPr>
            <w:tcW w:w="767" w:type="dxa"/>
            <w:vAlign w:val="center"/>
          </w:tcPr>
          <w:p w14:paraId="6C74D2DD">
            <w:pPr>
              <w:pStyle w:val="2"/>
              <w:keepNext w:val="0"/>
              <w:keepLines w:val="0"/>
              <w:pageBreakBefore w:val="0"/>
              <w:suppressLineNumbers w:val="0"/>
              <w:kinsoku/>
              <w:wordWrap/>
              <w:overflowPunct/>
              <w:topLinePunct w:val="0"/>
              <w:autoSpaceDE/>
              <w:autoSpaceDN/>
              <w:bidi w:val="0"/>
              <w:adjustRightInd/>
              <w:snapToGrid/>
              <w:spacing w:beforeAutospacing="0" w:afterAutospacing="0" w:line="400" w:lineRule="exact"/>
              <w:ind w:left="0" w:right="0"/>
              <w:jc w:val="center"/>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t>标的名称</w:t>
            </w:r>
          </w:p>
        </w:tc>
        <w:tc>
          <w:tcPr>
            <w:tcW w:w="700" w:type="dxa"/>
            <w:vAlign w:val="center"/>
          </w:tcPr>
          <w:p w14:paraId="4413C33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jc w:val="center"/>
              <w:textAlignment w:val="center"/>
              <w:rPr>
                <w:rFonts w:hint="eastAsia" w:ascii="宋体" w:hAnsi="宋体" w:eastAsia="宋体" w:cs="宋体"/>
                <w:b/>
                <w:bCs/>
                <w:color w:val="auto"/>
                <w:kern w:val="44"/>
                <w:sz w:val="24"/>
                <w:szCs w:val="24"/>
                <w:highlight w:val="none"/>
                <w:vertAlign w:val="baseline"/>
                <w:lang w:val="en-US" w:eastAsia="zh-CN" w:bidi="ar-SA"/>
              </w:rPr>
            </w:pPr>
            <w:r>
              <w:rPr>
                <w:rFonts w:hint="eastAsia" w:ascii="宋体" w:hAnsi="宋体" w:eastAsia="宋体" w:cs="宋体"/>
                <w:b/>
                <w:bCs/>
                <w:color w:val="auto"/>
                <w:kern w:val="44"/>
                <w:sz w:val="24"/>
                <w:szCs w:val="24"/>
                <w:highlight w:val="none"/>
                <w:vertAlign w:val="baseline"/>
                <w:lang w:val="en-US" w:eastAsia="zh-CN" w:bidi="ar-SA"/>
              </w:rPr>
              <w:t>采购</w:t>
            </w:r>
            <w:r>
              <w:rPr>
                <w:rFonts w:hint="eastAsia" w:ascii="宋体" w:hAnsi="宋体" w:eastAsia="宋体" w:cs="宋体"/>
                <w:b/>
                <w:bCs/>
                <w:color w:val="auto"/>
                <w:kern w:val="44"/>
                <w:sz w:val="24"/>
                <w:szCs w:val="24"/>
                <w:highlight w:val="none"/>
                <w:vertAlign w:val="baseline"/>
                <w:lang w:val="en-US" w:eastAsia="zh-CN" w:bidi="ar-SA"/>
              </w:rPr>
              <w:br w:type="textWrapping"/>
            </w:r>
            <w:r>
              <w:rPr>
                <w:rFonts w:hint="eastAsia" w:ascii="宋体" w:hAnsi="宋体" w:eastAsia="宋体" w:cs="宋体"/>
                <w:b/>
                <w:bCs/>
                <w:color w:val="auto"/>
                <w:kern w:val="44"/>
                <w:sz w:val="24"/>
                <w:szCs w:val="24"/>
                <w:highlight w:val="none"/>
                <w:vertAlign w:val="baseline"/>
                <w:lang w:val="en-US" w:eastAsia="zh-CN" w:bidi="ar-SA"/>
              </w:rPr>
              <w:t>数量</w:t>
            </w:r>
          </w:p>
        </w:tc>
        <w:tc>
          <w:tcPr>
            <w:tcW w:w="750" w:type="dxa"/>
            <w:vAlign w:val="center"/>
          </w:tcPr>
          <w:p w14:paraId="07CB545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jc w:val="center"/>
              <w:textAlignment w:val="center"/>
              <w:rPr>
                <w:rFonts w:hint="eastAsia" w:ascii="宋体" w:hAnsi="宋体" w:eastAsia="宋体" w:cs="宋体"/>
                <w:b/>
                <w:bCs/>
                <w:color w:val="auto"/>
                <w:kern w:val="44"/>
                <w:sz w:val="24"/>
                <w:szCs w:val="24"/>
                <w:highlight w:val="none"/>
                <w:vertAlign w:val="baseline"/>
                <w:lang w:val="en-US" w:eastAsia="zh-CN" w:bidi="ar-SA"/>
              </w:rPr>
            </w:pPr>
            <w:r>
              <w:rPr>
                <w:rFonts w:hint="eastAsia" w:ascii="宋体" w:hAnsi="宋体" w:eastAsia="宋体" w:cs="宋体"/>
                <w:b/>
                <w:bCs/>
                <w:color w:val="auto"/>
                <w:kern w:val="44"/>
                <w:sz w:val="24"/>
                <w:szCs w:val="24"/>
                <w:highlight w:val="none"/>
                <w:vertAlign w:val="baseline"/>
                <w:lang w:val="en-US" w:eastAsia="zh-CN" w:bidi="ar-SA"/>
              </w:rPr>
              <w:t>计量</w:t>
            </w:r>
            <w:r>
              <w:rPr>
                <w:rFonts w:hint="eastAsia" w:ascii="宋体" w:hAnsi="宋体" w:eastAsia="宋体" w:cs="宋体"/>
                <w:b/>
                <w:bCs/>
                <w:color w:val="auto"/>
                <w:kern w:val="44"/>
                <w:sz w:val="24"/>
                <w:szCs w:val="24"/>
                <w:highlight w:val="none"/>
                <w:vertAlign w:val="baseline"/>
                <w:lang w:val="en-US" w:eastAsia="zh-CN" w:bidi="ar-SA"/>
              </w:rPr>
              <w:br w:type="textWrapping"/>
            </w:r>
            <w:r>
              <w:rPr>
                <w:rFonts w:hint="eastAsia" w:ascii="宋体" w:hAnsi="宋体" w:eastAsia="宋体" w:cs="宋体"/>
                <w:b/>
                <w:bCs/>
                <w:color w:val="auto"/>
                <w:kern w:val="44"/>
                <w:sz w:val="24"/>
                <w:szCs w:val="24"/>
                <w:highlight w:val="none"/>
                <w:vertAlign w:val="baseline"/>
                <w:lang w:val="en-US" w:eastAsia="zh-CN" w:bidi="ar-SA"/>
              </w:rPr>
              <w:t>单位</w:t>
            </w:r>
          </w:p>
        </w:tc>
        <w:tc>
          <w:tcPr>
            <w:tcW w:w="6007" w:type="dxa"/>
            <w:vAlign w:val="center"/>
          </w:tcPr>
          <w:p w14:paraId="66E52E19">
            <w:pPr>
              <w:pStyle w:val="2"/>
              <w:keepNext w:val="0"/>
              <w:keepLines w:val="0"/>
              <w:pageBreakBefore w:val="0"/>
              <w:suppressLineNumbers w:val="0"/>
              <w:kinsoku/>
              <w:wordWrap/>
              <w:overflowPunct/>
              <w:topLinePunct w:val="0"/>
              <w:autoSpaceDE/>
              <w:autoSpaceDN/>
              <w:bidi w:val="0"/>
              <w:adjustRightInd/>
              <w:snapToGrid/>
              <w:spacing w:beforeAutospacing="0" w:afterAutospacing="0" w:line="400" w:lineRule="exact"/>
              <w:ind w:left="0" w:right="0"/>
              <w:jc w:val="center"/>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t>技术参数</w:t>
            </w:r>
          </w:p>
        </w:tc>
      </w:tr>
      <w:tr w14:paraId="3045B6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63" w:type="dxa"/>
            <w:vAlign w:val="center"/>
          </w:tcPr>
          <w:p w14:paraId="65218D1B">
            <w:pPr>
              <w:keepNext w:val="0"/>
              <w:keepLines w:val="0"/>
              <w:widowControl w:val="0"/>
              <w:suppressLineNumbers w:val="0"/>
              <w:spacing w:before="0" w:beforeAutospacing="0" w:after="0" w:afterAutospacing="0" w:line="360" w:lineRule="auto"/>
              <w:ind w:left="0" w:leftChars="0" w:right="0" w:rightChars="0"/>
              <w:jc w:val="center"/>
              <w:rPr>
                <w:rFonts w:hint="default" w:ascii="宋体" w:hAnsi="宋体" w:eastAsia="宋体" w:cs="宋体"/>
                <w:b w:val="0"/>
                <w:bCs w:val="0"/>
                <w:color w:val="auto"/>
                <w:sz w:val="24"/>
                <w:szCs w:val="24"/>
                <w:highlight w:val="none"/>
                <w:vertAlign w:val="baseline"/>
                <w:lang w:val="en-US" w:eastAsia="zh-CN"/>
              </w:rPr>
            </w:pPr>
            <w:r>
              <w:rPr>
                <w:rFonts w:hint="eastAsia" w:ascii="宋体" w:hAnsi="宋体" w:cs="宋体"/>
                <w:b w:val="0"/>
                <w:bCs w:val="0"/>
                <w:color w:val="auto"/>
                <w:sz w:val="24"/>
                <w:szCs w:val="24"/>
                <w:highlight w:val="none"/>
                <w:vertAlign w:val="baseline"/>
                <w:lang w:val="en-US" w:eastAsia="zh-CN"/>
              </w:rPr>
              <w:t>1</w:t>
            </w:r>
          </w:p>
        </w:tc>
        <w:tc>
          <w:tcPr>
            <w:tcW w:w="767" w:type="dxa"/>
            <w:vAlign w:val="center"/>
          </w:tcPr>
          <w:p w14:paraId="66573503">
            <w:pPr>
              <w:pStyle w:val="2"/>
              <w:keepNext w:val="0"/>
              <w:keepLines w:val="0"/>
              <w:pageBreakBefore w:val="0"/>
              <w:suppressLineNumbers w:val="0"/>
              <w:kinsoku/>
              <w:wordWrap/>
              <w:overflowPunct/>
              <w:topLinePunct w:val="0"/>
              <w:autoSpaceDE/>
              <w:autoSpaceDN/>
              <w:bidi w:val="0"/>
              <w:adjustRightInd/>
              <w:snapToGrid/>
              <w:spacing w:beforeAutospacing="0" w:afterAutospacing="0" w:line="400" w:lineRule="exact"/>
              <w:ind w:left="0" w:right="0"/>
              <w:jc w:val="center"/>
              <w:rPr>
                <w:rFonts w:hint="eastAsia" w:ascii="宋体" w:hAnsi="宋体" w:eastAsia="宋体" w:cs="宋体"/>
                <w:b/>
                <w:bCs/>
                <w:color w:val="auto"/>
                <w:sz w:val="24"/>
                <w:szCs w:val="24"/>
                <w:highlight w:val="none"/>
                <w:vertAlign w:val="baseline"/>
                <w:lang w:eastAsia="zh-CN"/>
              </w:rPr>
            </w:pPr>
            <w:r>
              <w:rPr>
                <w:rFonts w:hint="eastAsia" w:ascii="宋体" w:hAnsi="宋体" w:cs="宋体"/>
                <w:color w:val="auto"/>
                <w:sz w:val="24"/>
                <w:szCs w:val="24"/>
                <w:highlight w:val="none"/>
                <w:vertAlign w:val="baseline"/>
                <w:lang w:val="en-US" w:eastAsia="zh-CN"/>
              </w:rPr>
              <w:t>智慧酒店运营实训平台建设项目</w:t>
            </w:r>
          </w:p>
        </w:tc>
        <w:tc>
          <w:tcPr>
            <w:tcW w:w="700" w:type="dxa"/>
            <w:vAlign w:val="center"/>
          </w:tcPr>
          <w:p w14:paraId="1F4DA088">
            <w:pPr>
              <w:keepNext w:val="0"/>
              <w:keepLines w:val="0"/>
              <w:widowControl w:val="0"/>
              <w:suppressLineNumbers w:val="0"/>
              <w:spacing w:before="0" w:beforeAutospacing="0" w:after="0" w:afterAutospacing="0" w:line="360" w:lineRule="auto"/>
              <w:ind w:left="0" w:leftChars="0" w:right="0" w:rightChars="0"/>
              <w:jc w:val="center"/>
              <w:rPr>
                <w:rFonts w:hint="default" w:ascii="宋体" w:hAnsi="宋体" w:eastAsia="宋体" w:cs="宋体"/>
                <w:b w:val="0"/>
                <w:bCs w:val="0"/>
                <w:color w:val="auto"/>
                <w:kern w:val="44"/>
                <w:sz w:val="24"/>
                <w:szCs w:val="24"/>
                <w:highlight w:val="none"/>
                <w:vertAlign w:val="baseline"/>
                <w:lang w:val="en-US" w:eastAsia="zh-CN" w:bidi="ar-SA"/>
              </w:rPr>
            </w:pPr>
            <w:r>
              <w:rPr>
                <w:rFonts w:hint="eastAsia" w:ascii="宋体" w:hAnsi="宋体" w:cs="宋体"/>
                <w:b w:val="0"/>
                <w:bCs w:val="0"/>
                <w:color w:val="auto"/>
                <w:kern w:val="44"/>
                <w:sz w:val="24"/>
                <w:szCs w:val="24"/>
                <w:highlight w:val="none"/>
                <w:vertAlign w:val="baseline"/>
                <w:lang w:val="en-US" w:eastAsia="zh-CN" w:bidi="ar-SA"/>
              </w:rPr>
              <w:t>1</w:t>
            </w:r>
          </w:p>
        </w:tc>
        <w:tc>
          <w:tcPr>
            <w:tcW w:w="750" w:type="dxa"/>
            <w:vAlign w:val="center"/>
          </w:tcPr>
          <w:p w14:paraId="1F115013">
            <w:pPr>
              <w:keepNext w:val="0"/>
              <w:keepLines w:val="0"/>
              <w:widowControl w:val="0"/>
              <w:suppressLineNumbers w:val="0"/>
              <w:spacing w:before="0" w:beforeAutospacing="0" w:after="0" w:afterAutospacing="0" w:line="360" w:lineRule="auto"/>
              <w:ind w:left="0" w:leftChars="0" w:right="0" w:rightChars="0"/>
              <w:jc w:val="center"/>
              <w:rPr>
                <w:rFonts w:hint="default" w:ascii="宋体" w:hAnsi="宋体" w:eastAsia="宋体" w:cs="宋体"/>
                <w:b w:val="0"/>
                <w:bCs w:val="0"/>
                <w:color w:val="auto"/>
                <w:kern w:val="44"/>
                <w:sz w:val="24"/>
                <w:szCs w:val="24"/>
                <w:highlight w:val="none"/>
                <w:vertAlign w:val="baseline"/>
                <w:lang w:val="en-US" w:eastAsia="zh-CN" w:bidi="ar-SA"/>
              </w:rPr>
            </w:pPr>
            <w:r>
              <w:rPr>
                <w:rFonts w:hint="eastAsia" w:ascii="宋体" w:hAnsi="宋体" w:cs="宋体"/>
                <w:b w:val="0"/>
                <w:bCs w:val="0"/>
                <w:color w:val="auto"/>
                <w:kern w:val="44"/>
                <w:sz w:val="24"/>
                <w:szCs w:val="24"/>
                <w:highlight w:val="none"/>
                <w:vertAlign w:val="baseline"/>
                <w:lang w:val="en-US" w:eastAsia="zh-CN" w:bidi="ar-SA"/>
              </w:rPr>
              <w:t>套</w:t>
            </w:r>
          </w:p>
        </w:tc>
        <w:tc>
          <w:tcPr>
            <w:tcW w:w="6007" w:type="dxa"/>
            <w:vAlign w:val="top"/>
          </w:tcPr>
          <w:p w14:paraId="324AA501">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一、</w:t>
            </w:r>
            <w:r>
              <w:rPr>
                <w:rFonts w:hint="eastAsia" w:ascii="宋体" w:hAnsi="宋体" w:eastAsia="宋体" w:cs="宋体"/>
                <w:b/>
                <w:bCs/>
                <w:color w:val="auto"/>
                <w:sz w:val="24"/>
                <w:szCs w:val="24"/>
                <w:highlight w:val="none"/>
              </w:rPr>
              <w:t>1套酒店服务一体化实训设备</w:t>
            </w:r>
          </w:p>
          <w:p w14:paraId="232E0B3F">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包括1台实训操控台、4台学生端实训操作台、8台学生端实训配件：</w:t>
            </w:r>
          </w:p>
          <w:p w14:paraId="2C867FB6">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（一）功能</w:t>
            </w:r>
          </w:p>
          <w:p w14:paraId="1557CF57">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1.</w:t>
            </w:r>
            <w:r>
              <w:rPr>
                <w:rFonts w:hint="eastAsia" w:ascii="宋体" w:hAnsi="宋体" w:eastAsia="宋体" w:cs="宋体"/>
                <w:color w:val="auto"/>
                <w:sz w:val="24"/>
                <w:szCs w:val="24"/>
                <w:highlight w:val="none"/>
              </w:rPr>
              <w:t>实训教学与操控功能</w:t>
            </w:r>
          </w:p>
          <w:p w14:paraId="73379C8B">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（1）满足教师通过可调节支架、一体化触控屏（≥</w:t>
            </w:r>
            <w:r>
              <w:rPr>
                <w:rFonts w:hint="eastAsia" w:ascii="宋体" w:hAnsi="宋体" w:eastAsia="宋体" w:cs="宋体"/>
                <w:color w:val="auto"/>
                <w:sz w:val="24"/>
                <w:szCs w:val="24"/>
                <w:highlight w:val="none"/>
                <w:lang w:val="en-US" w:eastAsia="zh-CN"/>
              </w:rPr>
              <w:t>23</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8英</w:t>
            </w:r>
            <w:r>
              <w:rPr>
                <w:rFonts w:hint="eastAsia" w:ascii="宋体" w:hAnsi="宋体" w:eastAsia="宋体" w:cs="宋体"/>
                <w:color w:val="auto"/>
                <w:sz w:val="24"/>
                <w:szCs w:val="24"/>
                <w:highlight w:val="none"/>
              </w:rPr>
              <w:t>寸，10点触控、防眩光）进行实训教学演示与交互操作</w:t>
            </w:r>
            <w:r>
              <w:rPr>
                <w:rFonts w:hint="eastAsia" w:ascii="宋体" w:hAnsi="宋体" w:eastAsia="宋体" w:cs="宋体"/>
                <w:color w:val="auto"/>
                <w:sz w:val="24"/>
                <w:szCs w:val="24"/>
                <w:highlight w:val="none"/>
                <w:lang w:eastAsia="zh-CN"/>
              </w:rPr>
              <w:t>的需求。</w:t>
            </w:r>
          </w:p>
          <w:p w14:paraId="0A55445A">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（2）触控屏具备窗口导航、手指模式切换批注、界面自动隐藏等功能，提升实训教学的直观性与效率。</w:t>
            </w:r>
          </w:p>
          <w:p w14:paraId="13F8158D">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rPr>
              <w:t>设备部署与集成管理功能</w:t>
            </w:r>
          </w:p>
          <w:p w14:paraId="5387493E">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（1）实训操控台集成12U散热机柜、带锁电脑仓、多功能接线盒（电源、网络、USB、视频接口），满足实训设备集中部署、散热、安全收纳及便捷操作需求。</w:t>
            </w:r>
          </w:p>
          <w:p w14:paraId="126009D0">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（2）学生端操作台通过冷轧钢桌架、键盘托、挡板等设计，实现实训设备稳固放置与外设操作辅助。</w:t>
            </w:r>
          </w:p>
          <w:p w14:paraId="79C0B1EE">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3.</w:t>
            </w:r>
            <w:r>
              <w:rPr>
                <w:rFonts w:hint="eastAsia" w:ascii="宋体" w:hAnsi="宋体" w:eastAsia="宋体" w:cs="宋体"/>
                <w:color w:val="auto"/>
                <w:sz w:val="24"/>
                <w:szCs w:val="24"/>
                <w:highlight w:val="none"/>
              </w:rPr>
              <w:t>人机交互与舒适性支撑功能</w:t>
            </w:r>
          </w:p>
          <w:p w14:paraId="6EEAE4C8">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b w:val="0"/>
                <w:bCs w:val="0"/>
                <w:color w:val="auto"/>
                <w:sz w:val="24"/>
                <w:szCs w:val="24"/>
                <w:highlight w:val="none"/>
                <w:lang w:eastAsia="zh-CN"/>
              </w:rPr>
              <w:t>教师位配备可调高度/角度的显示器支架和倾斜中控安装位（</w:t>
            </w:r>
            <w:r>
              <w:rPr>
                <w:rFonts w:hint="eastAsia" w:ascii="宋体" w:hAnsi="宋体" w:eastAsia="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lang w:eastAsia="zh-CN"/>
              </w:rPr>
              <w:t>15°</w:t>
            </w:r>
            <w:r>
              <w:rPr>
                <w:rFonts w:hint="eastAsia" w:ascii="宋体" w:hAnsi="宋体" w:eastAsia="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lang w:eastAsia="zh-CN"/>
              </w:rPr>
              <w:t>，优化实训操控姿势。</w:t>
            </w:r>
          </w:p>
          <w:p w14:paraId="6515239D">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（2）教师与学生端均配置高弹性网布椅背、固定腰靠、高回弹海绵坐垫、T型扶手、气杆安全性能应符合GB/T 29525《座椅升降气弹簧技术条件》标准（升降/旋转/倾仰），保障长时间实训教学的坐姿舒适与脊椎健康</w:t>
            </w:r>
            <w:r>
              <w:rPr>
                <w:rFonts w:hint="eastAsia" w:ascii="宋体" w:hAnsi="宋体" w:eastAsia="宋体" w:cs="宋体"/>
                <w:color w:val="auto"/>
                <w:sz w:val="24"/>
                <w:szCs w:val="24"/>
                <w:highlight w:val="none"/>
                <w:lang w:eastAsia="zh-CN"/>
              </w:rPr>
              <w:t>。</w:t>
            </w:r>
          </w:p>
          <w:p w14:paraId="6150FBD2">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4.</w:t>
            </w:r>
            <w:r>
              <w:rPr>
                <w:rFonts w:hint="eastAsia" w:ascii="宋体" w:hAnsi="宋体" w:eastAsia="宋体" w:cs="宋体"/>
                <w:color w:val="auto"/>
                <w:sz w:val="24"/>
                <w:szCs w:val="24"/>
                <w:highlight w:val="none"/>
              </w:rPr>
              <w:t>安全与防护功能</w:t>
            </w:r>
          </w:p>
          <w:p w14:paraId="697B9C1F">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（1）教师操控台四角采用大圆角设计，防止实训操作中发生磕碰。</w:t>
            </w:r>
          </w:p>
          <w:p w14:paraId="40C96488">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（2）教师台高围挡防止实训物品滑落；学生台桌面封边、防滑脚垫等设计提升操作安全性与稳定性。</w:t>
            </w:r>
          </w:p>
          <w:p w14:paraId="52317A58">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5.</w:t>
            </w:r>
            <w:r>
              <w:rPr>
                <w:rFonts w:hint="eastAsia" w:ascii="宋体" w:hAnsi="宋体" w:eastAsia="宋体" w:cs="宋体"/>
                <w:color w:val="auto"/>
                <w:sz w:val="24"/>
                <w:szCs w:val="24"/>
                <w:highlight w:val="none"/>
              </w:rPr>
              <w:t>收纳与实训辅助功能</w:t>
            </w:r>
          </w:p>
          <w:p w14:paraId="5E59F0EE">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教师台配备带锁分隔抽屉、键鼠收纳空间，学生台</w:t>
            </w:r>
            <w:r>
              <w:rPr>
                <w:rFonts w:hint="eastAsia" w:ascii="宋体" w:hAnsi="宋体" w:eastAsia="宋体" w:cs="宋体"/>
                <w:color w:val="auto"/>
                <w:sz w:val="24"/>
                <w:szCs w:val="24"/>
                <w:highlight w:val="none"/>
                <w:lang w:eastAsia="zh-CN"/>
              </w:rPr>
              <w:t>配备</w:t>
            </w:r>
            <w:r>
              <w:rPr>
                <w:rFonts w:hint="eastAsia" w:ascii="宋体" w:hAnsi="宋体" w:eastAsia="宋体" w:cs="宋体"/>
                <w:color w:val="auto"/>
                <w:sz w:val="24"/>
                <w:szCs w:val="24"/>
                <w:highlight w:val="none"/>
              </w:rPr>
              <w:t>键盘托与桌面挡板，实现实训工具、外设、物品的有序收纳与快速取用。</w:t>
            </w:r>
          </w:p>
          <w:p w14:paraId="046B7E43">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6.</w:t>
            </w:r>
            <w:r>
              <w:rPr>
                <w:rFonts w:hint="eastAsia" w:ascii="宋体" w:hAnsi="宋体" w:eastAsia="宋体" w:cs="宋体"/>
                <w:color w:val="auto"/>
                <w:sz w:val="24"/>
                <w:szCs w:val="24"/>
                <w:highlight w:val="none"/>
              </w:rPr>
              <w:t>灵活移动与场地适配功能</w:t>
            </w:r>
          </w:p>
          <w:p w14:paraId="2A93A0B9">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（1）学生端工作位采用高强度尼龙椅脚与万向轮，便于实训室内灵活移动及座位调整。</w:t>
            </w:r>
          </w:p>
          <w:p w14:paraId="33835003">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（2）教师与学生操作台均采用环保耐磨板材，适配酒店服务类实训教学的高频使用场景。</w:t>
            </w:r>
          </w:p>
          <w:p w14:paraId="23C17CD8">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（二）参数</w:t>
            </w:r>
          </w:p>
          <w:p w14:paraId="3605FA11">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1.</w:t>
            </w:r>
            <w:r>
              <w:rPr>
                <w:rFonts w:hint="eastAsia" w:ascii="宋体" w:hAnsi="宋体" w:eastAsia="宋体" w:cs="宋体"/>
                <w:b/>
                <w:bCs/>
                <w:color w:val="auto"/>
                <w:sz w:val="24"/>
                <w:szCs w:val="24"/>
                <w:highlight w:val="none"/>
              </w:rPr>
              <w:t>实训操控台（1台）</w:t>
            </w:r>
          </w:p>
          <w:p w14:paraId="7405524A">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（1）实训操作</w:t>
            </w:r>
            <w:r>
              <w:rPr>
                <w:rFonts w:hint="eastAsia" w:ascii="宋体" w:hAnsi="宋体" w:eastAsia="宋体" w:cs="宋体"/>
                <w:color w:val="auto"/>
                <w:sz w:val="24"/>
                <w:szCs w:val="24"/>
                <w:highlight w:val="none"/>
                <w:lang w:eastAsia="zh-CN"/>
              </w:rPr>
              <w:t>台面</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约</w:t>
            </w:r>
            <w:r>
              <w:rPr>
                <w:rFonts w:hint="eastAsia" w:ascii="宋体" w:hAnsi="宋体" w:eastAsia="宋体" w:cs="宋体"/>
                <w:color w:val="auto"/>
                <w:sz w:val="24"/>
                <w:szCs w:val="24"/>
                <w:highlight w:val="none"/>
              </w:rPr>
              <w:t>长</w:t>
            </w:r>
            <w:r>
              <w:rPr>
                <w:rFonts w:hint="eastAsia" w:ascii="宋体" w:hAnsi="宋体" w:eastAsia="宋体" w:cs="宋体"/>
                <w:color w:val="auto"/>
                <w:sz w:val="24"/>
                <w:szCs w:val="24"/>
                <w:highlight w:val="none"/>
                <w:lang w:eastAsia="zh-CN"/>
              </w:rPr>
              <w:t>1250mm×</w:t>
            </w:r>
            <w:r>
              <w:rPr>
                <w:rFonts w:hint="eastAsia" w:ascii="宋体" w:hAnsi="宋体" w:eastAsia="宋体" w:cs="宋体"/>
                <w:color w:val="auto"/>
                <w:sz w:val="24"/>
                <w:szCs w:val="24"/>
                <w:highlight w:val="none"/>
              </w:rPr>
              <w:t>宽</w:t>
            </w:r>
            <w:r>
              <w:rPr>
                <w:rFonts w:hint="eastAsia" w:ascii="宋体" w:hAnsi="宋体" w:eastAsia="宋体" w:cs="宋体"/>
                <w:color w:val="auto"/>
                <w:sz w:val="24"/>
                <w:szCs w:val="24"/>
                <w:highlight w:val="none"/>
                <w:lang w:eastAsia="zh-CN"/>
              </w:rPr>
              <w:t>650mm×</w:t>
            </w:r>
            <w:r>
              <w:rPr>
                <w:rFonts w:hint="eastAsia" w:ascii="宋体" w:hAnsi="宋体" w:eastAsia="宋体" w:cs="宋体"/>
                <w:color w:val="auto"/>
                <w:sz w:val="24"/>
                <w:szCs w:val="24"/>
                <w:highlight w:val="none"/>
              </w:rPr>
              <w:t>高1020mm，三包边围挡高度不</w:t>
            </w:r>
            <w:r>
              <w:rPr>
                <w:rFonts w:hint="eastAsia" w:ascii="宋体" w:hAnsi="宋体" w:eastAsia="宋体" w:cs="宋体"/>
                <w:color w:val="auto"/>
                <w:sz w:val="24"/>
                <w:szCs w:val="24"/>
                <w:highlight w:val="none"/>
                <w:lang w:eastAsia="zh-CN"/>
              </w:rPr>
              <w:t>超过</w:t>
            </w:r>
            <w:r>
              <w:rPr>
                <w:rFonts w:hint="eastAsia" w:ascii="宋体" w:hAnsi="宋体" w:eastAsia="宋体" w:cs="宋体"/>
                <w:color w:val="auto"/>
                <w:sz w:val="24"/>
                <w:szCs w:val="24"/>
                <w:highlight w:val="none"/>
              </w:rPr>
              <w:t>120mm；采用≥25mm厚E0级环保木质免漆板。</w:t>
            </w:r>
          </w:p>
          <w:p w14:paraId="0160C27D">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（2）设备集成空间：配备独立 12U 散热机柜与带锁电脑仓</w:t>
            </w:r>
            <w:r>
              <w:rPr>
                <w:rFonts w:hint="eastAsia" w:ascii="宋体" w:hAnsi="宋体" w:eastAsia="宋体" w:cs="宋体"/>
                <w:color w:val="auto"/>
                <w:sz w:val="24"/>
                <w:szCs w:val="24"/>
                <w:highlight w:val="none"/>
                <w:lang w:eastAsia="zh-CN"/>
              </w:rPr>
              <w:t>。</w:t>
            </w:r>
          </w:p>
          <w:p w14:paraId="7D1BCC9D">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（3）接口与收纳：集成多功能接线盒（含电源、网络、多类型 USB 及视频接口），带锁分隔抽屉与键鼠收纳空间。</w:t>
            </w:r>
          </w:p>
          <w:p w14:paraId="0C6FFD5A">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集成多功能接线盒（含220V交流市电电源、千兆以太网网口、多类型USB（USB-A 2.0接口：用于键鼠、U盘、外设数据传输；USB-A 3.0高速接口：满足大文件实训素材拷贝、高速外设连接；USB-C全功能接口：支持数据传输、视频投屏，</w:t>
            </w:r>
            <w:r>
              <w:rPr>
                <w:rFonts w:hint="eastAsia" w:ascii="宋体" w:hAnsi="宋体" w:eastAsia="宋体" w:cs="宋体"/>
                <w:color w:val="auto"/>
                <w:sz w:val="24"/>
                <w:szCs w:val="24"/>
                <w:highlight w:val="none"/>
                <w:lang w:val="en-US" w:eastAsia="zh-CN"/>
              </w:rPr>
              <w:t>配备HDMI 2.0视频接口、DP高清视频接口）</w:t>
            </w:r>
            <w:r>
              <w:rPr>
                <w:rFonts w:hint="eastAsia" w:ascii="宋体" w:hAnsi="宋体" w:eastAsia="宋体" w:cs="宋体"/>
                <w:color w:val="auto"/>
                <w:sz w:val="24"/>
                <w:szCs w:val="24"/>
                <w:highlight w:val="none"/>
                <w:lang w:eastAsia="zh-CN"/>
              </w:rPr>
              <w:t>，带锁分隔抽屉与键鼠收纳空间。</w:t>
            </w:r>
          </w:p>
          <w:p w14:paraId="5E68A7BA">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（4）人机交互设计：</w:t>
            </w:r>
          </w:p>
          <w:p w14:paraId="3B0B48E5">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可调节高度与角度的一体化显示器支架，倾斜式中控安装位（≥15°）。</w:t>
            </w:r>
          </w:p>
          <w:p w14:paraId="76EE1231">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（5）安全防护：四角大圆角设计。</w:t>
            </w:r>
          </w:p>
          <w:p w14:paraId="151026B4">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（6）实训交互书写屏：≥23.8</w:t>
            </w:r>
            <w:r>
              <w:rPr>
                <w:rFonts w:hint="eastAsia" w:ascii="宋体" w:hAnsi="宋体" w:eastAsia="宋体" w:cs="宋体"/>
                <w:color w:val="auto"/>
                <w:sz w:val="24"/>
                <w:szCs w:val="24"/>
                <w:highlight w:val="none"/>
                <w:lang w:val="en-US" w:eastAsia="zh-CN"/>
              </w:rPr>
              <w:t>英</w:t>
            </w:r>
            <w:r>
              <w:rPr>
                <w:rFonts w:hint="eastAsia" w:ascii="宋体" w:hAnsi="宋体" w:eastAsia="宋体" w:cs="宋体"/>
                <w:color w:val="auto"/>
                <w:sz w:val="24"/>
                <w:szCs w:val="24"/>
                <w:highlight w:val="none"/>
              </w:rPr>
              <w:t>寸高清触控屏，满足不少于10点触控与防眩</w:t>
            </w:r>
            <w:r>
              <w:rPr>
                <w:rFonts w:hint="eastAsia" w:ascii="宋体" w:hAnsi="宋体" w:eastAsia="宋体" w:cs="宋体"/>
                <w:color w:val="auto"/>
                <w:sz w:val="24"/>
                <w:szCs w:val="24"/>
                <w:highlight w:val="none"/>
                <w:lang w:val="en-US" w:eastAsia="zh-CN"/>
              </w:rPr>
              <w:t>光，</w:t>
            </w:r>
            <w:r>
              <w:rPr>
                <w:rFonts w:hint="eastAsia" w:ascii="宋体" w:hAnsi="宋体" w:eastAsia="宋体" w:cs="宋体"/>
                <w:color w:val="auto"/>
                <w:sz w:val="24"/>
                <w:szCs w:val="24"/>
                <w:highlight w:val="none"/>
              </w:rPr>
              <w:t>界面自动隐藏。</w:t>
            </w:r>
          </w:p>
          <w:p w14:paraId="04493C51">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（7）实训工作位：高弹性网布椅背 + 固定腰靠，搭配高回弹海绵坐垫与 T 型扶手，</w:t>
            </w:r>
            <w:r>
              <w:rPr>
                <w:rFonts w:hint="eastAsia" w:ascii="宋体" w:hAnsi="宋体" w:eastAsia="宋体" w:cs="宋体"/>
                <w:color w:val="auto"/>
                <w:sz w:val="24"/>
                <w:szCs w:val="24"/>
                <w:highlight w:val="none"/>
                <w:lang w:eastAsia="zh-CN"/>
              </w:rPr>
              <w:t>通过</w:t>
            </w:r>
            <w:r>
              <w:rPr>
                <w:rFonts w:hint="eastAsia" w:ascii="宋体" w:hAnsi="宋体" w:eastAsia="宋体" w:cs="宋体"/>
                <w:color w:val="auto"/>
                <w:sz w:val="24"/>
                <w:szCs w:val="24"/>
                <w:highlight w:val="none"/>
              </w:rPr>
              <w:t>GB/T 29525《座椅升降气弹簧技术条件》的三级气杆</w:t>
            </w:r>
            <w:r>
              <w:rPr>
                <w:rFonts w:hint="eastAsia" w:ascii="宋体" w:hAnsi="宋体" w:eastAsia="宋体" w:cs="宋体"/>
                <w:color w:val="auto"/>
                <w:sz w:val="24"/>
                <w:szCs w:val="24"/>
                <w:highlight w:val="none"/>
                <w:lang w:eastAsia="zh-CN"/>
              </w:rPr>
              <w:t>。</w:t>
            </w:r>
          </w:p>
          <w:p w14:paraId="3118D205">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2.</w:t>
            </w:r>
            <w:r>
              <w:rPr>
                <w:rFonts w:hint="eastAsia" w:ascii="宋体" w:hAnsi="宋体" w:eastAsia="宋体" w:cs="宋体"/>
                <w:b/>
                <w:bCs/>
                <w:color w:val="auto"/>
                <w:sz w:val="24"/>
                <w:szCs w:val="24"/>
                <w:highlight w:val="none"/>
              </w:rPr>
              <w:t>学生端实训操作台（4台）</w:t>
            </w:r>
          </w:p>
          <w:p w14:paraId="1AC532B3">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（1）实训操作台面：采用≥25mm 厚 E0 级环保刨花板，搭配≥1.5mm 厚 PVC 封边。</w:t>
            </w:r>
          </w:p>
          <w:p w14:paraId="70E7DCC2">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（2）稳固支撑结构：加厚冷轧钢桌架与桌腿（壁厚≥1.5mm），搭配软胶防滑脚垫。</w:t>
            </w:r>
          </w:p>
          <w:p w14:paraId="1C361A2B">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（3）实训辅助设计：配备冷轧钢键盘托与桌面挡板。</w:t>
            </w:r>
          </w:p>
          <w:p w14:paraId="20F6BADD">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3.</w:t>
            </w:r>
            <w:r>
              <w:rPr>
                <w:rFonts w:hint="eastAsia" w:ascii="宋体" w:hAnsi="宋体" w:eastAsia="宋体" w:cs="宋体"/>
                <w:b/>
                <w:bCs/>
                <w:color w:val="auto"/>
                <w:sz w:val="24"/>
                <w:szCs w:val="24"/>
                <w:highlight w:val="none"/>
              </w:rPr>
              <w:t>学生端实训配件（配套学生端实训操作台，8台）</w:t>
            </w:r>
          </w:p>
          <w:p w14:paraId="03E55324">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（1）人体工学支撑：高弹性网布椅背 + 固定腰靠</w:t>
            </w:r>
            <w:r>
              <w:rPr>
                <w:rFonts w:hint="eastAsia" w:ascii="宋体" w:hAnsi="宋体" w:eastAsia="宋体" w:cs="宋体"/>
                <w:color w:val="auto"/>
                <w:sz w:val="24"/>
                <w:szCs w:val="24"/>
                <w:highlight w:val="none"/>
                <w:lang w:eastAsia="zh-CN"/>
              </w:rPr>
              <w:t>。</w:t>
            </w:r>
          </w:p>
          <w:p w14:paraId="271C9916">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（2）舒适久坐配置：高回弹海绵坐垫 + </w:t>
            </w:r>
            <w:r>
              <w:rPr>
                <w:rFonts w:hint="eastAsia" w:ascii="宋体" w:hAnsi="宋体" w:eastAsia="宋体" w:cs="宋体"/>
                <w:color w:val="auto"/>
                <w:sz w:val="24"/>
                <w:szCs w:val="24"/>
                <w:highlight w:val="none"/>
                <w:lang w:eastAsia="zh-CN"/>
              </w:rPr>
              <w:t>T型扶手</w:t>
            </w:r>
            <w:r>
              <w:rPr>
                <w:rFonts w:hint="eastAsia" w:ascii="宋体" w:hAnsi="宋体" w:eastAsia="宋体" w:cs="宋体"/>
                <w:color w:val="auto"/>
                <w:sz w:val="24"/>
                <w:szCs w:val="24"/>
                <w:highlight w:val="none"/>
              </w:rPr>
              <w:t>，提供臀部与手臂支撑。</w:t>
            </w:r>
          </w:p>
          <w:p w14:paraId="786A02AC">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（3）安全与灵活调节：</w:t>
            </w:r>
            <w:r>
              <w:rPr>
                <w:rFonts w:hint="eastAsia" w:ascii="宋体" w:hAnsi="宋体" w:eastAsia="宋体" w:cs="宋体"/>
                <w:color w:val="auto"/>
                <w:sz w:val="24"/>
                <w:szCs w:val="24"/>
                <w:highlight w:val="none"/>
                <w:lang w:eastAsia="zh-CN"/>
              </w:rPr>
              <w:t>通过</w:t>
            </w:r>
            <w:r>
              <w:rPr>
                <w:rFonts w:hint="eastAsia" w:ascii="宋体" w:hAnsi="宋体" w:eastAsia="宋体" w:cs="宋体"/>
                <w:color w:val="auto"/>
                <w:sz w:val="24"/>
                <w:szCs w:val="24"/>
                <w:highlight w:val="none"/>
              </w:rPr>
              <w:t>GB/T 29525《座椅升降气弹簧技术条件》</w:t>
            </w:r>
            <w:r>
              <w:rPr>
                <w:rFonts w:hint="eastAsia" w:ascii="宋体" w:hAnsi="宋体" w:eastAsia="宋体" w:cs="宋体"/>
                <w:color w:val="auto"/>
                <w:sz w:val="24"/>
                <w:szCs w:val="24"/>
                <w:highlight w:val="none"/>
                <w:lang w:eastAsia="zh-CN"/>
              </w:rPr>
              <w:t>的检测，</w:t>
            </w:r>
            <w:r>
              <w:rPr>
                <w:rFonts w:hint="eastAsia" w:ascii="宋体" w:hAnsi="宋体" w:eastAsia="宋体" w:cs="宋体"/>
                <w:color w:val="auto"/>
                <w:sz w:val="24"/>
                <w:szCs w:val="24"/>
                <w:highlight w:val="none"/>
                <w:lang w:val="en-US" w:eastAsia="zh-CN"/>
              </w:rPr>
              <w:t>可</w:t>
            </w:r>
            <w:r>
              <w:rPr>
                <w:rFonts w:hint="eastAsia" w:ascii="宋体" w:hAnsi="宋体" w:eastAsia="宋体" w:cs="宋体"/>
                <w:color w:val="auto"/>
                <w:sz w:val="24"/>
                <w:szCs w:val="24"/>
                <w:highlight w:val="none"/>
              </w:rPr>
              <w:t>升降旋转与大角度倾仰。</w:t>
            </w:r>
          </w:p>
          <w:p w14:paraId="72DD351B">
            <w:pPr>
              <w:keepNext w:val="0"/>
              <w:keepLines w:val="0"/>
              <w:widowControl w:val="0"/>
              <w:numPr>
                <w:ilvl w:val="0"/>
                <w:numId w:val="5"/>
              </w:numPr>
              <w:suppressLineNumbers w:val="0"/>
              <w:spacing w:before="0" w:beforeAutospacing="0" w:after="0" w:afterAutospacing="0" w:line="360" w:lineRule="auto"/>
              <w:ind w:left="0" w:leftChars="0" w:right="0" w:rightChars="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耐用稳定结构：</w:t>
            </w:r>
            <w:r>
              <w:rPr>
                <w:rFonts w:hint="eastAsia" w:ascii="宋体" w:hAnsi="宋体" w:eastAsia="宋体" w:cs="宋体"/>
                <w:color w:val="auto"/>
                <w:sz w:val="24"/>
                <w:szCs w:val="24"/>
                <w:highlight w:val="none"/>
                <w:lang w:eastAsia="zh-CN"/>
              </w:rPr>
              <w:t>高强度尼龙椅脚</w:t>
            </w:r>
            <w:r>
              <w:rPr>
                <w:rFonts w:hint="eastAsia" w:ascii="宋体" w:hAnsi="宋体" w:eastAsia="宋体" w:cs="宋体"/>
                <w:color w:val="auto"/>
                <w:sz w:val="24"/>
                <w:szCs w:val="24"/>
                <w:highlight w:val="none"/>
              </w:rPr>
              <w:t>。</w:t>
            </w:r>
          </w:p>
          <w:p w14:paraId="4E8186B2">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bCs/>
                <w:color w:val="auto"/>
                <w:kern w:val="44"/>
                <w:sz w:val="24"/>
                <w:szCs w:val="24"/>
                <w:highlight w:val="none"/>
                <w:vertAlign w:val="baseline"/>
                <w:lang w:val="en-US" w:eastAsia="zh-CN" w:bidi="ar-SA"/>
              </w:rPr>
            </w:pPr>
            <w:r>
              <w:rPr>
                <w:rFonts w:hint="eastAsia" w:ascii="宋体" w:hAnsi="宋体" w:cs="宋体"/>
                <w:b/>
                <w:bCs/>
                <w:color w:val="auto"/>
                <w:sz w:val="24"/>
                <w:szCs w:val="24"/>
                <w:highlight w:val="none"/>
                <w:lang w:val="en-US" w:eastAsia="zh-CN"/>
              </w:rPr>
              <w:t>二、1套</w:t>
            </w:r>
            <w:r>
              <w:rPr>
                <w:rFonts w:hint="eastAsia" w:ascii="宋体" w:hAnsi="宋体" w:eastAsia="宋体" w:cs="宋体"/>
                <w:b/>
                <w:bCs/>
                <w:color w:val="auto"/>
                <w:kern w:val="44"/>
                <w:sz w:val="24"/>
                <w:szCs w:val="24"/>
                <w:highlight w:val="none"/>
                <w:vertAlign w:val="baseline"/>
                <w:lang w:val="en-US" w:eastAsia="zh-CN" w:bidi="ar-SA"/>
              </w:rPr>
              <w:t>智慧酒店数字应用实训终端</w:t>
            </w:r>
          </w:p>
          <w:p w14:paraId="380C1C7E">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1.教学实训终端（1台）</w:t>
            </w:r>
          </w:p>
          <w:p w14:paraId="50A6B79D">
            <w:pPr>
              <w:keepNext w:val="0"/>
              <w:keepLines w:val="0"/>
              <w:widowControl w:val="0"/>
              <w:numPr>
                <w:ilvl w:val="0"/>
                <w:numId w:val="0"/>
              </w:numPr>
              <w:suppressLineNumbers w:val="0"/>
              <w:spacing w:before="0" w:beforeAutospacing="0" w:after="0" w:afterAutospacing="0" w:line="360" w:lineRule="auto"/>
              <w:ind w:left="0" w:right="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r>
              <w:rPr>
                <w:rFonts w:hint="eastAsia" w:ascii="宋体" w:hAnsi="宋体" w:eastAsia="宋体" w:cs="宋体"/>
                <w:b w:val="0"/>
                <w:bCs w:val="0"/>
                <w:color w:val="auto"/>
                <w:sz w:val="24"/>
                <w:szCs w:val="24"/>
                <w:highlight w:val="none"/>
                <w:lang w:val="en-US" w:eastAsia="zh-CN"/>
              </w:rPr>
              <w:t>1）处理器：≥8核心，主频≥3.6GHz，末级缓存≥32MB。</w:t>
            </w:r>
          </w:p>
          <w:p w14:paraId="06A44E5C">
            <w:pPr>
              <w:keepNext w:val="0"/>
              <w:keepLines w:val="0"/>
              <w:widowControl w:val="0"/>
              <w:numPr>
                <w:ilvl w:val="0"/>
                <w:numId w:val="0"/>
              </w:numPr>
              <w:suppressLineNumbers w:val="0"/>
              <w:spacing w:before="0" w:beforeAutospacing="0" w:after="0" w:afterAutospacing="0" w:line="360" w:lineRule="auto"/>
              <w:ind w:left="0" w:right="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（2）内存：≥16 GB DDR4。</w:t>
            </w:r>
          </w:p>
          <w:p w14:paraId="01EB2CAF">
            <w:pPr>
              <w:keepNext w:val="0"/>
              <w:keepLines w:val="0"/>
              <w:widowControl w:val="0"/>
              <w:numPr>
                <w:ilvl w:val="0"/>
                <w:numId w:val="0"/>
              </w:numPr>
              <w:suppressLineNumbers w:val="0"/>
              <w:spacing w:before="0" w:beforeAutospacing="0" w:after="0" w:afterAutospacing="0" w:line="360" w:lineRule="auto"/>
              <w:ind w:left="0" w:right="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（3）显卡：集成显卡。</w:t>
            </w:r>
          </w:p>
          <w:p w14:paraId="51F76D96">
            <w:pPr>
              <w:keepNext w:val="0"/>
              <w:keepLines w:val="0"/>
              <w:widowControl w:val="0"/>
              <w:numPr>
                <w:ilvl w:val="0"/>
                <w:numId w:val="0"/>
              </w:numPr>
              <w:suppressLineNumbers w:val="0"/>
              <w:spacing w:before="0" w:beforeAutospacing="0" w:after="0" w:afterAutospacing="0" w:line="360" w:lineRule="auto"/>
              <w:ind w:left="0" w:right="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（4）硬盘：≥512G M.2 SSD固态硬盘。</w:t>
            </w:r>
          </w:p>
          <w:p w14:paraId="5E41DF24">
            <w:pPr>
              <w:keepNext w:val="0"/>
              <w:keepLines w:val="0"/>
              <w:widowControl w:val="0"/>
              <w:numPr>
                <w:ilvl w:val="0"/>
                <w:numId w:val="0"/>
              </w:numPr>
              <w:suppressLineNumbers w:val="0"/>
              <w:spacing w:before="0" w:beforeAutospacing="0" w:after="0" w:afterAutospacing="0" w:line="360" w:lineRule="auto"/>
              <w:ind w:left="0" w:right="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r>
              <w:rPr>
                <w:rFonts w:hint="eastAsia" w:ascii="宋体" w:hAnsi="宋体" w:eastAsia="宋体" w:cs="宋体"/>
                <w:b w:val="0"/>
                <w:bCs w:val="0"/>
                <w:color w:val="auto"/>
                <w:sz w:val="24"/>
                <w:szCs w:val="24"/>
                <w:highlight w:val="none"/>
                <w:lang w:val="en-US" w:eastAsia="zh-CN"/>
              </w:rPr>
              <w:t>5）显示器：≥24.5英寸，刷新率100Hz，对比度4000:1（非动态），与主机同品牌。</w:t>
            </w:r>
          </w:p>
          <w:p w14:paraId="21816CC2">
            <w:pPr>
              <w:keepNext w:val="0"/>
              <w:keepLines w:val="0"/>
              <w:widowControl w:val="0"/>
              <w:numPr>
                <w:ilvl w:val="0"/>
                <w:numId w:val="0"/>
              </w:numPr>
              <w:suppressLineNumbers w:val="0"/>
              <w:spacing w:before="0" w:beforeAutospacing="0" w:after="0" w:afterAutospacing="0" w:line="360" w:lineRule="auto"/>
              <w:ind w:left="0" w:right="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r>
              <w:rPr>
                <w:rFonts w:hint="eastAsia" w:ascii="宋体" w:hAnsi="宋体" w:eastAsia="宋体" w:cs="宋体"/>
                <w:b w:val="0"/>
                <w:bCs w:val="0"/>
                <w:color w:val="auto"/>
                <w:sz w:val="24"/>
                <w:szCs w:val="24"/>
                <w:highlight w:val="none"/>
                <w:lang w:val="en-US" w:eastAsia="zh-CN"/>
              </w:rPr>
              <w:t>6）接口：前置USB接口≥4个（其中至少包含1个USB Type-C端口），后置USB接口≥4个USB 3.0，主板显示接口≥3个（支持三屏输出），原生COM口*1。</w:t>
            </w:r>
          </w:p>
          <w:p w14:paraId="1CFAA22E">
            <w:pPr>
              <w:keepNext w:val="0"/>
              <w:keepLines w:val="0"/>
              <w:widowControl w:val="0"/>
              <w:numPr>
                <w:ilvl w:val="0"/>
                <w:numId w:val="0"/>
              </w:numPr>
              <w:suppressLineNumbers w:val="0"/>
              <w:spacing w:before="0" w:beforeAutospacing="0" w:after="0" w:afterAutospacing="0" w:line="360" w:lineRule="auto"/>
              <w:ind w:left="0" w:right="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r>
              <w:rPr>
                <w:rFonts w:hint="eastAsia" w:ascii="宋体" w:hAnsi="宋体" w:eastAsia="宋体" w:cs="宋体"/>
                <w:b w:val="0"/>
                <w:bCs w:val="0"/>
                <w:color w:val="auto"/>
                <w:sz w:val="24"/>
                <w:szCs w:val="24"/>
                <w:highlight w:val="none"/>
                <w:lang w:val="en-US" w:eastAsia="zh-CN"/>
              </w:rPr>
              <w:t>7）扩展：≥3个PCIE（其中PCIEx16≥2个）。</w:t>
            </w:r>
          </w:p>
          <w:p w14:paraId="0D123F4F">
            <w:pPr>
              <w:keepNext w:val="0"/>
              <w:keepLines w:val="0"/>
              <w:widowControl w:val="0"/>
              <w:numPr>
                <w:ilvl w:val="0"/>
                <w:numId w:val="0"/>
              </w:numPr>
              <w:suppressLineNumbers w:val="0"/>
              <w:spacing w:before="0" w:beforeAutospacing="0" w:after="0" w:afterAutospacing="0" w:line="360" w:lineRule="auto"/>
              <w:ind w:left="0" w:right="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（8）键鼠：与主机同品牌键盘鼠标。</w:t>
            </w:r>
          </w:p>
          <w:p w14:paraId="22EE2D55">
            <w:pPr>
              <w:keepNext w:val="0"/>
              <w:keepLines w:val="0"/>
              <w:widowControl w:val="0"/>
              <w:numPr>
                <w:ilvl w:val="0"/>
                <w:numId w:val="0"/>
              </w:numPr>
              <w:suppressLineNumbers w:val="0"/>
              <w:spacing w:before="0" w:beforeAutospacing="0" w:after="0" w:afterAutospacing="0" w:line="360" w:lineRule="auto"/>
              <w:ind w:left="0" w:right="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（9）网卡：集成千兆网卡。</w:t>
            </w:r>
          </w:p>
          <w:p w14:paraId="2815ADB0">
            <w:pPr>
              <w:keepNext w:val="0"/>
              <w:keepLines w:val="0"/>
              <w:widowControl w:val="0"/>
              <w:numPr>
                <w:ilvl w:val="0"/>
                <w:numId w:val="0"/>
              </w:numPr>
              <w:suppressLineNumbers w:val="0"/>
              <w:spacing w:before="0" w:beforeAutospacing="0" w:after="0" w:afterAutospacing="0" w:line="360" w:lineRule="auto"/>
              <w:ind w:left="0" w:right="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r>
              <w:rPr>
                <w:rFonts w:hint="eastAsia" w:ascii="宋体" w:hAnsi="宋体" w:eastAsia="宋体" w:cs="宋体"/>
                <w:b w:val="0"/>
                <w:bCs w:val="0"/>
                <w:color w:val="auto"/>
                <w:sz w:val="24"/>
                <w:szCs w:val="24"/>
                <w:highlight w:val="none"/>
                <w:lang w:val="en-US" w:eastAsia="zh-CN"/>
              </w:rPr>
              <w:t>10）电源：主机电源≥200W。</w:t>
            </w:r>
          </w:p>
          <w:p w14:paraId="4210ADC6">
            <w:pPr>
              <w:keepNext w:val="0"/>
              <w:keepLines w:val="0"/>
              <w:widowControl w:val="0"/>
              <w:numPr>
                <w:ilvl w:val="0"/>
                <w:numId w:val="0"/>
              </w:numPr>
              <w:suppressLineNumbers w:val="0"/>
              <w:spacing w:before="0" w:beforeAutospacing="0" w:after="0" w:afterAutospacing="0" w:line="360" w:lineRule="auto"/>
              <w:ind w:left="0" w:right="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（11）机箱：≥15L标准立式机箱。</w:t>
            </w:r>
          </w:p>
          <w:p w14:paraId="74432B4C">
            <w:pPr>
              <w:keepNext w:val="0"/>
              <w:keepLines w:val="0"/>
              <w:widowControl w:val="0"/>
              <w:numPr>
                <w:ilvl w:val="0"/>
                <w:numId w:val="0"/>
              </w:numPr>
              <w:suppressLineNumbers w:val="0"/>
              <w:spacing w:before="0" w:beforeAutospacing="0" w:after="0" w:afterAutospacing="0" w:line="360" w:lineRule="auto"/>
              <w:ind w:left="0" w:right="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r>
              <w:rPr>
                <w:rFonts w:hint="eastAsia" w:ascii="宋体" w:hAnsi="宋体" w:eastAsia="宋体" w:cs="宋体"/>
                <w:b w:val="0"/>
                <w:bCs w:val="0"/>
                <w:color w:val="auto"/>
                <w:sz w:val="24"/>
                <w:szCs w:val="24"/>
                <w:highlight w:val="none"/>
                <w:lang w:val="en-US" w:eastAsia="zh-CN"/>
              </w:rPr>
              <w:t>12）所投计算机通过平均无故障运行检测，MTBF≥120000小时。</w:t>
            </w:r>
          </w:p>
          <w:p w14:paraId="0F2D2395">
            <w:pPr>
              <w:keepNext w:val="0"/>
              <w:keepLines w:val="0"/>
              <w:widowControl w:val="0"/>
              <w:numPr>
                <w:ilvl w:val="0"/>
                <w:numId w:val="0"/>
              </w:numPr>
              <w:suppressLineNumbers w:val="0"/>
              <w:spacing w:before="0" w:beforeAutospacing="0" w:after="0" w:afterAutospacing="0" w:line="360" w:lineRule="auto"/>
              <w:ind w:left="0" w:right="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r>
              <w:rPr>
                <w:rFonts w:hint="eastAsia" w:ascii="宋体" w:hAnsi="宋体" w:eastAsia="宋体" w:cs="宋体"/>
                <w:b w:val="0"/>
                <w:bCs w:val="0"/>
                <w:color w:val="auto"/>
                <w:sz w:val="24"/>
                <w:szCs w:val="24"/>
                <w:highlight w:val="none"/>
                <w:lang w:val="en-US" w:eastAsia="zh-CN"/>
              </w:rPr>
              <w:t>13）所投计算机通过噪声认证。</w:t>
            </w:r>
          </w:p>
          <w:p w14:paraId="086FFF1F">
            <w:pPr>
              <w:keepNext w:val="0"/>
              <w:keepLines w:val="0"/>
              <w:widowControl w:val="0"/>
              <w:numPr>
                <w:ilvl w:val="0"/>
                <w:numId w:val="0"/>
              </w:numPr>
              <w:suppressLineNumbers w:val="0"/>
              <w:spacing w:before="0" w:beforeAutospacing="0" w:after="0" w:afterAutospacing="0" w:line="360" w:lineRule="auto"/>
              <w:ind w:left="0" w:right="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（14）商用机型、整机制造商提供三年上门维修服务，具备7*24小时400技术支持热线。</w:t>
            </w:r>
          </w:p>
          <w:p w14:paraId="5181F7DF">
            <w:pPr>
              <w:keepNext w:val="0"/>
              <w:keepLines w:val="0"/>
              <w:widowControl w:val="0"/>
              <w:numPr>
                <w:ilvl w:val="0"/>
                <w:numId w:val="0"/>
              </w:numPr>
              <w:suppressLineNumbers w:val="0"/>
              <w:spacing w:before="0" w:beforeAutospacing="0" w:after="0" w:afterAutospacing="0" w:line="360" w:lineRule="auto"/>
              <w:ind w:left="0" w:right="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（15）系统：银河麒麟桌面操作系统。</w:t>
            </w:r>
          </w:p>
          <w:p w14:paraId="0ACF3179">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rPr>
              <w:t>应用实训终端（8台）</w:t>
            </w:r>
          </w:p>
          <w:p w14:paraId="30F5DA49">
            <w:pPr>
              <w:keepNext w:val="0"/>
              <w:keepLines w:val="0"/>
              <w:widowControl w:val="0"/>
              <w:numPr>
                <w:ilvl w:val="0"/>
                <w:numId w:val="0"/>
              </w:numPr>
              <w:suppressLineNumbers w:val="0"/>
              <w:spacing w:before="0" w:beforeAutospacing="0" w:after="0" w:afterAutospacing="0" w:line="360" w:lineRule="auto"/>
              <w:ind w:left="0" w:right="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r>
              <w:rPr>
                <w:rFonts w:hint="eastAsia" w:ascii="宋体" w:hAnsi="宋体" w:eastAsia="宋体" w:cs="宋体"/>
                <w:b w:val="0"/>
                <w:bCs w:val="0"/>
                <w:color w:val="auto"/>
                <w:sz w:val="24"/>
                <w:szCs w:val="24"/>
                <w:highlight w:val="none"/>
                <w:lang w:val="en-US" w:eastAsia="zh-CN"/>
              </w:rPr>
              <w:t>1）处理器：≥8核心，主频≥3.6GHz，末级缓存≥32MB。</w:t>
            </w:r>
          </w:p>
          <w:p w14:paraId="5CD82D0E">
            <w:pPr>
              <w:keepNext w:val="0"/>
              <w:keepLines w:val="0"/>
              <w:widowControl w:val="0"/>
              <w:numPr>
                <w:ilvl w:val="0"/>
                <w:numId w:val="0"/>
              </w:numPr>
              <w:suppressLineNumbers w:val="0"/>
              <w:spacing w:before="0" w:beforeAutospacing="0" w:after="0" w:afterAutospacing="0" w:line="360" w:lineRule="auto"/>
              <w:ind w:left="0" w:right="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（2）内存：≥8GB DDR4。</w:t>
            </w:r>
          </w:p>
          <w:p w14:paraId="2798A9A8">
            <w:pPr>
              <w:keepNext w:val="0"/>
              <w:keepLines w:val="0"/>
              <w:widowControl w:val="0"/>
              <w:numPr>
                <w:ilvl w:val="0"/>
                <w:numId w:val="0"/>
              </w:numPr>
              <w:suppressLineNumbers w:val="0"/>
              <w:spacing w:before="0" w:beforeAutospacing="0" w:after="0" w:afterAutospacing="0" w:line="360" w:lineRule="auto"/>
              <w:ind w:left="0" w:right="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（3）显卡：集成显卡。</w:t>
            </w:r>
          </w:p>
          <w:p w14:paraId="7694C3AB">
            <w:pPr>
              <w:keepNext w:val="0"/>
              <w:keepLines w:val="0"/>
              <w:widowControl w:val="0"/>
              <w:numPr>
                <w:ilvl w:val="0"/>
                <w:numId w:val="0"/>
              </w:numPr>
              <w:suppressLineNumbers w:val="0"/>
              <w:spacing w:before="0" w:beforeAutospacing="0" w:after="0" w:afterAutospacing="0" w:line="360" w:lineRule="auto"/>
              <w:ind w:left="0" w:right="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（4）硬盘：≥512G M.2 SSD固态硬盘。</w:t>
            </w:r>
          </w:p>
          <w:p w14:paraId="4496EBB4">
            <w:pPr>
              <w:keepNext w:val="0"/>
              <w:keepLines w:val="0"/>
              <w:widowControl w:val="0"/>
              <w:numPr>
                <w:ilvl w:val="0"/>
                <w:numId w:val="0"/>
              </w:numPr>
              <w:suppressLineNumbers w:val="0"/>
              <w:spacing w:before="0" w:beforeAutospacing="0" w:after="0" w:afterAutospacing="0" w:line="360" w:lineRule="auto"/>
              <w:ind w:left="0" w:right="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r>
              <w:rPr>
                <w:rFonts w:hint="eastAsia" w:ascii="宋体" w:hAnsi="宋体" w:eastAsia="宋体" w:cs="宋体"/>
                <w:b w:val="0"/>
                <w:bCs w:val="0"/>
                <w:color w:val="auto"/>
                <w:sz w:val="24"/>
                <w:szCs w:val="24"/>
                <w:highlight w:val="none"/>
                <w:lang w:val="en-US" w:eastAsia="zh-CN"/>
              </w:rPr>
              <w:t>5）显示器：≥24.5英寸 刷新率100Hz 对比度4000:1（非动态），与主机同品牌。</w:t>
            </w:r>
          </w:p>
          <w:p w14:paraId="23B8526C">
            <w:pPr>
              <w:keepNext w:val="0"/>
              <w:keepLines w:val="0"/>
              <w:widowControl w:val="0"/>
              <w:numPr>
                <w:ilvl w:val="0"/>
                <w:numId w:val="0"/>
              </w:numPr>
              <w:suppressLineNumbers w:val="0"/>
              <w:spacing w:before="0" w:beforeAutospacing="0" w:after="0" w:afterAutospacing="0" w:line="360" w:lineRule="auto"/>
              <w:ind w:left="0" w:right="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r>
              <w:rPr>
                <w:rFonts w:hint="eastAsia" w:ascii="宋体" w:hAnsi="宋体" w:eastAsia="宋体" w:cs="宋体"/>
                <w:b w:val="0"/>
                <w:bCs w:val="0"/>
                <w:color w:val="auto"/>
                <w:sz w:val="24"/>
                <w:szCs w:val="24"/>
                <w:highlight w:val="none"/>
                <w:lang w:val="en-US" w:eastAsia="zh-CN"/>
              </w:rPr>
              <w:t>6）接口：前置USB接口≥4个（其中至少包含1个USB Type-C端口），后置USB接口≥4个USB 3.0，主板显示接口≥3个（支持三屏输出），原生COM口*1。</w:t>
            </w:r>
          </w:p>
          <w:p w14:paraId="11448665">
            <w:pPr>
              <w:keepNext w:val="0"/>
              <w:keepLines w:val="0"/>
              <w:widowControl w:val="0"/>
              <w:numPr>
                <w:ilvl w:val="0"/>
                <w:numId w:val="0"/>
              </w:numPr>
              <w:suppressLineNumbers w:val="0"/>
              <w:spacing w:before="0" w:beforeAutospacing="0" w:after="0" w:afterAutospacing="0" w:line="360" w:lineRule="auto"/>
              <w:ind w:left="0" w:right="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r>
              <w:rPr>
                <w:rFonts w:hint="eastAsia" w:ascii="宋体" w:hAnsi="宋体" w:eastAsia="宋体" w:cs="宋体"/>
                <w:b w:val="0"/>
                <w:bCs w:val="0"/>
                <w:color w:val="auto"/>
                <w:sz w:val="24"/>
                <w:szCs w:val="24"/>
                <w:highlight w:val="none"/>
                <w:lang w:val="en-US" w:eastAsia="zh-CN"/>
              </w:rPr>
              <w:t>7）扩展：≥3个PCIE（其中PCIEx16≥2个）。</w:t>
            </w:r>
          </w:p>
          <w:p w14:paraId="049FA44C">
            <w:pPr>
              <w:keepNext w:val="0"/>
              <w:keepLines w:val="0"/>
              <w:widowControl w:val="0"/>
              <w:numPr>
                <w:ilvl w:val="0"/>
                <w:numId w:val="0"/>
              </w:numPr>
              <w:suppressLineNumbers w:val="0"/>
              <w:spacing w:before="0" w:beforeAutospacing="0" w:after="0" w:afterAutospacing="0" w:line="360" w:lineRule="auto"/>
              <w:ind w:left="0" w:right="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（8）键鼠：与主机同品牌键盘鼠标。</w:t>
            </w:r>
          </w:p>
          <w:p w14:paraId="165D8796">
            <w:pPr>
              <w:keepNext w:val="0"/>
              <w:keepLines w:val="0"/>
              <w:widowControl w:val="0"/>
              <w:numPr>
                <w:ilvl w:val="0"/>
                <w:numId w:val="0"/>
              </w:numPr>
              <w:suppressLineNumbers w:val="0"/>
              <w:spacing w:before="0" w:beforeAutospacing="0" w:after="0" w:afterAutospacing="0" w:line="360" w:lineRule="auto"/>
              <w:ind w:left="0" w:right="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（9）网卡：集成千兆网卡。</w:t>
            </w:r>
          </w:p>
          <w:p w14:paraId="58BB64DB">
            <w:pPr>
              <w:keepNext w:val="0"/>
              <w:keepLines w:val="0"/>
              <w:widowControl w:val="0"/>
              <w:numPr>
                <w:ilvl w:val="0"/>
                <w:numId w:val="0"/>
              </w:numPr>
              <w:suppressLineNumbers w:val="0"/>
              <w:spacing w:before="0" w:beforeAutospacing="0" w:after="0" w:afterAutospacing="0" w:line="360" w:lineRule="auto"/>
              <w:ind w:left="0" w:right="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r>
              <w:rPr>
                <w:rFonts w:hint="eastAsia" w:ascii="宋体" w:hAnsi="宋体" w:eastAsia="宋体" w:cs="宋体"/>
                <w:b w:val="0"/>
                <w:bCs w:val="0"/>
                <w:color w:val="auto"/>
                <w:sz w:val="24"/>
                <w:szCs w:val="24"/>
                <w:highlight w:val="none"/>
                <w:lang w:val="en-US" w:eastAsia="zh-CN"/>
              </w:rPr>
              <w:t>10）电源：主机电源≥200W。</w:t>
            </w:r>
          </w:p>
          <w:p w14:paraId="5091D0C5">
            <w:pPr>
              <w:keepNext w:val="0"/>
              <w:keepLines w:val="0"/>
              <w:widowControl w:val="0"/>
              <w:numPr>
                <w:ilvl w:val="0"/>
                <w:numId w:val="0"/>
              </w:numPr>
              <w:suppressLineNumbers w:val="0"/>
              <w:spacing w:before="0" w:beforeAutospacing="0" w:after="0" w:afterAutospacing="0" w:line="360" w:lineRule="auto"/>
              <w:ind w:left="0" w:right="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（11）机箱：≥15L标准立式机箱。</w:t>
            </w:r>
          </w:p>
          <w:p w14:paraId="516C9F09">
            <w:pPr>
              <w:keepNext w:val="0"/>
              <w:keepLines w:val="0"/>
              <w:widowControl w:val="0"/>
              <w:numPr>
                <w:ilvl w:val="0"/>
                <w:numId w:val="0"/>
              </w:numPr>
              <w:suppressLineNumbers w:val="0"/>
              <w:spacing w:before="0" w:beforeAutospacing="0" w:after="0" w:afterAutospacing="0" w:line="360" w:lineRule="auto"/>
              <w:ind w:left="0" w:right="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r>
              <w:rPr>
                <w:rFonts w:hint="eastAsia" w:ascii="宋体" w:hAnsi="宋体" w:eastAsia="宋体" w:cs="宋体"/>
                <w:b w:val="0"/>
                <w:bCs w:val="0"/>
                <w:color w:val="auto"/>
                <w:sz w:val="24"/>
                <w:szCs w:val="24"/>
                <w:highlight w:val="none"/>
                <w:lang w:val="en-US" w:eastAsia="zh-CN"/>
              </w:rPr>
              <w:t>12）所投计算机通过平均无故障运行检测，MTBF≥120000小时。</w:t>
            </w:r>
          </w:p>
          <w:p w14:paraId="1F1DF88C">
            <w:pPr>
              <w:keepNext w:val="0"/>
              <w:keepLines w:val="0"/>
              <w:widowControl w:val="0"/>
              <w:numPr>
                <w:ilvl w:val="0"/>
                <w:numId w:val="0"/>
              </w:numPr>
              <w:suppressLineNumbers w:val="0"/>
              <w:spacing w:before="0" w:beforeAutospacing="0" w:after="0" w:afterAutospacing="0" w:line="360" w:lineRule="auto"/>
              <w:ind w:left="0" w:right="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r>
              <w:rPr>
                <w:rFonts w:hint="eastAsia" w:ascii="宋体" w:hAnsi="宋体" w:eastAsia="宋体" w:cs="宋体"/>
                <w:b w:val="0"/>
                <w:bCs w:val="0"/>
                <w:color w:val="auto"/>
                <w:sz w:val="24"/>
                <w:szCs w:val="24"/>
                <w:highlight w:val="none"/>
                <w:lang w:val="en-US" w:eastAsia="zh-CN"/>
              </w:rPr>
              <w:t>13）所投计算机通过噪声认证。</w:t>
            </w:r>
          </w:p>
          <w:p w14:paraId="6924EA48">
            <w:pPr>
              <w:keepNext w:val="0"/>
              <w:keepLines w:val="0"/>
              <w:widowControl w:val="0"/>
              <w:numPr>
                <w:ilvl w:val="0"/>
                <w:numId w:val="0"/>
              </w:numPr>
              <w:suppressLineNumbers w:val="0"/>
              <w:spacing w:before="0" w:beforeAutospacing="0" w:after="0" w:afterAutospacing="0" w:line="360" w:lineRule="auto"/>
              <w:ind w:left="0" w:right="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（14）商用机型、整机制造商提供三年上门维修服务，具备7*24小时400技术支持热线。</w:t>
            </w:r>
          </w:p>
          <w:p w14:paraId="3934267C">
            <w:pPr>
              <w:keepNext w:val="0"/>
              <w:keepLines w:val="0"/>
              <w:widowControl w:val="0"/>
              <w:numPr>
                <w:ilvl w:val="0"/>
                <w:numId w:val="0"/>
              </w:numPr>
              <w:suppressLineNumbers w:val="0"/>
              <w:spacing w:before="0" w:beforeAutospacing="0" w:after="0" w:afterAutospacing="0" w:line="360" w:lineRule="auto"/>
              <w:ind w:left="0" w:right="0" w:rightChars="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（15）系统：银河麒麟桌面操作系统。</w:t>
            </w:r>
          </w:p>
          <w:p w14:paraId="3B662601">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bCs/>
                <w:color w:val="auto"/>
                <w:kern w:val="44"/>
                <w:sz w:val="24"/>
                <w:szCs w:val="24"/>
                <w:highlight w:val="none"/>
                <w:vertAlign w:val="baseline"/>
                <w:lang w:val="en-US" w:eastAsia="zh-CN" w:bidi="ar-SA"/>
              </w:rPr>
            </w:pPr>
            <w:r>
              <w:rPr>
                <w:rFonts w:hint="eastAsia" w:ascii="宋体" w:hAnsi="宋体" w:cs="宋体"/>
                <w:b/>
                <w:bCs/>
                <w:color w:val="auto"/>
                <w:sz w:val="24"/>
                <w:szCs w:val="24"/>
                <w:highlight w:val="none"/>
                <w:lang w:val="en-US" w:eastAsia="zh-CN"/>
              </w:rPr>
              <w:t>三、1套</w:t>
            </w:r>
            <w:r>
              <w:rPr>
                <w:rFonts w:hint="eastAsia" w:ascii="宋体" w:hAnsi="宋体" w:eastAsia="宋体" w:cs="宋体"/>
                <w:b/>
                <w:bCs/>
                <w:color w:val="auto"/>
                <w:kern w:val="44"/>
                <w:sz w:val="24"/>
                <w:szCs w:val="24"/>
                <w:highlight w:val="none"/>
                <w:vertAlign w:val="baseline"/>
                <w:lang w:val="en-US" w:eastAsia="zh-CN" w:bidi="ar-SA"/>
              </w:rPr>
              <w:t>智慧酒店数字应用实训系统【核心产品】</w:t>
            </w:r>
          </w:p>
          <w:p w14:paraId="535E9FBD">
            <w:pPr>
              <w:keepNext w:val="0"/>
              <w:keepLines w:val="0"/>
              <w:widowControl w:val="0"/>
              <w:numPr>
                <w:ilvl w:val="0"/>
                <w:numId w:val="0"/>
              </w:numPr>
              <w:suppressLineNumbers w:val="0"/>
              <w:spacing w:before="0" w:beforeAutospacing="0" w:after="0" w:afterAutospacing="0" w:line="360" w:lineRule="auto"/>
              <w:ind w:left="0" w:right="0"/>
              <w:jc w:val="both"/>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功能及</w:t>
            </w:r>
            <w:r>
              <w:rPr>
                <w:rFonts w:hint="eastAsia" w:ascii="宋体" w:hAnsi="宋体" w:eastAsia="宋体" w:cs="宋体"/>
                <w:b/>
                <w:bCs/>
                <w:color w:val="auto"/>
                <w:sz w:val="24"/>
                <w:szCs w:val="24"/>
                <w:highlight w:val="none"/>
              </w:rPr>
              <w:t>参数</w:t>
            </w:r>
          </w:p>
          <w:p w14:paraId="68D0B4C8">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系统基于预订引擎、会员系统、用户数据平台及营销自动化技术架构搭建，可对多触点、多系统碎片化用户数据完成采集、清洗、整合分析，构建全景用户画像，支撑个性化服务、精准营销及数字化营销实训教学，配套完善的后台管理、数据统计、实训适配、内容渠道、系统支撑等全链条能力，具体一体化功能与技术参数如下：</w:t>
            </w:r>
          </w:p>
          <w:p w14:paraId="65931314">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（1）用户数据管理：整合碎片化数据，实现B端/C端及员工数据管控、客户画像、地域分布统计及数据刷新。</w:t>
            </w:r>
          </w:p>
          <w:p w14:paraId="151C6E44">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（2）标签与评价体系：支持标签分组自定义、RGB颜色区分、规则设定（含用户属性/行为规则）及自动打标；具备用户评价体系，可自动打分排序。</w:t>
            </w:r>
            <w:r>
              <w:rPr>
                <w:rFonts w:hint="eastAsia" w:ascii="宋体" w:hAnsi="宋体" w:eastAsia="宋体" w:cs="宋体"/>
                <w:b/>
                <w:bCs/>
                <w:color w:val="auto"/>
                <w:sz w:val="24"/>
                <w:szCs w:val="24"/>
                <w:highlight w:val="none"/>
                <w:lang w:val="en-US" w:eastAsia="zh-CN"/>
              </w:rPr>
              <w:t>（软件功能现场演示）</w:t>
            </w:r>
          </w:p>
          <w:p w14:paraId="009390B9">
            <w:pPr>
              <w:keepNext w:val="0"/>
              <w:keepLines w:val="0"/>
              <w:widowControl w:val="0"/>
              <w:numPr>
                <w:ilvl w:val="0"/>
                <w:numId w:val="6"/>
              </w:numPr>
              <w:suppressLineNumbers w:val="0"/>
              <w:spacing w:before="0" w:beforeAutospacing="0" w:after="0" w:afterAutospacing="0" w:line="360" w:lineRule="auto"/>
              <w:ind w:left="0" w:right="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精准营销管理：支持运营计划创建、自动化营销部署，可筛选受众、设定触达方式及时段，生成并导出多维度营销分析报表。</w:t>
            </w:r>
          </w:p>
          <w:p w14:paraId="283D32A3">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（4）学生实训适配：支持学生分组管理及独立门户网站，可批量/单个新增编辑学生账户；包含公众号实训、推广数据实训及实训得分统计。</w:t>
            </w:r>
            <w:r>
              <w:rPr>
                <w:rFonts w:hint="eastAsia" w:ascii="宋体" w:hAnsi="宋体" w:eastAsia="宋体" w:cs="宋体"/>
                <w:b/>
                <w:bCs/>
                <w:color w:val="auto"/>
                <w:sz w:val="24"/>
                <w:szCs w:val="24"/>
                <w:highlight w:val="none"/>
                <w:lang w:val="en-US" w:eastAsia="zh-CN"/>
              </w:rPr>
              <w:t>（软件功能现场演示）</w:t>
            </w:r>
          </w:p>
          <w:p w14:paraId="0A7443FC">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（5）内容与渠道管理：可创建落地页、内容页、调查问卷及投放渠道，支持在线预览、链接生成，统计浏览量、停留时间等数据。</w:t>
            </w:r>
            <w:r>
              <w:rPr>
                <w:rFonts w:hint="eastAsia" w:ascii="宋体" w:hAnsi="宋体" w:eastAsia="宋体" w:cs="宋体"/>
                <w:b/>
                <w:bCs/>
                <w:color w:val="auto"/>
                <w:sz w:val="24"/>
                <w:szCs w:val="24"/>
                <w:highlight w:val="none"/>
                <w:lang w:val="en-US" w:eastAsia="zh-CN"/>
              </w:rPr>
              <w:t>（软件功能现场演示）</w:t>
            </w:r>
          </w:p>
          <w:p w14:paraId="1205F077">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（6）数据统计与分析：支持用户行为、路由、埋点数据统计，关键词清洗筛选，模拟搜索引擎推广及推广数据可视化展示。</w:t>
            </w:r>
          </w:p>
          <w:p w14:paraId="359AD646">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（7）系统基础支撑：具备资源库管理（上传、预览、下载）、多模板切换（≥10种）、本地便签存储及二级窗口灵活操作功能。</w:t>
            </w:r>
            <w:r>
              <w:rPr>
                <w:rFonts w:hint="eastAsia" w:ascii="宋体" w:hAnsi="宋体" w:eastAsia="宋体" w:cs="宋体"/>
                <w:b/>
                <w:bCs/>
                <w:color w:val="auto"/>
                <w:sz w:val="24"/>
                <w:szCs w:val="24"/>
                <w:highlight w:val="none"/>
                <w:lang w:val="en-US" w:eastAsia="zh-CN"/>
              </w:rPr>
              <w:t>（软件功能现场演示）</w:t>
            </w:r>
          </w:p>
          <w:p w14:paraId="2638E5E4">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（8）辅助功能：支持全国省市名录、用户等级参考下载，具备USB数据保护、系统模板切换等适配教学场景的辅助能力。 </w:t>
            </w:r>
          </w:p>
          <w:p w14:paraId="51FFFBDF">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注：本智慧酒店数字应用实训系统需要与采购方已投入使用的酒店PMS系统实现功能联动运行，本次项目实施过程中，为实现该联动对接所需开发的各类接口，以及接口开发、调试、对接过程中产生的全部相关费用，统一由中标本项目的供应商自行承担，采购方无需额外支付该笔费用。</w:t>
            </w:r>
          </w:p>
          <w:p w14:paraId="2D923F3D">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bCs/>
                <w:color w:val="auto"/>
                <w:kern w:val="44"/>
                <w:sz w:val="24"/>
                <w:szCs w:val="24"/>
                <w:highlight w:val="none"/>
                <w:vertAlign w:val="baseline"/>
                <w:lang w:val="en-US" w:eastAsia="zh-CN" w:bidi="ar-SA"/>
              </w:rPr>
            </w:pPr>
            <w:r>
              <w:rPr>
                <w:rFonts w:hint="eastAsia" w:ascii="宋体" w:hAnsi="宋体" w:cs="宋体"/>
                <w:b/>
                <w:bCs/>
                <w:color w:val="auto"/>
                <w:sz w:val="24"/>
                <w:szCs w:val="24"/>
                <w:highlight w:val="none"/>
                <w:lang w:val="en-US" w:eastAsia="zh-CN"/>
              </w:rPr>
              <w:t>四、1套</w:t>
            </w:r>
            <w:r>
              <w:rPr>
                <w:rFonts w:hint="eastAsia" w:ascii="宋体" w:hAnsi="宋体" w:eastAsia="宋体" w:cs="宋体"/>
                <w:b/>
                <w:bCs/>
                <w:color w:val="auto"/>
                <w:kern w:val="44"/>
                <w:sz w:val="24"/>
                <w:szCs w:val="24"/>
                <w:highlight w:val="none"/>
                <w:vertAlign w:val="baseline"/>
                <w:lang w:val="en-US" w:eastAsia="zh-CN" w:bidi="ar-SA"/>
              </w:rPr>
              <w:t>文化氛围营造</w:t>
            </w:r>
          </w:p>
          <w:p w14:paraId="6EF3D8F1">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（一）功能</w:t>
            </w:r>
          </w:p>
          <w:p w14:paraId="1C3EAC8D">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通过壁挂电子屏清</w:t>
            </w:r>
            <w:r>
              <w:rPr>
                <w:rFonts w:hint="eastAsia" w:ascii="宋体" w:hAnsi="宋体" w:eastAsia="宋体" w:cs="宋体"/>
                <w:color w:val="auto"/>
                <w:sz w:val="24"/>
                <w:szCs w:val="24"/>
                <w:highlight w:val="none"/>
                <w:lang w:eastAsia="zh-CN"/>
              </w:rPr>
              <w:t>晰地</w:t>
            </w:r>
            <w:r>
              <w:rPr>
                <w:rFonts w:hint="eastAsia" w:ascii="宋体" w:hAnsi="宋体" w:eastAsia="宋体" w:cs="宋体"/>
                <w:color w:val="auto"/>
                <w:sz w:val="24"/>
                <w:szCs w:val="24"/>
                <w:highlight w:val="none"/>
              </w:rPr>
              <w:t>展示酒店数字化运营的完整流程，帮助学生直观理解业务逻辑。在体现智慧酒店科技感的同时，融入专业文化与行业元素，营造沉浸式的学习氛围，并符合学校的整体文化要求。</w:t>
            </w:r>
          </w:p>
          <w:p w14:paraId="5CD6B8E0">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（二）参数</w:t>
            </w:r>
          </w:p>
          <w:p w14:paraId="742AFD21">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屏幕尺寸：</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65英寸</w:t>
            </w:r>
            <w:r>
              <w:rPr>
                <w:rFonts w:hint="eastAsia" w:ascii="宋体" w:hAnsi="宋体" w:eastAsia="宋体" w:cs="宋体"/>
                <w:color w:val="auto"/>
                <w:sz w:val="24"/>
                <w:szCs w:val="24"/>
                <w:highlight w:val="none"/>
                <w:lang w:val="en-US" w:eastAsia="zh-CN"/>
              </w:rPr>
              <w:t>。</w:t>
            </w:r>
          </w:p>
          <w:p w14:paraId="7DB44DAE">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显示器类型：LCD高亮屏，</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4K高清分辨率，高色域橱窗壁挂商用屏</w:t>
            </w:r>
            <w:r>
              <w:rPr>
                <w:rFonts w:hint="eastAsia" w:ascii="宋体" w:hAnsi="宋体" w:eastAsia="宋体" w:cs="宋体"/>
                <w:color w:val="auto"/>
                <w:sz w:val="24"/>
                <w:szCs w:val="24"/>
                <w:highlight w:val="none"/>
                <w:lang w:val="en-US" w:eastAsia="zh-CN"/>
              </w:rPr>
              <w:t>。</w:t>
            </w:r>
          </w:p>
          <w:p w14:paraId="6CE57155">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能效等级：一级能效</w:t>
            </w:r>
            <w:r>
              <w:rPr>
                <w:rFonts w:hint="eastAsia" w:ascii="宋体" w:hAnsi="宋体" w:eastAsia="宋体" w:cs="宋体"/>
                <w:color w:val="auto"/>
                <w:sz w:val="24"/>
                <w:szCs w:val="24"/>
                <w:highlight w:val="none"/>
                <w:lang w:val="en-US" w:eastAsia="zh-CN"/>
              </w:rPr>
              <w:t>。</w:t>
            </w:r>
          </w:p>
          <w:p w14:paraId="4CE6C3E2">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额定电源功率：</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80W</w:t>
            </w:r>
            <w:r>
              <w:rPr>
                <w:rFonts w:hint="eastAsia" w:ascii="宋体" w:hAnsi="宋体" w:eastAsia="宋体" w:cs="宋体"/>
                <w:color w:val="auto"/>
                <w:sz w:val="24"/>
                <w:szCs w:val="24"/>
                <w:highlight w:val="none"/>
                <w:lang w:val="en-US" w:eastAsia="zh-CN"/>
              </w:rPr>
              <w:t>。</w:t>
            </w:r>
          </w:p>
          <w:p w14:paraId="4EA845EF">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操作系统：</w:t>
            </w:r>
            <w:r>
              <w:rPr>
                <w:rFonts w:hint="eastAsia" w:ascii="宋体" w:hAnsi="宋体" w:eastAsia="宋体" w:cs="宋体"/>
                <w:color w:val="auto"/>
                <w:sz w:val="24"/>
                <w:szCs w:val="24"/>
                <w:highlight w:val="none"/>
                <w:lang w:eastAsia="zh-CN"/>
              </w:rPr>
              <w:t>Android</w:t>
            </w:r>
            <w:r>
              <w:rPr>
                <w:rFonts w:hint="eastAsia" w:ascii="宋体" w:hAnsi="宋体" w:eastAsia="宋体" w:cs="宋体"/>
                <w:color w:val="auto"/>
                <w:sz w:val="24"/>
                <w:szCs w:val="24"/>
                <w:highlight w:val="none"/>
              </w:rPr>
              <w:t>系统</w:t>
            </w:r>
            <w:r>
              <w:rPr>
                <w:rFonts w:hint="eastAsia" w:ascii="宋体" w:hAnsi="宋体" w:eastAsia="宋体" w:cs="宋体"/>
                <w:color w:val="auto"/>
                <w:sz w:val="24"/>
                <w:szCs w:val="24"/>
                <w:highlight w:val="none"/>
                <w:lang w:val="en-US" w:eastAsia="zh-CN"/>
              </w:rPr>
              <w:t>。</w:t>
            </w:r>
          </w:p>
          <w:p w14:paraId="49101B18">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运行内存：</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4GB DDR内存</w:t>
            </w:r>
            <w:r>
              <w:rPr>
                <w:rFonts w:hint="eastAsia" w:ascii="宋体" w:hAnsi="宋体" w:eastAsia="宋体" w:cs="宋体"/>
                <w:color w:val="auto"/>
                <w:sz w:val="24"/>
                <w:szCs w:val="24"/>
                <w:highlight w:val="none"/>
                <w:lang w:val="en-US" w:eastAsia="zh-CN"/>
              </w:rPr>
              <w:t>。</w:t>
            </w:r>
          </w:p>
          <w:p w14:paraId="65FA67F7">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机身存储：</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8GB硬盘容量</w:t>
            </w:r>
            <w:r>
              <w:rPr>
                <w:rFonts w:hint="eastAsia" w:ascii="宋体" w:hAnsi="宋体" w:eastAsia="宋体" w:cs="宋体"/>
                <w:color w:val="auto"/>
                <w:sz w:val="24"/>
                <w:szCs w:val="24"/>
                <w:highlight w:val="none"/>
                <w:lang w:val="en-US" w:eastAsia="zh-CN"/>
              </w:rPr>
              <w:t>。</w:t>
            </w:r>
          </w:p>
          <w:p w14:paraId="67290349">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显存容量：</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1GB</w:t>
            </w:r>
            <w:r>
              <w:rPr>
                <w:rFonts w:hint="eastAsia" w:ascii="宋体" w:hAnsi="宋体" w:eastAsia="宋体" w:cs="宋体"/>
                <w:color w:val="auto"/>
                <w:sz w:val="24"/>
                <w:szCs w:val="24"/>
                <w:highlight w:val="none"/>
                <w:lang w:val="en-US" w:eastAsia="zh-CN"/>
              </w:rPr>
              <w:t>。</w:t>
            </w:r>
          </w:p>
          <w:p w14:paraId="03D5F9BD">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超薄机身</w:t>
            </w:r>
            <w:r>
              <w:rPr>
                <w:rFonts w:hint="eastAsia" w:ascii="宋体" w:hAnsi="宋体" w:eastAsia="宋体" w:cs="宋体"/>
                <w:color w:val="auto"/>
                <w:sz w:val="24"/>
                <w:szCs w:val="24"/>
                <w:highlight w:val="none"/>
                <w:lang w:eastAsia="zh-CN"/>
              </w:rPr>
              <w:t>。</w:t>
            </w:r>
          </w:p>
        </w:tc>
      </w:tr>
      <w:tr w14:paraId="044BC3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63" w:type="dxa"/>
            <w:vAlign w:val="center"/>
          </w:tcPr>
          <w:p w14:paraId="3345A712">
            <w:pPr>
              <w:pStyle w:val="2"/>
              <w:keepNext w:val="0"/>
              <w:keepLines w:val="0"/>
              <w:pageBreakBefore w:val="0"/>
              <w:numPr>
                <w:ilvl w:val="0"/>
                <w:numId w:val="0"/>
              </w:numPr>
              <w:suppressLineNumbers w:val="0"/>
              <w:kinsoku/>
              <w:wordWrap/>
              <w:overflowPunct/>
              <w:topLinePunct w:val="0"/>
              <w:autoSpaceDE/>
              <w:autoSpaceDN/>
              <w:bidi w:val="0"/>
              <w:adjustRightInd/>
              <w:snapToGrid/>
              <w:spacing w:beforeAutospacing="0" w:afterAutospacing="0" w:line="400" w:lineRule="exact"/>
              <w:ind w:left="0" w:leftChars="0" w:right="0"/>
              <w:jc w:val="center"/>
              <w:rPr>
                <w:rFonts w:hint="default" w:ascii="宋体" w:hAnsi="宋体" w:eastAsia="宋体" w:cs="宋体"/>
                <w:b w:val="0"/>
                <w:bCs w:val="0"/>
                <w:color w:val="auto"/>
                <w:sz w:val="24"/>
                <w:szCs w:val="24"/>
                <w:highlight w:val="none"/>
                <w:vertAlign w:val="baseline"/>
                <w:lang w:val="en-US" w:eastAsia="zh-CN"/>
              </w:rPr>
            </w:pPr>
            <w:r>
              <w:rPr>
                <w:rFonts w:hint="eastAsia" w:ascii="宋体" w:hAnsi="宋体" w:cs="宋体"/>
                <w:b w:val="0"/>
                <w:bCs w:val="0"/>
                <w:color w:val="auto"/>
                <w:sz w:val="24"/>
                <w:szCs w:val="24"/>
                <w:highlight w:val="none"/>
                <w:vertAlign w:val="baseline"/>
                <w:lang w:val="en-US" w:eastAsia="zh-CN"/>
              </w:rPr>
              <w:t>2</w:t>
            </w:r>
          </w:p>
        </w:tc>
        <w:tc>
          <w:tcPr>
            <w:tcW w:w="767" w:type="dxa"/>
            <w:vAlign w:val="center"/>
          </w:tcPr>
          <w:p w14:paraId="553236C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color w:val="auto"/>
                <w:kern w:val="44"/>
                <w:sz w:val="24"/>
                <w:szCs w:val="24"/>
                <w:highlight w:val="none"/>
                <w:vertAlign w:val="baseline"/>
                <w:lang w:val="en-US" w:eastAsia="zh-CN" w:bidi="ar-SA"/>
              </w:rPr>
            </w:pPr>
            <w:r>
              <w:rPr>
                <w:rFonts w:hint="eastAsia" w:ascii="宋体" w:hAnsi="宋体" w:eastAsia="宋体" w:cs="宋体"/>
                <w:b/>
                <w:bCs/>
                <w:color w:val="auto"/>
                <w:kern w:val="44"/>
                <w:sz w:val="24"/>
                <w:szCs w:val="24"/>
                <w:highlight w:val="none"/>
                <w:vertAlign w:val="baseline"/>
                <w:lang w:val="en-US" w:eastAsia="zh-CN" w:bidi="ar-SA"/>
              </w:rPr>
              <w:t>配套要求</w:t>
            </w:r>
          </w:p>
        </w:tc>
        <w:tc>
          <w:tcPr>
            <w:tcW w:w="700" w:type="dxa"/>
            <w:vAlign w:val="center"/>
          </w:tcPr>
          <w:p w14:paraId="5BCE78E6">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b w:val="0"/>
                <w:bCs w:val="0"/>
                <w:color w:val="auto"/>
                <w:kern w:val="44"/>
                <w:sz w:val="24"/>
                <w:szCs w:val="24"/>
                <w:highlight w:val="none"/>
                <w:vertAlign w:val="baseline"/>
                <w:lang w:val="en-US" w:eastAsia="zh-CN" w:bidi="ar-SA"/>
              </w:rPr>
            </w:pPr>
            <w:r>
              <w:rPr>
                <w:rFonts w:hint="eastAsia" w:ascii="宋体" w:hAnsi="宋体" w:cs="宋体"/>
                <w:b w:val="0"/>
                <w:bCs w:val="0"/>
                <w:color w:val="auto"/>
                <w:kern w:val="44"/>
                <w:sz w:val="24"/>
                <w:szCs w:val="24"/>
                <w:highlight w:val="none"/>
                <w:vertAlign w:val="baseline"/>
                <w:lang w:val="en-US" w:eastAsia="zh-CN" w:bidi="ar-SA"/>
              </w:rPr>
              <w:t>1</w:t>
            </w:r>
          </w:p>
        </w:tc>
        <w:tc>
          <w:tcPr>
            <w:tcW w:w="750" w:type="dxa"/>
            <w:vAlign w:val="center"/>
          </w:tcPr>
          <w:p w14:paraId="04CE79C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b w:val="0"/>
                <w:bCs w:val="0"/>
                <w:color w:val="auto"/>
                <w:kern w:val="44"/>
                <w:sz w:val="24"/>
                <w:szCs w:val="24"/>
                <w:highlight w:val="none"/>
                <w:vertAlign w:val="baseline"/>
                <w:lang w:val="en-US" w:eastAsia="zh-CN" w:bidi="ar-SA"/>
              </w:rPr>
            </w:pPr>
            <w:r>
              <w:rPr>
                <w:rFonts w:hint="eastAsia" w:ascii="宋体" w:hAnsi="宋体" w:cs="宋体"/>
                <w:b w:val="0"/>
                <w:bCs w:val="0"/>
                <w:color w:val="auto"/>
                <w:kern w:val="44"/>
                <w:sz w:val="24"/>
                <w:szCs w:val="24"/>
                <w:highlight w:val="none"/>
                <w:vertAlign w:val="baseline"/>
                <w:lang w:val="en-US" w:eastAsia="zh-CN" w:bidi="ar-SA"/>
              </w:rPr>
              <w:t>项</w:t>
            </w:r>
          </w:p>
        </w:tc>
        <w:tc>
          <w:tcPr>
            <w:tcW w:w="6007" w:type="dxa"/>
            <w:vAlign w:val="center"/>
          </w:tcPr>
          <w:p w14:paraId="35436B2D">
            <w:pPr>
              <w:keepNext w:val="0"/>
              <w:keepLines w:val="0"/>
              <w:widowControl w:val="0"/>
              <w:numPr>
                <w:ilvl w:val="0"/>
                <w:numId w:val="0"/>
              </w:numPr>
              <w:suppressLineNumbers w:val="0"/>
              <w:spacing w:before="0" w:beforeAutospacing="0" w:after="0" w:afterAutospacing="0" w:line="360" w:lineRule="auto"/>
              <w:ind w:left="0" w:right="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（一）安装要求：</w:t>
            </w:r>
          </w:p>
          <w:p w14:paraId="13D8CA20">
            <w:pPr>
              <w:keepNext w:val="0"/>
              <w:keepLines w:val="0"/>
              <w:widowControl w:val="0"/>
              <w:numPr>
                <w:ilvl w:val="0"/>
                <w:numId w:val="0"/>
              </w:numPr>
              <w:suppressLineNumbers w:val="0"/>
              <w:spacing w:before="0" w:beforeAutospacing="0" w:after="0" w:afterAutospacing="0" w:line="360" w:lineRule="auto"/>
              <w:ind w:left="0" w:right="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（1）照明：桌面平均照度 ≥500Lux，色温4000K—5000K，无眩光，满足分组控制，实训区域与演示区域灯光可独立调节。</w:t>
            </w:r>
          </w:p>
          <w:p w14:paraId="3F2D3321">
            <w:pPr>
              <w:keepNext w:val="0"/>
              <w:keepLines w:val="0"/>
              <w:widowControl w:val="0"/>
              <w:numPr>
                <w:ilvl w:val="0"/>
                <w:numId w:val="0"/>
              </w:numPr>
              <w:suppressLineNumbers w:val="0"/>
              <w:spacing w:before="0" w:beforeAutospacing="0" w:after="0" w:afterAutospacing="0" w:line="360" w:lineRule="auto"/>
              <w:ind w:left="0" w:right="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（2）网络布线：六类及以上非屏蔽双绞线，主干千兆到桌面，预留不少于2个网络接口/工位；无线AP覆盖无死角。</w:t>
            </w:r>
          </w:p>
          <w:p w14:paraId="1225F600">
            <w:pPr>
              <w:keepNext w:val="0"/>
              <w:keepLines w:val="0"/>
              <w:widowControl w:val="0"/>
              <w:numPr>
                <w:ilvl w:val="0"/>
                <w:numId w:val="0"/>
              </w:numPr>
              <w:suppressLineNumbers w:val="0"/>
              <w:spacing w:before="0" w:beforeAutospacing="0" w:after="0" w:afterAutospacing="0" w:line="360" w:lineRule="auto"/>
              <w:ind w:left="0" w:right="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（3）每工位配备≥2个五孔安全插座（带防触电保护门）；教师台预留独立电源控制开关。</w:t>
            </w:r>
          </w:p>
          <w:p w14:paraId="3D6D30A5">
            <w:pPr>
              <w:keepNext w:val="0"/>
              <w:keepLines w:val="0"/>
              <w:widowControl w:val="0"/>
              <w:numPr>
                <w:ilvl w:val="0"/>
                <w:numId w:val="0"/>
              </w:numPr>
              <w:suppressLineNumbers w:val="0"/>
              <w:spacing w:before="0" w:beforeAutospacing="0" w:after="0" w:afterAutospacing="0" w:line="360" w:lineRule="auto"/>
              <w:ind w:left="0" w:right="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（二）交付使用要求：投标人全部满足</w:t>
            </w:r>
          </w:p>
          <w:p w14:paraId="5E65D588">
            <w:pPr>
              <w:keepNext w:val="0"/>
              <w:keepLines w:val="0"/>
              <w:widowControl w:val="0"/>
              <w:numPr>
                <w:ilvl w:val="0"/>
                <w:numId w:val="0"/>
              </w:numPr>
              <w:suppressLineNumbers w:val="0"/>
              <w:spacing w:before="0" w:beforeAutospacing="0" w:after="0" w:afterAutospacing="0" w:line="360" w:lineRule="auto"/>
              <w:ind w:left="0" w:right="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1.现场勘查：交付前完成场地尺寸、电源点位、网络节点位置等的复测。</w:t>
            </w:r>
          </w:p>
          <w:p w14:paraId="108EF225">
            <w:pPr>
              <w:keepNext w:val="0"/>
              <w:keepLines w:val="0"/>
              <w:widowControl w:val="0"/>
              <w:numPr>
                <w:ilvl w:val="0"/>
                <w:numId w:val="0"/>
              </w:numPr>
              <w:suppressLineNumbers w:val="0"/>
              <w:spacing w:before="0" w:beforeAutospacing="0" w:after="0" w:afterAutospacing="0" w:line="360" w:lineRule="auto"/>
              <w:ind w:left="0" w:right="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2.安装调试：设备组装、强弱电布线、主机系统安装、实训教学软件部署、网络连通测试。</w:t>
            </w:r>
          </w:p>
          <w:p w14:paraId="075FF085">
            <w:pPr>
              <w:keepNext w:val="0"/>
              <w:keepLines w:val="0"/>
              <w:widowControl w:val="0"/>
              <w:numPr>
                <w:ilvl w:val="0"/>
                <w:numId w:val="0"/>
              </w:numPr>
              <w:suppressLineNumbers w:val="0"/>
              <w:spacing w:before="0" w:beforeAutospacing="0" w:after="0" w:afterAutospacing="0" w:line="360" w:lineRule="auto"/>
              <w:ind w:left="0" w:right="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3.环境集成：照明、网络、插座与工作台等一体化安装，无明线裸露。</w:t>
            </w:r>
          </w:p>
          <w:p w14:paraId="5561ABBD">
            <w:pPr>
              <w:keepNext w:val="0"/>
              <w:keepLines w:val="0"/>
              <w:widowControl w:val="0"/>
              <w:suppressLineNumbers w:val="0"/>
              <w:spacing w:before="0" w:beforeAutospacing="0" w:after="0" w:afterAutospacing="0" w:line="360" w:lineRule="auto"/>
              <w:ind w:left="0" w:leftChars="0" w:right="0" w:rightChars="0"/>
              <w:jc w:val="both"/>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4.试运行：连续72小时满载运行无故障，教师端与学生端数据互通正常。</w:t>
            </w:r>
          </w:p>
        </w:tc>
      </w:tr>
    </w:tbl>
    <w:p w14:paraId="10FF4787">
      <w:pPr>
        <w:widowControl/>
        <w:spacing w:line="360" w:lineRule="auto"/>
        <w:ind w:firstLine="602" w:firstLineChars="250"/>
        <w:jc w:val="left"/>
        <w:rPr>
          <w:rFonts w:hint="eastAsia" w:ascii="宋体" w:hAnsi="宋体"/>
          <w:b/>
          <w:bCs/>
          <w:color w:val="auto"/>
          <w:sz w:val="24"/>
          <w:highlight w:val="none"/>
          <w:lang w:val="en-US" w:eastAsia="zh-CN"/>
        </w:rPr>
      </w:pPr>
      <w:r>
        <w:rPr>
          <w:rFonts w:hint="eastAsia" w:ascii="宋体" w:hAnsi="宋体"/>
          <w:b/>
          <w:bCs/>
          <w:color w:val="auto"/>
          <w:sz w:val="24"/>
          <w:highlight w:val="none"/>
          <w:lang w:val="en-US" w:eastAsia="zh-CN"/>
        </w:rPr>
        <w:t>二、采购人其他要求</w:t>
      </w:r>
    </w:p>
    <w:p w14:paraId="7E2EF8C6">
      <w:pPr>
        <w:widowControl/>
        <w:spacing w:line="360" w:lineRule="auto"/>
        <w:ind w:firstLine="600" w:firstLineChars="250"/>
        <w:jc w:val="left"/>
        <w:rPr>
          <w:rFonts w:hint="eastAsia" w:ascii="宋体" w:hAnsi="宋体"/>
          <w:b w:val="0"/>
          <w:bCs w:val="0"/>
          <w:color w:val="auto"/>
          <w:sz w:val="24"/>
          <w:highlight w:val="none"/>
          <w:lang w:val="en-US" w:eastAsia="zh-CN"/>
        </w:rPr>
      </w:pPr>
      <w:r>
        <w:rPr>
          <w:rFonts w:hint="eastAsia" w:ascii="宋体" w:hAnsi="宋体"/>
          <w:b w:val="0"/>
          <w:bCs w:val="0"/>
          <w:color w:val="auto"/>
          <w:sz w:val="24"/>
          <w:highlight w:val="none"/>
          <w:lang w:val="en-US" w:eastAsia="zh-CN"/>
        </w:rPr>
        <w:t>（1）质保期限：本项目全部硬件设备（含酒店服务一体化实训设备、智慧酒店数字应用实训终端等）免费质保期自验收合格之日起计算，不少于3年；智慧酒店数字应用实训系统（软件）免费质保期自验收合格之日起计算，不少于5年。设备制造商承诺的质保期优于采购要求的，按制造商承诺执行。</w:t>
      </w:r>
    </w:p>
    <w:p w14:paraId="313631FA">
      <w:pPr>
        <w:widowControl/>
        <w:spacing w:line="360" w:lineRule="auto"/>
        <w:ind w:firstLine="600" w:firstLineChars="250"/>
        <w:jc w:val="left"/>
        <w:rPr>
          <w:rFonts w:hint="eastAsia" w:ascii="宋体" w:hAnsi="宋体"/>
          <w:b w:val="0"/>
          <w:bCs w:val="0"/>
          <w:color w:val="auto"/>
          <w:sz w:val="24"/>
          <w:highlight w:val="none"/>
          <w:lang w:val="en-US" w:eastAsia="zh-CN"/>
        </w:rPr>
      </w:pPr>
      <w:r>
        <w:rPr>
          <w:rFonts w:hint="eastAsia" w:ascii="宋体" w:hAnsi="宋体"/>
          <w:b w:val="0"/>
          <w:bCs w:val="0"/>
          <w:color w:val="auto"/>
          <w:sz w:val="24"/>
          <w:highlight w:val="none"/>
          <w:lang w:val="en-US" w:eastAsia="zh-CN"/>
        </w:rPr>
        <w:t>（2）质保范围：质保期内，供应商应免费提供所有硬件设备的维修服务及免费坏件更换；软件系统应提供免费维护、版本升级、功能模块拓展等技术支持服务。因产品质量造成的问题，全部维修及更换费用由供应商承担。</w:t>
      </w:r>
    </w:p>
    <w:p w14:paraId="6A293945">
      <w:pPr>
        <w:widowControl/>
        <w:spacing w:line="360" w:lineRule="auto"/>
        <w:ind w:firstLine="600" w:firstLineChars="250"/>
        <w:jc w:val="left"/>
        <w:rPr>
          <w:rFonts w:hint="eastAsia" w:ascii="宋体" w:hAnsi="宋体"/>
          <w:b w:val="0"/>
          <w:bCs w:val="0"/>
          <w:color w:val="auto"/>
          <w:sz w:val="24"/>
          <w:highlight w:val="none"/>
          <w:lang w:val="en-US" w:eastAsia="zh-CN"/>
        </w:rPr>
      </w:pPr>
      <w:r>
        <w:rPr>
          <w:rFonts w:hint="eastAsia" w:ascii="宋体" w:hAnsi="宋体"/>
          <w:b w:val="0"/>
          <w:bCs w:val="0"/>
          <w:color w:val="auto"/>
          <w:sz w:val="24"/>
          <w:highlight w:val="none"/>
          <w:lang w:val="en-US" w:eastAsia="zh-CN"/>
        </w:rPr>
        <w:t>（3）响应时效：供应商接到报修通知后应在8小时内响应（本地化服务2小时内响应），24小时内解决问题并完成维修或更换。若设备故障在约定时间内无法修复，供应商应提供性能完好的备用设备供采购人使用，确保学校教学科研工作不受影响。备用设备的规格配置及性能不得低于原设备要求。</w:t>
      </w:r>
    </w:p>
    <w:p w14:paraId="3756D65B">
      <w:pPr>
        <w:widowControl/>
        <w:spacing w:line="360" w:lineRule="auto"/>
        <w:ind w:firstLine="600" w:firstLineChars="250"/>
        <w:jc w:val="left"/>
        <w:rPr>
          <w:rFonts w:hint="eastAsia" w:ascii="宋体" w:hAnsi="宋体"/>
          <w:b w:val="0"/>
          <w:bCs w:val="0"/>
          <w:color w:val="auto"/>
          <w:sz w:val="24"/>
          <w:highlight w:val="none"/>
          <w:lang w:val="en-US" w:eastAsia="zh-CN"/>
        </w:rPr>
      </w:pPr>
      <w:r>
        <w:rPr>
          <w:rFonts w:hint="eastAsia" w:ascii="宋体" w:hAnsi="宋体"/>
          <w:b w:val="0"/>
          <w:bCs w:val="0"/>
          <w:color w:val="auto"/>
          <w:sz w:val="24"/>
          <w:highlight w:val="none"/>
          <w:lang w:val="en-US" w:eastAsia="zh-CN"/>
        </w:rPr>
        <w:t>（4）服务团队：供应商应配有专业维修工程师，并指派专人负责与采购人联系售后服务事宜。供应商应提供售后服务联系负责人、联系电话、地址等信息。</w:t>
      </w:r>
    </w:p>
    <w:p w14:paraId="21AA7585">
      <w:pPr>
        <w:widowControl/>
        <w:spacing w:line="360" w:lineRule="auto"/>
        <w:ind w:firstLine="600" w:firstLineChars="250"/>
        <w:jc w:val="left"/>
        <w:rPr>
          <w:rFonts w:hint="eastAsia" w:ascii="宋体" w:hAnsi="宋体"/>
          <w:b w:val="0"/>
          <w:bCs w:val="0"/>
          <w:color w:val="auto"/>
          <w:sz w:val="24"/>
          <w:highlight w:val="none"/>
          <w:lang w:val="en-US" w:eastAsia="zh-CN"/>
        </w:rPr>
      </w:pPr>
      <w:r>
        <w:rPr>
          <w:rFonts w:hint="eastAsia" w:ascii="宋体" w:hAnsi="宋体"/>
          <w:b w:val="0"/>
          <w:bCs w:val="0"/>
          <w:color w:val="auto"/>
          <w:sz w:val="24"/>
          <w:highlight w:val="none"/>
          <w:lang w:val="en-US" w:eastAsia="zh-CN"/>
        </w:rPr>
        <w:t>（5）定期巡检：质保期内供应商应每年上门巡检不少于2次，并出具设备运行报告。</w:t>
      </w:r>
    </w:p>
    <w:p w14:paraId="1AE56A6F">
      <w:pPr>
        <w:widowControl/>
        <w:spacing w:line="360" w:lineRule="auto"/>
        <w:ind w:firstLine="600" w:firstLineChars="250"/>
        <w:jc w:val="left"/>
        <w:rPr>
          <w:rFonts w:hint="eastAsia" w:ascii="宋体" w:hAnsi="宋体"/>
          <w:b w:val="0"/>
          <w:bCs w:val="0"/>
          <w:color w:val="auto"/>
          <w:sz w:val="24"/>
          <w:highlight w:val="none"/>
          <w:lang w:val="en-US" w:eastAsia="zh-CN"/>
        </w:rPr>
      </w:pPr>
      <w:r>
        <w:rPr>
          <w:rFonts w:hint="eastAsia" w:ascii="宋体" w:hAnsi="宋体"/>
          <w:b w:val="0"/>
          <w:bCs w:val="0"/>
          <w:color w:val="auto"/>
          <w:sz w:val="24"/>
          <w:highlight w:val="none"/>
          <w:lang w:val="en-US" w:eastAsia="zh-CN"/>
        </w:rPr>
        <w:t>（6）质保期后服务：质保期满后，供应商应继续提供系统扩充、软件升级及维修等方面的技术支持服务；硬件维修及升级可以优惠的价格提供有偿服务；软件应终身免费维护，维修更换配件只收取成本费用。</w:t>
      </w:r>
    </w:p>
    <w:p w14:paraId="1A6CE2FA">
      <w:pPr>
        <w:widowControl/>
        <w:spacing w:line="360" w:lineRule="auto"/>
        <w:ind w:firstLine="600" w:firstLineChars="250"/>
        <w:jc w:val="left"/>
        <w:rPr>
          <w:rFonts w:hint="eastAsia" w:ascii="宋体" w:hAnsi="宋体"/>
          <w:b w:val="0"/>
          <w:bCs w:val="0"/>
          <w:color w:val="auto"/>
          <w:sz w:val="24"/>
          <w:highlight w:val="none"/>
          <w:lang w:val="en-US" w:eastAsia="zh-CN"/>
        </w:rPr>
      </w:pPr>
      <w:r>
        <w:rPr>
          <w:rFonts w:hint="eastAsia" w:ascii="宋体" w:hAnsi="宋体"/>
          <w:b w:val="0"/>
          <w:bCs w:val="0"/>
          <w:color w:val="auto"/>
          <w:sz w:val="24"/>
          <w:highlight w:val="none"/>
          <w:lang w:val="en-US" w:eastAsia="zh-CN"/>
        </w:rPr>
        <w:t>（7）软件升级：质保期内，供应商应免费提供软件版本升级、功能模块拓展与维护等服务。涉及软件产品的，应要求供应商对系统终身负责升级。质保期满后，仍应免费提供软件升级及技术支持服务。如拟投产品软件在约定年限内有升级，应免费提供升级服务，并及时通知采购人。</w:t>
      </w:r>
    </w:p>
    <w:p w14:paraId="25CB9445">
      <w:pPr>
        <w:widowControl/>
        <w:spacing w:line="360" w:lineRule="auto"/>
        <w:ind w:firstLine="600" w:firstLineChars="250"/>
        <w:jc w:val="left"/>
        <w:rPr>
          <w:rFonts w:hint="eastAsia" w:ascii="宋体" w:hAnsi="宋体"/>
          <w:b w:val="0"/>
          <w:bCs w:val="0"/>
          <w:color w:val="auto"/>
          <w:sz w:val="24"/>
          <w:highlight w:val="none"/>
          <w:lang w:val="en-US" w:eastAsia="zh-CN"/>
        </w:rPr>
      </w:pPr>
      <w:r>
        <w:rPr>
          <w:rFonts w:hint="eastAsia" w:ascii="宋体" w:hAnsi="宋体"/>
          <w:b w:val="0"/>
          <w:bCs w:val="0"/>
          <w:color w:val="auto"/>
          <w:sz w:val="24"/>
          <w:highlight w:val="none"/>
          <w:lang w:val="en-US" w:eastAsia="zh-CN"/>
        </w:rPr>
        <w:t>（8）企业案例资源库服务：供应商须在质保期内，每年免费提供不少于2个基于真实酒店企业运营数据的教学案例包，案例应覆盖酒店数字化营销、客户关系管理、收益管理等核心课程，并包含完整的实训指导书、数据集及分析模型，确保教学内容与行业实践同步更新。</w:t>
      </w:r>
    </w:p>
    <w:p w14:paraId="38775FBA">
      <w:pPr>
        <w:widowControl/>
        <w:spacing w:line="360" w:lineRule="auto"/>
        <w:ind w:firstLine="600" w:firstLineChars="250"/>
        <w:jc w:val="left"/>
        <w:rPr>
          <w:rFonts w:hint="eastAsia" w:ascii="宋体" w:hAnsi="宋体"/>
          <w:b w:val="0"/>
          <w:bCs w:val="0"/>
          <w:color w:val="auto"/>
          <w:sz w:val="24"/>
          <w:highlight w:val="none"/>
          <w:lang w:val="en-US" w:eastAsia="zh-CN"/>
        </w:rPr>
      </w:pPr>
      <w:r>
        <w:rPr>
          <w:rFonts w:hint="eastAsia" w:ascii="宋体" w:hAnsi="宋体"/>
          <w:b w:val="0"/>
          <w:bCs w:val="0"/>
          <w:color w:val="auto"/>
          <w:sz w:val="24"/>
          <w:highlight w:val="none"/>
          <w:lang w:val="en-US" w:eastAsia="zh-CN"/>
        </w:rPr>
        <w:t>（9）软件持续更新服务：供应商应提供软件系统的持续更新服务，确保系统功能与行业技术发展同步。更新内容包括但不限于：行业新功能模块、安全补丁，以及与最新行业标准对接的数据接口等。供应商应每半年提供一次系统功能更新说明，并根据采购人教学需求提供定制化功能开发评估。</w:t>
      </w:r>
    </w:p>
    <w:p w14:paraId="1C5ABD02">
      <w:pPr>
        <w:widowControl/>
        <w:spacing w:line="360" w:lineRule="auto"/>
        <w:ind w:firstLine="600" w:firstLineChars="250"/>
        <w:jc w:val="left"/>
        <w:rPr>
          <w:rFonts w:hint="eastAsia" w:ascii="宋体" w:hAnsi="宋体"/>
          <w:b w:val="0"/>
          <w:bCs w:val="0"/>
          <w:color w:val="auto"/>
          <w:sz w:val="24"/>
          <w:highlight w:val="none"/>
          <w:lang w:val="en-US" w:eastAsia="zh-CN"/>
        </w:rPr>
      </w:pPr>
      <w:r>
        <w:rPr>
          <w:rFonts w:hint="eastAsia" w:ascii="宋体" w:hAnsi="宋体"/>
          <w:b w:val="0"/>
          <w:bCs w:val="0"/>
          <w:color w:val="auto"/>
          <w:sz w:val="24"/>
          <w:highlight w:val="none"/>
          <w:lang w:val="en-US" w:eastAsia="zh-CN"/>
        </w:rPr>
        <w:t>（10）培训交付：提供不少于4学时的教师培训（设备操作、软件使用、常见故障处理），培训应达到采购人相关人员能够独立操作、熟练使用、维护和管理设备或软件的标准。培训名额不限，培训期间发生的相关费用均由供应商负责。交付用户手册及电子版维护资料，并为所有被培训人员提供培训用文字资料和讲义等相关材料。每台设备均应提供一套完整的中文技术资料，包括操作手册、使用说明、维修保养操作手册、安装手册、产品合格证等。</w:t>
      </w:r>
    </w:p>
    <w:p w14:paraId="6BA3E50C">
      <w:pPr>
        <w:widowControl/>
        <w:spacing w:line="360" w:lineRule="auto"/>
        <w:ind w:firstLine="600" w:firstLineChars="250"/>
        <w:jc w:val="left"/>
        <w:rPr>
          <w:rFonts w:hint="eastAsia" w:ascii="宋体" w:hAnsi="宋体"/>
          <w:b w:val="0"/>
          <w:bCs w:val="0"/>
          <w:color w:val="auto"/>
          <w:sz w:val="24"/>
          <w:highlight w:val="none"/>
          <w:lang w:val="en-US" w:eastAsia="zh-CN"/>
        </w:rPr>
      </w:pPr>
      <w:r>
        <w:rPr>
          <w:rFonts w:hint="eastAsia" w:ascii="宋体" w:hAnsi="宋体"/>
          <w:b w:val="0"/>
          <w:bCs w:val="0"/>
          <w:color w:val="auto"/>
          <w:sz w:val="24"/>
          <w:highlight w:val="none"/>
          <w:lang w:val="en-US" w:eastAsia="zh-CN"/>
        </w:rPr>
        <w:t>（11）供应商应确保售后服务响应时效满足上述要求。</w:t>
      </w:r>
    </w:p>
    <w:p w14:paraId="6C15E74E">
      <w:pPr>
        <w:widowControl/>
        <w:spacing w:line="360" w:lineRule="auto"/>
        <w:ind w:firstLine="602" w:firstLineChars="250"/>
        <w:jc w:val="left"/>
        <w:rPr>
          <w:rFonts w:hint="eastAsia" w:ascii="宋体" w:hAnsi="宋体"/>
          <w:b/>
          <w:bCs/>
          <w:color w:val="auto"/>
          <w:sz w:val="24"/>
          <w:highlight w:val="none"/>
        </w:rPr>
      </w:pPr>
      <w:r>
        <w:rPr>
          <w:rFonts w:hint="eastAsia" w:ascii="宋体" w:hAnsi="宋体"/>
          <w:b/>
          <w:bCs/>
          <w:color w:val="auto"/>
          <w:sz w:val="24"/>
          <w:highlight w:val="none"/>
        </w:rPr>
        <w:t>备注：</w:t>
      </w:r>
    </w:p>
    <w:p w14:paraId="1F57970B">
      <w:pPr>
        <w:widowControl/>
        <w:spacing w:line="360" w:lineRule="auto"/>
        <w:ind w:firstLine="602" w:firstLineChars="250"/>
        <w:jc w:val="left"/>
        <w:rPr>
          <w:rFonts w:hint="eastAsia" w:ascii="宋体" w:hAnsi="宋体"/>
          <w:b/>
          <w:bCs/>
          <w:color w:val="auto"/>
          <w:sz w:val="24"/>
          <w:highlight w:val="none"/>
        </w:rPr>
      </w:pPr>
      <w:r>
        <w:rPr>
          <w:rFonts w:hint="eastAsia" w:ascii="宋体" w:hAnsi="宋体"/>
          <w:b/>
          <w:bCs/>
          <w:color w:val="auto"/>
          <w:sz w:val="24"/>
          <w:highlight w:val="none"/>
        </w:rPr>
        <w:t>1、本项目采购的如有产品属于节能产品政府采购品目清单中应强制采购的产品范围，供应商应当提供国家确定的认证机构出具的、处于有效期之内的节能产品认证证书，否则作无效投标处理。（节能产品政府采购品目清单见附件）</w:t>
      </w:r>
    </w:p>
    <w:p w14:paraId="7E4A56A3">
      <w:pPr>
        <w:widowControl/>
        <w:spacing w:line="360" w:lineRule="auto"/>
        <w:ind w:firstLine="602" w:firstLineChars="250"/>
        <w:jc w:val="left"/>
        <w:rPr>
          <w:rFonts w:hint="eastAsia" w:ascii="宋体" w:hAnsi="宋体"/>
          <w:b/>
          <w:bCs/>
          <w:color w:val="auto"/>
          <w:sz w:val="24"/>
          <w:highlight w:val="none"/>
          <w:lang w:eastAsia="zh-CN"/>
        </w:rPr>
      </w:pPr>
      <w:r>
        <w:rPr>
          <w:rFonts w:hint="eastAsia" w:ascii="宋体" w:hAnsi="宋体"/>
          <w:b/>
          <w:bCs/>
          <w:color w:val="auto"/>
          <w:sz w:val="24"/>
          <w:highlight w:val="none"/>
        </w:rPr>
        <w:t>2、本项目采购的产品如有属于强制性产品认证目录中的产品，供应商应提供有效的3C认证证书；否则作无效投标处理。</w:t>
      </w:r>
    </w:p>
    <w:p w14:paraId="04EA9CA9">
      <w:pPr>
        <w:pStyle w:val="101"/>
        <w:spacing w:line="440" w:lineRule="exact"/>
        <w:rPr>
          <w:rFonts w:ascii="宋体" w:hAnsi="宋体" w:eastAsia="宋体" w:cs="仿宋_GB2312"/>
          <w:color w:val="auto"/>
          <w:sz w:val="21"/>
          <w:szCs w:val="21"/>
          <w:highlight w:val="none"/>
          <w:lang w:eastAsia="zh-CN"/>
        </w:rPr>
      </w:pPr>
    </w:p>
    <w:p w14:paraId="519982DA">
      <w:pPr>
        <w:rPr>
          <w:rFonts w:hint="eastAsia" w:ascii="宋体" w:hAnsi="宋体"/>
          <w:b/>
          <w:color w:val="auto"/>
          <w:sz w:val="24"/>
          <w:highlight w:val="none"/>
        </w:rPr>
      </w:pPr>
    </w:p>
    <w:p w14:paraId="37937625">
      <w:pPr>
        <w:pStyle w:val="10"/>
        <w:rPr>
          <w:color w:val="auto"/>
          <w:highlight w:val="none"/>
        </w:rPr>
      </w:pPr>
    </w:p>
    <w:p w14:paraId="01062906">
      <w:pPr>
        <w:spacing w:line="360" w:lineRule="auto"/>
        <w:ind w:firstLine="420" w:firstLineChars="200"/>
        <w:jc w:val="center"/>
        <w:rPr>
          <w:rFonts w:hint="eastAsia" w:ascii="宋体" w:hAnsi="宋体"/>
          <w:b/>
          <w:color w:val="auto"/>
          <w:sz w:val="24"/>
          <w:highlight w:val="none"/>
        </w:rPr>
      </w:pPr>
      <w:r>
        <w:rPr>
          <w:rFonts w:ascii="宋体" w:hAnsi="宋体"/>
          <w:color w:val="auto"/>
          <w:highlight w:val="none"/>
        </w:rPr>
        <w:br w:type="page"/>
      </w:r>
    </w:p>
    <w:p w14:paraId="1A6039BA">
      <w:pPr>
        <w:pStyle w:val="2"/>
        <w:keepNext w:val="0"/>
        <w:keepLines w:val="0"/>
        <w:rPr>
          <w:rFonts w:ascii="宋体" w:hAnsi="宋体"/>
          <w:b w:val="0"/>
          <w:color w:val="auto"/>
          <w:sz w:val="24"/>
          <w:highlight w:val="none"/>
        </w:rPr>
      </w:pPr>
      <w:r>
        <w:rPr>
          <w:rFonts w:hint="eastAsia" w:ascii="宋体" w:hAnsi="宋体"/>
          <w:color w:val="auto"/>
          <w:sz w:val="32"/>
          <w:szCs w:val="32"/>
          <w:highlight w:val="none"/>
        </w:rPr>
        <w:t>第四部分  合同范本（仅供参考）</w:t>
      </w:r>
    </w:p>
    <w:p w14:paraId="0FC0B6FA">
      <w:pPr>
        <w:jc w:val="center"/>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val="en-US" w:eastAsia="zh-CN"/>
        </w:rPr>
        <w:t xml:space="preserve">购 </w:t>
      </w:r>
      <w:r>
        <w:rPr>
          <w:rFonts w:hint="eastAsia" w:ascii="宋体" w:hAnsi="宋体" w:eastAsia="宋体" w:cs="宋体"/>
          <w:color w:val="auto"/>
          <w:sz w:val="32"/>
          <w:szCs w:val="32"/>
          <w:highlight w:val="none"/>
          <w:lang w:eastAsia="zh-CN"/>
        </w:rPr>
        <w:t>置</w:t>
      </w:r>
      <w:r>
        <w:rPr>
          <w:rFonts w:hint="eastAsia" w:ascii="宋体" w:hAnsi="宋体" w:eastAsia="宋体" w:cs="宋体"/>
          <w:color w:val="auto"/>
          <w:sz w:val="32"/>
          <w:szCs w:val="32"/>
          <w:highlight w:val="none"/>
          <w:lang w:val="en-US" w:eastAsia="zh-CN"/>
        </w:rPr>
        <w:t xml:space="preserve"> </w:t>
      </w:r>
      <w:r>
        <w:rPr>
          <w:rFonts w:hint="eastAsia" w:ascii="宋体" w:hAnsi="宋体" w:eastAsia="宋体" w:cs="宋体"/>
          <w:color w:val="auto"/>
          <w:sz w:val="32"/>
          <w:szCs w:val="32"/>
          <w:highlight w:val="none"/>
          <w:lang w:eastAsia="zh-CN"/>
        </w:rPr>
        <w:t>合</w:t>
      </w:r>
      <w:r>
        <w:rPr>
          <w:rFonts w:hint="eastAsia" w:ascii="宋体" w:hAnsi="宋体" w:eastAsia="宋体" w:cs="宋体"/>
          <w:color w:val="auto"/>
          <w:sz w:val="32"/>
          <w:szCs w:val="32"/>
          <w:highlight w:val="none"/>
          <w:lang w:val="en-US" w:eastAsia="zh-CN"/>
        </w:rPr>
        <w:t xml:space="preserve"> </w:t>
      </w:r>
      <w:r>
        <w:rPr>
          <w:rFonts w:hint="eastAsia" w:ascii="宋体" w:hAnsi="宋体" w:eastAsia="宋体" w:cs="宋体"/>
          <w:color w:val="auto"/>
          <w:sz w:val="32"/>
          <w:szCs w:val="32"/>
          <w:highlight w:val="none"/>
          <w:lang w:eastAsia="zh-CN"/>
        </w:rPr>
        <w:t>同</w:t>
      </w:r>
    </w:p>
    <w:p w14:paraId="239E7528">
      <w:pPr>
        <w:spacing w:line="38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陕西职业技术学院（甲方）与 </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乙方）就甲方购置的</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eastAsia="zh-CN"/>
        </w:rPr>
        <w:t>设备，经双方协商达成如下合同条款：</w:t>
      </w:r>
    </w:p>
    <w:p w14:paraId="2A12A9AC">
      <w:pPr>
        <w:spacing w:beforeLines="50" w:afterLines="50" w:line="360" w:lineRule="exact"/>
        <w:ind w:firstLine="482" w:firstLineChars="200"/>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1.合同内容</w:t>
      </w:r>
    </w:p>
    <w:p w14:paraId="418F18F0">
      <w:pPr>
        <w:spacing w:line="38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在甲方组织的关于</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采购招投标活动中，经评标确定乙方为供货单位。乙方按本合同中确定的设备名称、型号与规格、产地、数量及配套内容进行供货，详细配置见《设备购置清单》；乙方按时将货物运送到甲方指定的地点，负责到货设备的安装与调试，达到正常使用状态；乙方负责为甲方培训操作、维护人员，质保期内负责指导设备的操作使用和保养维修，做好售后服务工作。甲方在乙方完成合同明确规定的责任和义务后，按合同要求支付给乙方相应的设备货款。</w:t>
      </w:r>
    </w:p>
    <w:p w14:paraId="781148F1">
      <w:pPr>
        <w:spacing w:line="36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1.1 设备购置清单（币种：人民币）</w:t>
      </w:r>
    </w:p>
    <w:tbl>
      <w:tblPr>
        <w:tblStyle w:val="104"/>
        <w:tblW w:w="8937" w:type="dxa"/>
        <w:tblInd w:w="1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21"/>
        <w:gridCol w:w="729"/>
        <w:gridCol w:w="729"/>
        <w:gridCol w:w="1776"/>
        <w:gridCol w:w="925"/>
        <w:gridCol w:w="1130"/>
        <w:gridCol w:w="1090"/>
        <w:gridCol w:w="1420"/>
        <w:gridCol w:w="617"/>
      </w:tblGrid>
      <w:tr w14:paraId="642263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8" w:hRule="atLeast"/>
        </w:trPr>
        <w:tc>
          <w:tcPr>
            <w:tcW w:w="521" w:type="dxa"/>
            <w:vAlign w:val="center"/>
          </w:tcPr>
          <w:p w14:paraId="3292CA79">
            <w:pPr>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序号</w:t>
            </w:r>
          </w:p>
        </w:tc>
        <w:tc>
          <w:tcPr>
            <w:tcW w:w="729" w:type="dxa"/>
            <w:vAlign w:val="center"/>
          </w:tcPr>
          <w:p w14:paraId="127E29F3">
            <w:pPr>
              <w:jc w:val="center"/>
              <w:rPr>
                <w:rFonts w:hint="eastAsia" w:ascii="宋体" w:hAnsi="宋体" w:eastAsia="宋体" w:cs="宋体"/>
                <w:b/>
                <w:bCs/>
                <w:color w:val="auto"/>
                <w:spacing w:val="-20"/>
                <w:sz w:val="22"/>
                <w:szCs w:val="22"/>
                <w:highlight w:val="none"/>
              </w:rPr>
            </w:pPr>
            <w:r>
              <w:rPr>
                <w:rFonts w:hint="eastAsia" w:ascii="宋体" w:hAnsi="宋体" w:eastAsia="宋体" w:cs="宋体"/>
                <w:b/>
                <w:bCs/>
                <w:color w:val="auto"/>
                <w:spacing w:val="-20"/>
                <w:sz w:val="22"/>
                <w:szCs w:val="22"/>
                <w:highlight w:val="none"/>
              </w:rPr>
              <w:t>设备</w:t>
            </w:r>
          </w:p>
          <w:p w14:paraId="01AAAA8D">
            <w:pPr>
              <w:jc w:val="center"/>
              <w:rPr>
                <w:rFonts w:hint="eastAsia" w:ascii="宋体" w:hAnsi="宋体" w:eastAsia="宋体" w:cs="宋体"/>
                <w:b/>
                <w:bCs/>
                <w:color w:val="auto"/>
                <w:spacing w:val="-20"/>
                <w:sz w:val="22"/>
                <w:szCs w:val="22"/>
                <w:highlight w:val="none"/>
                <w:lang w:eastAsia="zh-CN"/>
              </w:rPr>
            </w:pPr>
            <w:r>
              <w:rPr>
                <w:rFonts w:hint="eastAsia" w:ascii="宋体" w:hAnsi="宋体" w:eastAsia="宋体" w:cs="宋体"/>
                <w:b/>
                <w:bCs/>
                <w:color w:val="auto"/>
                <w:spacing w:val="-20"/>
                <w:sz w:val="22"/>
                <w:szCs w:val="22"/>
                <w:highlight w:val="none"/>
                <w:lang w:eastAsia="zh-CN"/>
              </w:rPr>
              <w:t>（平台）</w:t>
            </w:r>
            <w:r>
              <w:rPr>
                <w:rFonts w:hint="eastAsia" w:ascii="宋体" w:hAnsi="宋体" w:eastAsia="宋体" w:cs="宋体"/>
                <w:b/>
                <w:bCs/>
                <w:color w:val="auto"/>
                <w:spacing w:val="-20"/>
                <w:sz w:val="22"/>
                <w:szCs w:val="22"/>
                <w:highlight w:val="none"/>
              </w:rPr>
              <w:t>名称</w:t>
            </w:r>
          </w:p>
        </w:tc>
        <w:tc>
          <w:tcPr>
            <w:tcW w:w="729" w:type="dxa"/>
            <w:vAlign w:val="center"/>
          </w:tcPr>
          <w:p w14:paraId="35980D15">
            <w:pPr>
              <w:jc w:val="center"/>
              <w:rPr>
                <w:rFonts w:hint="eastAsia" w:ascii="宋体" w:hAnsi="宋体" w:eastAsia="宋体" w:cs="宋体"/>
                <w:b/>
                <w:bCs/>
                <w:color w:val="auto"/>
                <w:spacing w:val="-20"/>
                <w:sz w:val="22"/>
                <w:szCs w:val="22"/>
                <w:highlight w:val="none"/>
                <w:lang w:eastAsia="zh-CN"/>
              </w:rPr>
            </w:pPr>
            <w:r>
              <w:rPr>
                <w:rFonts w:hint="eastAsia" w:ascii="宋体" w:hAnsi="宋体" w:eastAsia="宋体" w:cs="宋体"/>
                <w:b/>
                <w:bCs/>
                <w:color w:val="auto"/>
                <w:spacing w:val="-20"/>
                <w:sz w:val="22"/>
                <w:szCs w:val="22"/>
                <w:highlight w:val="none"/>
                <w:lang w:eastAsia="zh-CN"/>
              </w:rPr>
              <w:t>产品</w:t>
            </w:r>
          </w:p>
          <w:p w14:paraId="367BC2E8">
            <w:pPr>
              <w:jc w:val="center"/>
              <w:rPr>
                <w:rFonts w:hint="eastAsia" w:ascii="宋体" w:hAnsi="宋体" w:eastAsia="宋体" w:cs="宋体"/>
                <w:b/>
                <w:bCs/>
                <w:color w:val="auto"/>
                <w:spacing w:val="-20"/>
                <w:sz w:val="22"/>
                <w:szCs w:val="22"/>
                <w:highlight w:val="none"/>
              </w:rPr>
            </w:pPr>
            <w:r>
              <w:rPr>
                <w:rFonts w:hint="eastAsia" w:ascii="宋体" w:hAnsi="宋体" w:eastAsia="宋体" w:cs="宋体"/>
                <w:b/>
                <w:bCs/>
                <w:color w:val="auto"/>
                <w:spacing w:val="-20"/>
                <w:sz w:val="22"/>
                <w:szCs w:val="22"/>
                <w:highlight w:val="none"/>
                <w:lang w:eastAsia="zh-CN"/>
              </w:rPr>
              <w:t>名称</w:t>
            </w:r>
          </w:p>
        </w:tc>
        <w:tc>
          <w:tcPr>
            <w:tcW w:w="1776" w:type="dxa"/>
            <w:vAlign w:val="center"/>
          </w:tcPr>
          <w:p w14:paraId="4FD455D1">
            <w:pPr>
              <w:jc w:val="center"/>
              <w:rPr>
                <w:rFonts w:hint="eastAsia" w:ascii="宋体" w:hAnsi="宋体" w:eastAsia="宋体" w:cs="宋体"/>
                <w:b/>
                <w:bCs/>
                <w:color w:val="auto"/>
                <w:spacing w:val="-20"/>
                <w:sz w:val="22"/>
                <w:szCs w:val="22"/>
                <w:highlight w:val="none"/>
              </w:rPr>
            </w:pPr>
            <w:r>
              <w:rPr>
                <w:rFonts w:hint="eastAsia" w:ascii="宋体" w:hAnsi="宋体" w:eastAsia="宋体" w:cs="宋体"/>
                <w:b/>
                <w:bCs/>
                <w:color w:val="auto"/>
                <w:spacing w:val="-20"/>
                <w:sz w:val="22"/>
                <w:szCs w:val="22"/>
                <w:highlight w:val="none"/>
              </w:rPr>
              <w:t>品牌、规格、型号</w:t>
            </w:r>
          </w:p>
        </w:tc>
        <w:tc>
          <w:tcPr>
            <w:tcW w:w="925" w:type="dxa"/>
            <w:vAlign w:val="center"/>
          </w:tcPr>
          <w:p w14:paraId="4E6A3B31">
            <w:pPr>
              <w:jc w:val="center"/>
              <w:rPr>
                <w:rFonts w:hint="eastAsia" w:ascii="宋体" w:hAnsi="宋体" w:eastAsia="宋体" w:cs="宋体"/>
                <w:b/>
                <w:bCs/>
                <w:color w:val="auto"/>
                <w:spacing w:val="-20"/>
                <w:sz w:val="22"/>
                <w:szCs w:val="22"/>
                <w:highlight w:val="none"/>
              </w:rPr>
            </w:pPr>
            <w:r>
              <w:rPr>
                <w:rFonts w:hint="eastAsia" w:ascii="宋体" w:hAnsi="宋体" w:eastAsia="宋体" w:cs="宋体"/>
                <w:b/>
                <w:bCs/>
                <w:color w:val="auto"/>
                <w:spacing w:val="-20"/>
                <w:sz w:val="22"/>
                <w:szCs w:val="22"/>
                <w:highlight w:val="none"/>
              </w:rPr>
              <w:t>数量</w:t>
            </w:r>
          </w:p>
          <w:p w14:paraId="0061B259">
            <w:pPr>
              <w:jc w:val="center"/>
              <w:rPr>
                <w:rFonts w:hint="eastAsia" w:ascii="宋体" w:hAnsi="宋体" w:eastAsia="宋体" w:cs="宋体"/>
                <w:b/>
                <w:bCs/>
                <w:color w:val="auto"/>
                <w:spacing w:val="-20"/>
                <w:sz w:val="22"/>
                <w:szCs w:val="22"/>
                <w:highlight w:val="none"/>
              </w:rPr>
            </w:pPr>
            <w:r>
              <w:rPr>
                <w:rFonts w:hint="eastAsia" w:ascii="宋体" w:hAnsi="宋体" w:eastAsia="宋体" w:cs="宋体"/>
                <w:b/>
                <w:bCs/>
                <w:color w:val="auto"/>
                <w:spacing w:val="-20"/>
                <w:sz w:val="22"/>
                <w:szCs w:val="22"/>
                <w:highlight w:val="none"/>
              </w:rPr>
              <w:t>(台、套)</w:t>
            </w:r>
          </w:p>
        </w:tc>
        <w:tc>
          <w:tcPr>
            <w:tcW w:w="1130" w:type="dxa"/>
            <w:vAlign w:val="center"/>
          </w:tcPr>
          <w:p w14:paraId="14790879">
            <w:pPr>
              <w:jc w:val="center"/>
              <w:rPr>
                <w:rFonts w:hint="eastAsia" w:ascii="宋体" w:hAnsi="宋体" w:eastAsia="宋体" w:cs="宋体"/>
                <w:b/>
                <w:bCs/>
                <w:color w:val="auto"/>
                <w:spacing w:val="-20"/>
                <w:sz w:val="22"/>
                <w:szCs w:val="22"/>
                <w:highlight w:val="none"/>
              </w:rPr>
            </w:pPr>
            <w:r>
              <w:rPr>
                <w:rFonts w:hint="eastAsia" w:ascii="宋体" w:hAnsi="宋体" w:eastAsia="宋体" w:cs="宋体"/>
                <w:b/>
                <w:bCs/>
                <w:color w:val="auto"/>
                <w:spacing w:val="-20"/>
                <w:sz w:val="22"/>
                <w:szCs w:val="22"/>
                <w:highlight w:val="none"/>
              </w:rPr>
              <w:t>单价</w:t>
            </w:r>
          </w:p>
          <w:p w14:paraId="28191403">
            <w:pPr>
              <w:jc w:val="center"/>
              <w:rPr>
                <w:rFonts w:hint="eastAsia" w:ascii="宋体" w:hAnsi="宋体" w:eastAsia="宋体" w:cs="宋体"/>
                <w:b/>
                <w:bCs/>
                <w:color w:val="auto"/>
                <w:spacing w:val="-20"/>
                <w:sz w:val="22"/>
                <w:szCs w:val="22"/>
                <w:highlight w:val="none"/>
              </w:rPr>
            </w:pPr>
            <w:r>
              <w:rPr>
                <w:rFonts w:hint="eastAsia" w:ascii="宋体" w:hAnsi="宋体" w:eastAsia="宋体" w:cs="宋体"/>
                <w:b/>
                <w:bCs/>
                <w:color w:val="auto"/>
                <w:spacing w:val="-20"/>
                <w:sz w:val="22"/>
                <w:szCs w:val="22"/>
                <w:highlight w:val="none"/>
              </w:rPr>
              <w:t>(万元)</w:t>
            </w:r>
          </w:p>
        </w:tc>
        <w:tc>
          <w:tcPr>
            <w:tcW w:w="1090" w:type="dxa"/>
            <w:vAlign w:val="center"/>
          </w:tcPr>
          <w:p w14:paraId="2656A503">
            <w:pPr>
              <w:jc w:val="center"/>
              <w:rPr>
                <w:rFonts w:hint="eastAsia" w:ascii="宋体" w:hAnsi="宋体" w:eastAsia="宋体" w:cs="宋体"/>
                <w:b/>
                <w:bCs/>
                <w:color w:val="auto"/>
                <w:spacing w:val="-20"/>
                <w:sz w:val="22"/>
                <w:szCs w:val="22"/>
                <w:highlight w:val="none"/>
              </w:rPr>
            </w:pPr>
            <w:r>
              <w:rPr>
                <w:rFonts w:hint="eastAsia" w:ascii="宋体" w:hAnsi="宋体" w:eastAsia="宋体" w:cs="宋体"/>
                <w:b/>
                <w:bCs/>
                <w:color w:val="auto"/>
                <w:spacing w:val="-20"/>
                <w:sz w:val="22"/>
                <w:szCs w:val="22"/>
                <w:highlight w:val="none"/>
              </w:rPr>
              <w:t>合计</w:t>
            </w:r>
          </w:p>
          <w:p w14:paraId="4D97E9F7">
            <w:pPr>
              <w:jc w:val="center"/>
              <w:rPr>
                <w:rFonts w:hint="eastAsia" w:ascii="宋体" w:hAnsi="宋体" w:eastAsia="宋体" w:cs="宋体"/>
                <w:b/>
                <w:bCs/>
                <w:color w:val="auto"/>
                <w:spacing w:val="-20"/>
                <w:sz w:val="22"/>
                <w:szCs w:val="22"/>
                <w:highlight w:val="none"/>
              </w:rPr>
            </w:pPr>
            <w:r>
              <w:rPr>
                <w:rFonts w:hint="eastAsia" w:ascii="宋体" w:hAnsi="宋体" w:eastAsia="宋体" w:cs="宋体"/>
                <w:b/>
                <w:bCs/>
                <w:color w:val="auto"/>
                <w:spacing w:val="-20"/>
                <w:sz w:val="22"/>
                <w:szCs w:val="22"/>
                <w:highlight w:val="none"/>
              </w:rPr>
              <w:t>(万元)</w:t>
            </w:r>
          </w:p>
        </w:tc>
        <w:tc>
          <w:tcPr>
            <w:tcW w:w="1420" w:type="dxa"/>
            <w:vAlign w:val="center"/>
          </w:tcPr>
          <w:p w14:paraId="7D516B06">
            <w:pPr>
              <w:jc w:val="center"/>
              <w:rPr>
                <w:rFonts w:hint="eastAsia" w:ascii="宋体" w:hAnsi="宋体" w:eastAsia="宋体" w:cs="宋体"/>
                <w:b/>
                <w:bCs/>
                <w:color w:val="auto"/>
                <w:spacing w:val="-20"/>
                <w:sz w:val="22"/>
                <w:szCs w:val="22"/>
                <w:highlight w:val="none"/>
              </w:rPr>
            </w:pPr>
            <w:r>
              <w:rPr>
                <w:rFonts w:hint="eastAsia" w:ascii="宋体" w:hAnsi="宋体" w:eastAsia="宋体" w:cs="宋体"/>
                <w:b/>
                <w:bCs/>
                <w:color w:val="auto"/>
                <w:spacing w:val="-20"/>
                <w:sz w:val="22"/>
                <w:szCs w:val="22"/>
                <w:highlight w:val="none"/>
              </w:rPr>
              <w:t>生产商</w:t>
            </w:r>
          </w:p>
        </w:tc>
        <w:tc>
          <w:tcPr>
            <w:tcW w:w="617" w:type="dxa"/>
            <w:vAlign w:val="center"/>
          </w:tcPr>
          <w:p w14:paraId="04E9D527">
            <w:pPr>
              <w:jc w:val="center"/>
              <w:rPr>
                <w:rFonts w:hint="eastAsia" w:ascii="宋体" w:hAnsi="宋体" w:eastAsia="宋体" w:cs="宋体"/>
                <w:b/>
                <w:bCs/>
                <w:color w:val="auto"/>
                <w:spacing w:val="-20"/>
                <w:sz w:val="22"/>
                <w:szCs w:val="22"/>
                <w:highlight w:val="none"/>
              </w:rPr>
            </w:pPr>
            <w:r>
              <w:rPr>
                <w:rFonts w:hint="eastAsia" w:ascii="宋体" w:hAnsi="宋体" w:eastAsia="宋体" w:cs="宋体"/>
                <w:b/>
                <w:bCs/>
                <w:color w:val="auto"/>
                <w:spacing w:val="-20"/>
                <w:sz w:val="22"/>
                <w:szCs w:val="22"/>
                <w:highlight w:val="none"/>
              </w:rPr>
              <w:t>备注</w:t>
            </w:r>
          </w:p>
        </w:tc>
      </w:tr>
      <w:tr w14:paraId="1C610C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7" w:hRule="atLeast"/>
        </w:trPr>
        <w:tc>
          <w:tcPr>
            <w:tcW w:w="521" w:type="dxa"/>
            <w:vAlign w:val="center"/>
          </w:tcPr>
          <w:p w14:paraId="6D4BB0B0">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w:t>
            </w:r>
          </w:p>
        </w:tc>
        <w:tc>
          <w:tcPr>
            <w:tcW w:w="729" w:type="dxa"/>
            <w:vAlign w:val="center"/>
          </w:tcPr>
          <w:p w14:paraId="2F3FCF10">
            <w:pPr>
              <w:jc w:val="center"/>
              <w:rPr>
                <w:rFonts w:hint="eastAsia" w:ascii="宋体" w:hAnsi="宋体" w:eastAsia="宋体" w:cs="宋体"/>
                <w:color w:val="auto"/>
                <w:sz w:val="22"/>
                <w:szCs w:val="22"/>
                <w:highlight w:val="none"/>
              </w:rPr>
            </w:pPr>
          </w:p>
        </w:tc>
        <w:tc>
          <w:tcPr>
            <w:tcW w:w="729" w:type="dxa"/>
            <w:vAlign w:val="center"/>
          </w:tcPr>
          <w:p w14:paraId="297628B8">
            <w:pPr>
              <w:jc w:val="center"/>
              <w:rPr>
                <w:rFonts w:hint="eastAsia" w:ascii="宋体" w:hAnsi="宋体" w:eastAsia="宋体" w:cs="宋体"/>
                <w:color w:val="auto"/>
                <w:sz w:val="22"/>
                <w:szCs w:val="22"/>
                <w:highlight w:val="none"/>
              </w:rPr>
            </w:pPr>
          </w:p>
        </w:tc>
        <w:tc>
          <w:tcPr>
            <w:tcW w:w="1776" w:type="dxa"/>
            <w:vAlign w:val="center"/>
          </w:tcPr>
          <w:p w14:paraId="1FC63871">
            <w:pPr>
              <w:jc w:val="center"/>
              <w:rPr>
                <w:rFonts w:hint="eastAsia" w:ascii="宋体" w:hAnsi="宋体" w:eastAsia="宋体" w:cs="宋体"/>
                <w:color w:val="auto"/>
                <w:sz w:val="22"/>
                <w:szCs w:val="22"/>
                <w:highlight w:val="none"/>
              </w:rPr>
            </w:pPr>
          </w:p>
        </w:tc>
        <w:tc>
          <w:tcPr>
            <w:tcW w:w="925" w:type="dxa"/>
            <w:vAlign w:val="center"/>
          </w:tcPr>
          <w:p w14:paraId="2D3A47F6">
            <w:pPr>
              <w:jc w:val="center"/>
              <w:rPr>
                <w:rFonts w:hint="eastAsia" w:ascii="宋体" w:hAnsi="宋体" w:eastAsia="宋体" w:cs="宋体"/>
                <w:color w:val="auto"/>
                <w:sz w:val="22"/>
                <w:szCs w:val="22"/>
                <w:highlight w:val="none"/>
              </w:rPr>
            </w:pPr>
          </w:p>
        </w:tc>
        <w:tc>
          <w:tcPr>
            <w:tcW w:w="1130" w:type="dxa"/>
            <w:vAlign w:val="center"/>
          </w:tcPr>
          <w:p w14:paraId="14BED390">
            <w:pPr>
              <w:jc w:val="center"/>
              <w:rPr>
                <w:rFonts w:hint="eastAsia" w:ascii="宋体" w:hAnsi="宋体" w:eastAsia="宋体" w:cs="宋体"/>
                <w:color w:val="auto"/>
                <w:sz w:val="22"/>
                <w:szCs w:val="22"/>
                <w:highlight w:val="none"/>
              </w:rPr>
            </w:pPr>
          </w:p>
        </w:tc>
        <w:tc>
          <w:tcPr>
            <w:tcW w:w="1090" w:type="dxa"/>
            <w:vAlign w:val="center"/>
          </w:tcPr>
          <w:p w14:paraId="465DF4F2">
            <w:pPr>
              <w:jc w:val="center"/>
              <w:rPr>
                <w:rFonts w:hint="eastAsia" w:ascii="宋体" w:hAnsi="宋体" w:eastAsia="宋体" w:cs="宋体"/>
                <w:color w:val="auto"/>
                <w:sz w:val="22"/>
                <w:szCs w:val="22"/>
                <w:highlight w:val="none"/>
              </w:rPr>
            </w:pPr>
          </w:p>
        </w:tc>
        <w:tc>
          <w:tcPr>
            <w:tcW w:w="1420" w:type="dxa"/>
            <w:vAlign w:val="center"/>
          </w:tcPr>
          <w:p w14:paraId="747CBD29">
            <w:pPr>
              <w:jc w:val="center"/>
              <w:rPr>
                <w:rFonts w:hint="eastAsia" w:ascii="宋体" w:hAnsi="宋体" w:eastAsia="宋体" w:cs="宋体"/>
                <w:color w:val="auto"/>
                <w:sz w:val="22"/>
                <w:szCs w:val="22"/>
                <w:highlight w:val="none"/>
              </w:rPr>
            </w:pPr>
          </w:p>
        </w:tc>
        <w:tc>
          <w:tcPr>
            <w:tcW w:w="617" w:type="dxa"/>
            <w:vAlign w:val="center"/>
          </w:tcPr>
          <w:p w14:paraId="283F3236">
            <w:pPr>
              <w:jc w:val="center"/>
              <w:rPr>
                <w:rFonts w:hint="eastAsia" w:ascii="宋体" w:hAnsi="宋体" w:eastAsia="宋体" w:cs="宋体"/>
                <w:color w:val="auto"/>
                <w:sz w:val="22"/>
                <w:szCs w:val="22"/>
                <w:highlight w:val="none"/>
              </w:rPr>
            </w:pPr>
          </w:p>
        </w:tc>
      </w:tr>
      <w:tr w14:paraId="76A9E9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4" w:hRule="atLeast"/>
        </w:trPr>
        <w:tc>
          <w:tcPr>
            <w:tcW w:w="521" w:type="dxa"/>
            <w:vAlign w:val="center"/>
          </w:tcPr>
          <w:p w14:paraId="6A1AFC95">
            <w:pPr>
              <w:jc w:val="center"/>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2</w:t>
            </w:r>
          </w:p>
        </w:tc>
        <w:tc>
          <w:tcPr>
            <w:tcW w:w="729" w:type="dxa"/>
            <w:vAlign w:val="center"/>
          </w:tcPr>
          <w:p w14:paraId="7922D2C5">
            <w:pPr>
              <w:jc w:val="center"/>
              <w:rPr>
                <w:rFonts w:hint="eastAsia" w:ascii="宋体" w:hAnsi="宋体" w:eastAsia="宋体" w:cs="宋体"/>
                <w:color w:val="auto"/>
                <w:sz w:val="22"/>
                <w:szCs w:val="22"/>
                <w:highlight w:val="none"/>
              </w:rPr>
            </w:pPr>
          </w:p>
        </w:tc>
        <w:tc>
          <w:tcPr>
            <w:tcW w:w="729" w:type="dxa"/>
            <w:vAlign w:val="center"/>
          </w:tcPr>
          <w:p w14:paraId="25548028">
            <w:pPr>
              <w:jc w:val="center"/>
              <w:rPr>
                <w:rFonts w:hint="eastAsia" w:ascii="宋体" w:hAnsi="宋体" w:eastAsia="宋体" w:cs="宋体"/>
                <w:color w:val="auto"/>
                <w:sz w:val="22"/>
                <w:szCs w:val="22"/>
                <w:highlight w:val="none"/>
              </w:rPr>
            </w:pPr>
          </w:p>
        </w:tc>
        <w:tc>
          <w:tcPr>
            <w:tcW w:w="1776" w:type="dxa"/>
            <w:vAlign w:val="center"/>
          </w:tcPr>
          <w:p w14:paraId="3C3625B2">
            <w:pPr>
              <w:jc w:val="center"/>
              <w:rPr>
                <w:rFonts w:hint="eastAsia" w:ascii="宋体" w:hAnsi="宋体" w:eastAsia="宋体" w:cs="宋体"/>
                <w:color w:val="auto"/>
                <w:sz w:val="22"/>
                <w:szCs w:val="22"/>
                <w:highlight w:val="none"/>
              </w:rPr>
            </w:pPr>
          </w:p>
        </w:tc>
        <w:tc>
          <w:tcPr>
            <w:tcW w:w="925" w:type="dxa"/>
            <w:vAlign w:val="center"/>
          </w:tcPr>
          <w:p w14:paraId="7042AFFE">
            <w:pPr>
              <w:jc w:val="center"/>
              <w:rPr>
                <w:rFonts w:hint="eastAsia" w:ascii="宋体" w:hAnsi="宋体" w:eastAsia="宋体" w:cs="宋体"/>
                <w:color w:val="auto"/>
                <w:sz w:val="22"/>
                <w:szCs w:val="22"/>
                <w:highlight w:val="none"/>
              </w:rPr>
            </w:pPr>
          </w:p>
        </w:tc>
        <w:tc>
          <w:tcPr>
            <w:tcW w:w="1130" w:type="dxa"/>
            <w:vAlign w:val="center"/>
          </w:tcPr>
          <w:p w14:paraId="2BA64832">
            <w:pPr>
              <w:jc w:val="center"/>
              <w:rPr>
                <w:rFonts w:hint="eastAsia" w:ascii="宋体" w:hAnsi="宋体" w:eastAsia="宋体" w:cs="宋体"/>
                <w:color w:val="auto"/>
                <w:sz w:val="22"/>
                <w:szCs w:val="22"/>
                <w:highlight w:val="none"/>
              </w:rPr>
            </w:pPr>
          </w:p>
        </w:tc>
        <w:tc>
          <w:tcPr>
            <w:tcW w:w="1090" w:type="dxa"/>
            <w:vAlign w:val="center"/>
          </w:tcPr>
          <w:p w14:paraId="2454EDAF">
            <w:pPr>
              <w:jc w:val="center"/>
              <w:rPr>
                <w:rFonts w:hint="eastAsia" w:ascii="宋体" w:hAnsi="宋体" w:eastAsia="宋体" w:cs="宋体"/>
                <w:color w:val="auto"/>
                <w:sz w:val="22"/>
                <w:szCs w:val="22"/>
                <w:highlight w:val="none"/>
              </w:rPr>
            </w:pPr>
          </w:p>
        </w:tc>
        <w:tc>
          <w:tcPr>
            <w:tcW w:w="1420" w:type="dxa"/>
            <w:vAlign w:val="center"/>
          </w:tcPr>
          <w:p w14:paraId="5D552EF5">
            <w:pPr>
              <w:jc w:val="center"/>
              <w:rPr>
                <w:rFonts w:hint="eastAsia" w:ascii="宋体" w:hAnsi="宋体" w:eastAsia="宋体" w:cs="宋体"/>
                <w:color w:val="auto"/>
                <w:sz w:val="22"/>
                <w:szCs w:val="22"/>
                <w:highlight w:val="none"/>
              </w:rPr>
            </w:pPr>
          </w:p>
        </w:tc>
        <w:tc>
          <w:tcPr>
            <w:tcW w:w="617" w:type="dxa"/>
            <w:vAlign w:val="center"/>
          </w:tcPr>
          <w:p w14:paraId="28F4BAFC">
            <w:pPr>
              <w:jc w:val="center"/>
              <w:rPr>
                <w:rFonts w:hint="eastAsia" w:ascii="宋体" w:hAnsi="宋体" w:eastAsia="宋体" w:cs="宋体"/>
                <w:color w:val="auto"/>
                <w:sz w:val="22"/>
                <w:szCs w:val="22"/>
                <w:highlight w:val="none"/>
              </w:rPr>
            </w:pPr>
          </w:p>
        </w:tc>
      </w:tr>
      <w:tr w14:paraId="0188DA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7" w:hRule="atLeast"/>
        </w:trPr>
        <w:tc>
          <w:tcPr>
            <w:tcW w:w="521" w:type="dxa"/>
            <w:vAlign w:val="center"/>
          </w:tcPr>
          <w:p w14:paraId="66B2EF77">
            <w:pPr>
              <w:jc w:val="center"/>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w:t>
            </w:r>
          </w:p>
        </w:tc>
        <w:tc>
          <w:tcPr>
            <w:tcW w:w="729" w:type="dxa"/>
            <w:vAlign w:val="center"/>
          </w:tcPr>
          <w:p w14:paraId="60646543">
            <w:pPr>
              <w:jc w:val="center"/>
              <w:rPr>
                <w:rFonts w:hint="eastAsia" w:ascii="宋体" w:hAnsi="宋体" w:eastAsia="宋体" w:cs="宋体"/>
                <w:color w:val="auto"/>
                <w:sz w:val="22"/>
                <w:szCs w:val="22"/>
                <w:highlight w:val="none"/>
              </w:rPr>
            </w:pPr>
          </w:p>
        </w:tc>
        <w:tc>
          <w:tcPr>
            <w:tcW w:w="729" w:type="dxa"/>
            <w:vAlign w:val="center"/>
          </w:tcPr>
          <w:p w14:paraId="6D9B6C38">
            <w:pPr>
              <w:jc w:val="center"/>
              <w:rPr>
                <w:rFonts w:hint="eastAsia" w:ascii="宋体" w:hAnsi="宋体" w:eastAsia="宋体" w:cs="宋体"/>
                <w:color w:val="auto"/>
                <w:sz w:val="22"/>
                <w:szCs w:val="22"/>
                <w:highlight w:val="none"/>
              </w:rPr>
            </w:pPr>
          </w:p>
        </w:tc>
        <w:tc>
          <w:tcPr>
            <w:tcW w:w="1776" w:type="dxa"/>
            <w:vAlign w:val="center"/>
          </w:tcPr>
          <w:p w14:paraId="4910B190">
            <w:pPr>
              <w:jc w:val="center"/>
              <w:rPr>
                <w:rFonts w:hint="eastAsia" w:ascii="宋体" w:hAnsi="宋体" w:eastAsia="宋体" w:cs="宋体"/>
                <w:color w:val="auto"/>
                <w:sz w:val="22"/>
                <w:szCs w:val="22"/>
                <w:highlight w:val="none"/>
              </w:rPr>
            </w:pPr>
          </w:p>
        </w:tc>
        <w:tc>
          <w:tcPr>
            <w:tcW w:w="925" w:type="dxa"/>
            <w:vAlign w:val="center"/>
          </w:tcPr>
          <w:p w14:paraId="2C635562">
            <w:pPr>
              <w:jc w:val="center"/>
              <w:rPr>
                <w:rFonts w:hint="eastAsia" w:ascii="宋体" w:hAnsi="宋体" w:eastAsia="宋体" w:cs="宋体"/>
                <w:color w:val="auto"/>
                <w:sz w:val="22"/>
                <w:szCs w:val="22"/>
                <w:highlight w:val="none"/>
              </w:rPr>
            </w:pPr>
          </w:p>
        </w:tc>
        <w:tc>
          <w:tcPr>
            <w:tcW w:w="1130" w:type="dxa"/>
            <w:vAlign w:val="center"/>
          </w:tcPr>
          <w:p w14:paraId="29FFEF0C">
            <w:pPr>
              <w:jc w:val="center"/>
              <w:rPr>
                <w:rFonts w:hint="eastAsia" w:ascii="宋体" w:hAnsi="宋体" w:eastAsia="宋体" w:cs="宋体"/>
                <w:color w:val="auto"/>
                <w:sz w:val="22"/>
                <w:szCs w:val="22"/>
                <w:highlight w:val="none"/>
              </w:rPr>
            </w:pPr>
          </w:p>
        </w:tc>
        <w:tc>
          <w:tcPr>
            <w:tcW w:w="1090" w:type="dxa"/>
            <w:vAlign w:val="center"/>
          </w:tcPr>
          <w:p w14:paraId="25DB8559">
            <w:pPr>
              <w:jc w:val="center"/>
              <w:rPr>
                <w:rFonts w:hint="eastAsia" w:ascii="宋体" w:hAnsi="宋体" w:eastAsia="宋体" w:cs="宋体"/>
                <w:color w:val="auto"/>
                <w:sz w:val="22"/>
                <w:szCs w:val="22"/>
                <w:highlight w:val="none"/>
              </w:rPr>
            </w:pPr>
          </w:p>
        </w:tc>
        <w:tc>
          <w:tcPr>
            <w:tcW w:w="1420" w:type="dxa"/>
            <w:vAlign w:val="center"/>
          </w:tcPr>
          <w:p w14:paraId="658142CC">
            <w:pPr>
              <w:jc w:val="center"/>
              <w:rPr>
                <w:rFonts w:hint="eastAsia" w:ascii="宋体" w:hAnsi="宋体" w:eastAsia="宋体" w:cs="宋体"/>
                <w:color w:val="auto"/>
                <w:sz w:val="22"/>
                <w:szCs w:val="22"/>
                <w:highlight w:val="none"/>
              </w:rPr>
            </w:pPr>
          </w:p>
        </w:tc>
        <w:tc>
          <w:tcPr>
            <w:tcW w:w="617" w:type="dxa"/>
            <w:vAlign w:val="center"/>
          </w:tcPr>
          <w:p w14:paraId="0930C14C">
            <w:pPr>
              <w:jc w:val="center"/>
              <w:rPr>
                <w:rFonts w:hint="eastAsia" w:ascii="宋体" w:hAnsi="宋体" w:eastAsia="宋体" w:cs="宋体"/>
                <w:color w:val="auto"/>
                <w:sz w:val="22"/>
                <w:szCs w:val="22"/>
                <w:highlight w:val="none"/>
              </w:rPr>
            </w:pPr>
          </w:p>
        </w:tc>
      </w:tr>
      <w:tr w14:paraId="5D96E4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8" w:hRule="atLeast"/>
        </w:trPr>
        <w:tc>
          <w:tcPr>
            <w:tcW w:w="3755" w:type="dxa"/>
            <w:gridSpan w:val="4"/>
            <w:vMerge w:val="restart"/>
            <w:tcBorders>
              <w:bottom w:val="nil"/>
            </w:tcBorders>
          </w:tcPr>
          <w:p w14:paraId="53274366">
            <w:pPr>
              <w:rPr>
                <w:rFonts w:hint="eastAsia" w:ascii="宋体" w:hAnsi="宋体" w:eastAsia="宋体" w:cs="宋体"/>
                <w:color w:val="auto"/>
                <w:sz w:val="22"/>
                <w:szCs w:val="22"/>
                <w:highlight w:val="none"/>
              </w:rPr>
            </w:pPr>
          </w:p>
          <w:p w14:paraId="735BC1E7">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合计(元)</w:t>
            </w:r>
          </w:p>
        </w:tc>
        <w:tc>
          <w:tcPr>
            <w:tcW w:w="5182" w:type="dxa"/>
            <w:gridSpan w:val="5"/>
            <w:vAlign w:val="center"/>
          </w:tcPr>
          <w:p w14:paraId="3E32AB59">
            <w:pPr>
              <w:jc w:val="both"/>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大写：</w:t>
            </w:r>
          </w:p>
        </w:tc>
      </w:tr>
      <w:tr w14:paraId="20B348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3" w:hRule="atLeast"/>
        </w:trPr>
        <w:tc>
          <w:tcPr>
            <w:tcW w:w="3755" w:type="dxa"/>
            <w:gridSpan w:val="4"/>
            <w:vMerge w:val="continue"/>
            <w:tcBorders>
              <w:top w:val="nil"/>
            </w:tcBorders>
          </w:tcPr>
          <w:p w14:paraId="611255E4">
            <w:pPr>
              <w:rPr>
                <w:rFonts w:hint="eastAsia" w:ascii="宋体" w:hAnsi="宋体" w:eastAsia="宋体" w:cs="宋体"/>
                <w:color w:val="auto"/>
                <w:sz w:val="22"/>
                <w:szCs w:val="22"/>
                <w:highlight w:val="none"/>
              </w:rPr>
            </w:pPr>
          </w:p>
        </w:tc>
        <w:tc>
          <w:tcPr>
            <w:tcW w:w="5182" w:type="dxa"/>
            <w:gridSpan w:val="5"/>
            <w:vAlign w:val="center"/>
          </w:tcPr>
          <w:p w14:paraId="52115917">
            <w:pPr>
              <w:jc w:val="both"/>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小写：</w:t>
            </w:r>
            <w:r>
              <w:rPr>
                <w:rFonts w:hint="eastAsia" w:ascii="宋体" w:hAnsi="宋体" w:eastAsia="宋体" w:cs="宋体"/>
                <w:color w:val="auto"/>
                <w:sz w:val="22"/>
                <w:szCs w:val="22"/>
                <w:highlight w:val="none"/>
                <w:u w:val="single"/>
                <w:lang w:eastAsia="zh-CN"/>
              </w:rPr>
              <w:t xml:space="preserve">           </w:t>
            </w:r>
            <w:r>
              <w:rPr>
                <w:rFonts w:hint="eastAsia" w:ascii="宋体" w:hAnsi="宋体" w:eastAsia="宋体" w:cs="宋体"/>
                <w:color w:val="auto"/>
                <w:sz w:val="22"/>
                <w:szCs w:val="22"/>
                <w:highlight w:val="none"/>
              </w:rPr>
              <w:t>元</w:t>
            </w:r>
          </w:p>
        </w:tc>
      </w:tr>
    </w:tbl>
    <w:p w14:paraId="7C9DBCD8">
      <w:pPr>
        <w:spacing w:line="38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1.2 合同总额是指设备到达陕西职业技术学院指定地点、完成验收后的价格，其中已包含货物费(含备品备件费)、包装费、运杂费(含搬运、装卸、保险费等)、工程费、材料费、全部税费、安装调试费、售后服务及培训费等相关费用。</w:t>
      </w:r>
    </w:p>
    <w:p w14:paraId="7F6349AF">
      <w:pPr>
        <w:spacing w:line="38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其中，</w:t>
      </w:r>
      <w:r>
        <w:rPr>
          <w:rFonts w:hint="eastAsia" w:ascii="宋体" w:hAnsi="宋体" w:eastAsia="宋体" w:cs="宋体"/>
          <w:color w:val="auto"/>
          <w:sz w:val="24"/>
          <w:szCs w:val="24"/>
          <w:highlight w:val="none"/>
          <w:lang w:val="en-US" w:eastAsia="zh-CN"/>
        </w:rPr>
        <w:t>不含税金额____元，增值税税额____元，适用税率____%。</w:t>
      </w:r>
    </w:p>
    <w:p w14:paraId="1BDA3885">
      <w:pPr>
        <w:spacing w:line="38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1.3 合同总额为一次性包死价格，不受市场价格的变化和影响，在合同不发生变更时作为付款结算的依据。</w:t>
      </w:r>
    </w:p>
    <w:p w14:paraId="08E51091">
      <w:pPr>
        <w:spacing w:line="38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1.4 设备的技术参数要求</w:t>
      </w:r>
    </w:p>
    <w:p w14:paraId="1AB58469">
      <w:pPr>
        <w:spacing w:line="38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1.4.1 本合同条款下提交货物的技术规格要求应等于或优于招投标文件技术规格要求(设备的技术参数和指标详见附件)。若技术规格要求中无相应规定，则应符合相应的国家有关部门最新颁布的相应正式标准。</w:t>
      </w:r>
    </w:p>
    <w:p w14:paraId="15D4452C">
      <w:pPr>
        <w:spacing w:line="380" w:lineRule="exact"/>
        <w:ind w:firstLine="480" w:firstLineChars="200"/>
        <w:rPr>
          <w:rFonts w:hint="eastAsia" w:ascii="宋体" w:hAnsi="宋体" w:eastAsia="宋体" w:cs="宋体"/>
          <w:b/>
          <w:bCs/>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1.4.2 </w:t>
      </w:r>
      <w:r>
        <w:rPr>
          <w:rFonts w:hint="eastAsia" w:ascii="宋体" w:hAnsi="宋体" w:eastAsia="宋体" w:cs="宋体"/>
          <w:b w:val="0"/>
          <w:bCs w:val="0"/>
          <w:color w:val="auto"/>
          <w:sz w:val="24"/>
          <w:szCs w:val="24"/>
          <w:highlight w:val="none"/>
          <w:lang w:val="en-US" w:eastAsia="zh-CN"/>
        </w:rPr>
        <w:t>所有设备和参数要与招标文件、投标文件保持一致，若关键参数不一致，以其中最优最高标准为执行标准。</w:t>
      </w:r>
    </w:p>
    <w:p w14:paraId="28B7DC24">
      <w:pPr>
        <w:spacing w:line="38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1.4.</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 xml:space="preserve"> 乙方应向甲方提供有关标准的中文文本。</w:t>
      </w:r>
    </w:p>
    <w:p w14:paraId="7F3BE988">
      <w:pPr>
        <w:spacing w:line="38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1.4.</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 xml:space="preserve"> 除非技术规范中另有规定，计量单位均采用中华人民共和国法定计量单位。</w:t>
      </w:r>
    </w:p>
    <w:p w14:paraId="1199CEAB">
      <w:pPr>
        <w:spacing w:beforeLines="50" w:afterLines="50" w:line="360" w:lineRule="exact"/>
        <w:ind w:firstLine="482" w:firstLineChars="200"/>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2.包装运输要求</w:t>
      </w:r>
    </w:p>
    <w:p w14:paraId="61521FDE">
      <w:pPr>
        <w:spacing w:line="38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设备的运输方式由乙方自行选择，在生产、运输、装卸过程中的任何安全问题与甲方无关。设备运输、装卸费用由乙方承担。乙方应做好设备的安全防护工作，保证甲方收到的是无任何损伤的货物。设备包装必须符合国家标准或行业标准，满足航空、铁路或公路运输以及货物装卸要求，乙方若因自身原因出现任何安全事故，责任均由乙方承担。同时，对于在此过程中由于乙方未尽义务，造成与甲方有关人或物的损伤，乙方应承担全部责任。</w:t>
      </w:r>
    </w:p>
    <w:p w14:paraId="7C4F1640">
      <w:pPr>
        <w:spacing w:beforeLines="50" w:afterLines="50" w:line="360" w:lineRule="exact"/>
        <w:ind w:firstLine="482" w:firstLineChars="200"/>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3.交货时间及交货地点</w:t>
      </w:r>
    </w:p>
    <w:p w14:paraId="4CDD0C05">
      <w:pPr>
        <w:spacing w:line="38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3.1 本项目为交钥匙工程，乙方须提供整套合格产品，严格按照安全规范完成设备用电、照明及网络综合布线施工，确保各类设备供电稳定、网络畅通，满足正常运行使用条件，切实做好安全防护相关工作。产品交货、安装地点均为甲方指定地点。</w:t>
      </w:r>
    </w:p>
    <w:p w14:paraId="781C11F5">
      <w:pPr>
        <w:spacing w:line="38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3.2 合同签订后</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个工作日内，乙方负责将产品运输到指定地点，并按照验收标准和验收程序完成设备的安装、调试和验收工作。乙方保证运输过程中产品包装完好，在安装调试及验收时设备外观无划痕，设备质量完好。</w:t>
      </w:r>
    </w:p>
    <w:p w14:paraId="12E472F9">
      <w:pPr>
        <w:spacing w:beforeLines="50" w:afterLines="50" w:line="360" w:lineRule="exact"/>
        <w:ind w:firstLine="482" w:firstLineChars="200"/>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4.产品质量保证</w:t>
      </w:r>
    </w:p>
    <w:p w14:paraId="2A91F367">
      <w:pPr>
        <w:spacing w:line="38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4.1 乙方提供的设备及配套产品，必须是合同规定厂家制造的合格、全新、未曾使用的产品，产品内部无损坏，外表无磨损，内部包装无破损。</w:t>
      </w:r>
    </w:p>
    <w:p w14:paraId="7715FA24">
      <w:pPr>
        <w:spacing w:line="38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4.2 乙方提供的设备及配套产品必须等同于或优于合同技术指标要求，并能按国家标准供应、检测、调试，确保产品技术指标满足合同约定及使用要求。</w:t>
      </w:r>
    </w:p>
    <w:p w14:paraId="090DC075">
      <w:pPr>
        <w:spacing w:line="38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4.3 乙方须保证所提供的货物经正确安装、正常运转和保养，在其使用寿命期内须具有符合质量要求和产品说明书要求的性能。在产品质量保证期之内，乙方须对由于设计、工艺或材料的缺陷而发生的任何不足或故障负责，并免费予以改进或更换。</w:t>
      </w:r>
    </w:p>
    <w:p w14:paraId="249ABFD2">
      <w:pPr>
        <w:spacing w:line="38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4.4 根据甲方按检验标准自行检验结果或委托有资质的相关质检机构的检验结果，发现货物的数量、质量、规格与合同不符，或者在质量保证期内，证实货物存在缺陷，包括潜在的缺陷或使用不符合要求的材料等，甲方应书面通知乙方。接到上述通知后，乙方应及时免费更换或修理缺陷货物。乙方在甲方发出质量异议通知后未作答复，甲方在通知书中所提出的要求应视为已被乙方接受。</w:t>
      </w:r>
    </w:p>
    <w:p w14:paraId="55F514BF">
      <w:pPr>
        <w:spacing w:line="38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4.5 乙方在收到通知后虽答复，但没有弥补缺陷，甲方可采取必要的补救措施，但由此引发的风险和费用将由乙方承担。甲方可从合同款或乙方提交的履约保证金中扣款，不足部分，甲方有权要求乙方赔偿。甲方根据合同规定对乙方行使的其他权利不受影响。</w:t>
      </w:r>
    </w:p>
    <w:p w14:paraId="1D820DAB">
      <w:pPr>
        <w:spacing w:line="38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4.6</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产品质量保证期自</w:t>
      </w:r>
      <w:r>
        <w:rPr>
          <w:rFonts w:hint="eastAsia" w:ascii="宋体" w:hAnsi="宋体" w:eastAsia="宋体" w:cs="宋体"/>
          <w:color w:val="auto"/>
          <w:sz w:val="24"/>
          <w:szCs w:val="24"/>
          <w:highlight w:val="none"/>
          <w:lang w:val="en-US" w:eastAsia="zh-CN"/>
        </w:rPr>
        <w:t>最终验收</w:t>
      </w:r>
      <w:r>
        <w:rPr>
          <w:rFonts w:hint="eastAsia" w:ascii="宋体" w:hAnsi="宋体" w:eastAsia="宋体" w:cs="宋体"/>
          <w:color w:val="auto"/>
          <w:sz w:val="24"/>
          <w:szCs w:val="24"/>
          <w:highlight w:val="none"/>
          <w:lang w:eastAsia="zh-CN"/>
        </w:rPr>
        <w:t>合格之日起计算，其中：硬件设备质保期</w:t>
      </w:r>
      <w:r>
        <w:rPr>
          <w:rFonts w:hint="eastAsia" w:ascii="宋体" w:hAnsi="宋体" w:eastAsia="宋体" w:cs="宋体"/>
          <w:color w:val="auto"/>
          <w:sz w:val="24"/>
          <w:szCs w:val="24"/>
          <w:highlight w:val="none"/>
          <w:lang w:val="en-US" w:eastAsia="zh-CN"/>
        </w:rPr>
        <w:t>为</w:t>
      </w:r>
      <w:r>
        <w:rPr>
          <w:rFonts w:hint="eastAsia" w:ascii="宋体" w:hAnsi="宋体" w:eastAsia="宋体" w:cs="宋体"/>
          <w:color w:val="auto"/>
          <w:sz w:val="24"/>
          <w:szCs w:val="24"/>
          <w:highlight w:val="none"/>
          <w:lang w:eastAsia="zh-CN"/>
        </w:rPr>
        <w:t>____年；软件系统质保期为____年。</w:t>
      </w:r>
    </w:p>
    <w:p w14:paraId="44830EF8">
      <w:pPr>
        <w:spacing w:line="38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质保期内，乙方应</w:t>
      </w:r>
      <w:r>
        <w:rPr>
          <w:rFonts w:hint="eastAsia" w:ascii="宋体" w:hAnsi="宋体" w:eastAsia="宋体" w:cs="宋体"/>
          <w:color w:val="auto"/>
          <w:sz w:val="24"/>
          <w:szCs w:val="24"/>
          <w:highlight w:val="none"/>
          <w:lang w:val="en-US" w:eastAsia="zh-CN"/>
        </w:rPr>
        <w:t>对所有硬件设备提供免费维修、免费更换故障零部件，含人工费、上门费、备件费及运输费；对所有软件系统提供免费维护、漏洞修复、版本升级及其他常规技术支持服务；</w:t>
      </w:r>
      <w:r>
        <w:rPr>
          <w:rFonts w:hint="eastAsia" w:ascii="宋体" w:hAnsi="宋体" w:eastAsia="宋体" w:cs="宋体"/>
          <w:color w:val="auto"/>
          <w:sz w:val="24"/>
          <w:szCs w:val="24"/>
          <w:highlight w:val="none"/>
          <w:lang w:eastAsia="zh-CN"/>
        </w:rPr>
        <w:t>因产品质量或乙方安装施工原因导致的任何故障，全部维修、更换及由此产生的运输、人工等费用均由乙方承担，甲方不就此支付任何费用。</w:t>
      </w:r>
    </w:p>
    <w:p w14:paraId="582312BC">
      <w:pPr>
        <w:spacing w:line="38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质保期满后，乙方仍应继续提供软件系统终身免费维护，包括但不限于故障排除、数据修复、运行保障等；乙方负责硬件设备的终身维修；</w:t>
      </w:r>
      <w:r>
        <w:rPr>
          <w:rFonts w:hint="eastAsia" w:ascii="宋体" w:hAnsi="宋体" w:eastAsia="宋体" w:cs="宋体"/>
          <w:color w:val="auto"/>
          <w:sz w:val="24"/>
          <w:szCs w:val="24"/>
          <w:highlight w:val="none"/>
          <w:lang w:val="en-US" w:eastAsia="zh-CN"/>
        </w:rPr>
        <w:t>维护</w:t>
      </w:r>
      <w:r>
        <w:rPr>
          <w:rFonts w:hint="eastAsia" w:ascii="宋体" w:hAnsi="宋体" w:eastAsia="宋体" w:cs="宋体"/>
          <w:color w:val="auto"/>
          <w:sz w:val="24"/>
          <w:szCs w:val="24"/>
          <w:highlight w:val="none"/>
          <w:lang w:eastAsia="zh-CN"/>
        </w:rPr>
        <w:t>维修人工费及上门费，收费标准不得高于乙方同期向市场其他同类客户收取价格。确需更换零配件的，乙方应保证更换的零配件为原厂原装新品，仅按配件成本费收取，成本费以乙方向原厂采购的采购凭证价格为准，不另加管理费或服务费，并由乙方负责更换安装并调试至正常运行。</w:t>
      </w:r>
    </w:p>
    <w:p w14:paraId="1377820D">
      <w:pPr>
        <w:spacing w:beforeLines="50" w:afterLines="50" w:line="360" w:lineRule="exact"/>
        <w:ind w:firstLine="482" w:firstLineChars="200"/>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5.技术服务承诺</w:t>
      </w:r>
    </w:p>
    <w:p w14:paraId="14F2A520">
      <w:pPr>
        <w:spacing w:line="38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5.1 乙方应严格按照供货时间，及时给甲方供货。</w:t>
      </w:r>
    </w:p>
    <w:p w14:paraId="06C9210E">
      <w:pPr>
        <w:spacing w:line="38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5.2 乙方负责提供设备相应的技术资料，包括产品合格证、产品保修单、安装使用及维护说明书以及运输装箱清单等，并对所有技术材料的真实性、准确性、先进性、完整性负责。</w:t>
      </w:r>
    </w:p>
    <w:p w14:paraId="48B25C60">
      <w:pPr>
        <w:spacing w:line="38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5.3 人员培训：乙方免费为甲方培训设备使用人员，培训内容包括设备操作、维护、简单维修等（培训内容与标准、培训安排等要求详见附件）。</w:t>
      </w:r>
    </w:p>
    <w:p w14:paraId="0B9696EA">
      <w:pPr>
        <w:spacing w:line="38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5.4 售后服务：质保期内，乙方对甲方提出的服务响应不得超过</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eastAsia="zh-CN"/>
        </w:rPr>
        <w:t>小时，并在</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小时内</w:t>
      </w:r>
      <w:r>
        <w:rPr>
          <w:rFonts w:hint="eastAsia" w:ascii="宋体" w:hAnsi="宋体" w:eastAsia="宋体" w:cs="宋体"/>
          <w:color w:val="auto"/>
          <w:sz w:val="24"/>
          <w:szCs w:val="24"/>
          <w:highlight w:val="none"/>
          <w:lang w:eastAsia="zh-CN"/>
        </w:rPr>
        <w:t>派人到现场排除故障或制定解决方案。若设备或软件故障在约定时间内无法修复，乙方应提供性能完好的备用设备或软件供甲方使用，备用设备或软件的规格配置及性能不得低于原设备或软件要求。乙方应配有专业维修工程师，并指派专人负责与甲方联系售后服务事宜，乙方售后服务及维修专线：</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。质保期内乙方应每季度上门巡检不少于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eastAsia="zh-CN"/>
        </w:rPr>
        <w:t>次，并出具设备运行报告。若乙方未在规定时间内响应或维修，甲方有权自行委托第三方维修，所产生的一切费用（包括但不限于维修费、运输费、替代设备租赁费等）均由乙方承担，甲方可直接从应付的任意一笔款项中抵扣，不足部分有权向乙方追偿。</w:t>
      </w:r>
    </w:p>
    <w:p w14:paraId="7005915E">
      <w:pPr>
        <w:spacing w:line="38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5.5 具体服务详见乙方投标文件中乙方的承诺书。</w:t>
      </w:r>
    </w:p>
    <w:p w14:paraId="193FC75F">
      <w:pPr>
        <w:spacing w:beforeLines="50" w:afterLines="50" w:line="360" w:lineRule="exact"/>
        <w:ind w:firstLine="482" w:firstLineChars="200"/>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6.验收方法及标准</w:t>
      </w:r>
    </w:p>
    <w:p w14:paraId="239A5F3B">
      <w:pPr>
        <w:spacing w:line="38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6.1 开箱验收</w:t>
      </w:r>
    </w:p>
    <w:p w14:paraId="55805364">
      <w:pPr>
        <w:spacing w:line="38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6.1.1 产品运抵现场后，双方应及时开箱验收，并制作验收记录，以确认与本合同约定的数量、型号等是否一致。</w:t>
      </w:r>
    </w:p>
    <w:p w14:paraId="5FBCA623">
      <w:pPr>
        <w:spacing w:line="38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6.1.2 乙方应在交货前对产品的质量、规格、数量等进行详细而全面的检验，并出具证明产品符合合同规定的文件。该文件将作为申请付款单据的一部分，但有关质量、规格、数量的检验不应视为最终检验。</w:t>
      </w:r>
    </w:p>
    <w:p w14:paraId="7439E7EE">
      <w:pPr>
        <w:spacing w:line="38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6.1.3 乙方所供设备必须按我国现使用的标准制造，所购标准件和原材料均是国家名牌企业(或用户指定厂家)的合格产品，不会受到其它方提出的专利权、商标权或工业设计权等起诉。其余技术条件完全按照甲方要求。</w:t>
      </w:r>
    </w:p>
    <w:p w14:paraId="28D14431">
      <w:pPr>
        <w:spacing w:line="38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6.1.4 开箱验收中如发现产品的数量、规格与合同约定不符，甲方有权拒收产品，乙方应及时按甲方要求免费对拒收产品采取更换或其他必要的补救措施，直至开箱验收合格。</w:t>
      </w:r>
    </w:p>
    <w:p w14:paraId="750E8A53">
      <w:pPr>
        <w:spacing w:line="38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6.2 检验验收</w:t>
      </w:r>
    </w:p>
    <w:p w14:paraId="535CC513">
      <w:pPr>
        <w:spacing w:line="38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6.2.1 </w:t>
      </w:r>
      <w:r>
        <w:rPr>
          <w:rFonts w:hint="eastAsia" w:ascii="宋体" w:hAnsi="宋体" w:eastAsia="宋体" w:cs="宋体"/>
          <w:color w:val="auto"/>
          <w:sz w:val="24"/>
          <w:szCs w:val="24"/>
          <w:highlight w:val="none"/>
          <w:lang w:val="en-US" w:eastAsia="zh-CN"/>
        </w:rPr>
        <w:t>开箱验收合格</w:t>
      </w:r>
      <w:r>
        <w:rPr>
          <w:rFonts w:hint="eastAsia" w:ascii="宋体" w:hAnsi="宋体" w:eastAsia="宋体" w:cs="宋体"/>
          <w:color w:val="auto"/>
          <w:sz w:val="24"/>
          <w:szCs w:val="24"/>
          <w:highlight w:val="none"/>
          <w:lang w:eastAsia="zh-CN"/>
        </w:rPr>
        <w:t>后，乙方应及时组装、调试、试运行，按照合同条款规定的试运行完成后，双方及时组织对产品进行检验验收。合同双方均须派人参加合同要求双方参加的试验、检验。</w:t>
      </w:r>
    </w:p>
    <w:p w14:paraId="4A33843A">
      <w:pPr>
        <w:spacing w:line="38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6.2.2 在具体实施合同规定的检验验收之前，乙方需提前提交相应的测试计划(包括测试程序、测试内容和检验标准、试验时间安排等)供甲方确认。</w:t>
      </w:r>
    </w:p>
    <w:p w14:paraId="54AC7FCD">
      <w:pPr>
        <w:spacing w:line="38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6.2.3 除需甲方确认的试验验收外，乙方还应对所有检验验收测试的结果、步骤、原始数据等做妥善记录。如甲方要求，乙方应提供这些记录给甲方。</w:t>
      </w:r>
    </w:p>
    <w:p w14:paraId="367386BA">
      <w:pPr>
        <w:spacing w:line="38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6.2.4 检验测试出现全部或部分未达到本合同所约定的技术指标，甲方有权选择下列任一处理方式：</w:t>
      </w:r>
    </w:p>
    <w:p w14:paraId="0DB5F4DE">
      <w:pPr>
        <w:spacing w:line="38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a.重新测试直至合格为止；</w:t>
      </w:r>
    </w:p>
    <w:p w14:paraId="04158F67">
      <w:pPr>
        <w:spacing w:line="38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b.要求乙方对货物进行免费更换，然后重新测试直至合格为止；无论选择何种方式，甲方因此而发生的、因乙方原因引起的所有费用均由乙方负担，并承担造成延迟交付的违约责任。</w:t>
      </w:r>
    </w:p>
    <w:p w14:paraId="43292A1F">
      <w:pPr>
        <w:spacing w:line="38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6.2.5 检验验收合格视为最终验收合格，作为起算质保期、付款等事项的依据和节点。</w:t>
      </w:r>
    </w:p>
    <w:p w14:paraId="4768DD56">
      <w:pPr>
        <w:spacing w:line="38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6.3 使用过程检验</w:t>
      </w:r>
    </w:p>
    <w:p w14:paraId="4E949EBE">
      <w:pPr>
        <w:spacing w:line="38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6.3.1 在合同规定的质量保证期内，发现设备的质量或规格与合同规定不符，或证明设备有缺陷，包括潜在的缺陷或使用不合适的原材料等，由甲方组织质检(相关检测费用由乙方承担),根据质检报告及质量保证条款向乙方提出索赔，此索赔并不免除乙方应承担的合同义务。</w:t>
      </w:r>
    </w:p>
    <w:p w14:paraId="336B5B1A">
      <w:pPr>
        <w:spacing w:line="38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6.3.2 如果合同双方对乙方提供的上述试验结果报告的解释有分歧，双方须于出现分歧后</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天内给对方声明，以陈述己方的观点。声明须附有关证据。分歧应通过协商解决。</w:t>
      </w:r>
    </w:p>
    <w:p w14:paraId="759FC154">
      <w:pPr>
        <w:spacing w:line="38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6.4 所有验收合格，但不能免除乙方应该承担的质保责任。</w:t>
      </w:r>
    </w:p>
    <w:p w14:paraId="1D0B41A2">
      <w:pPr>
        <w:spacing w:beforeLines="50" w:afterLines="50" w:line="360" w:lineRule="exact"/>
        <w:ind w:firstLine="482" w:firstLineChars="200"/>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7.合同款项支付方式</w:t>
      </w:r>
    </w:p>
    <w:p w14:paraId="3068A9DC">
      <w:pPr>
        <w:spacing w:line="38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7.1 履约保证金</w:t>
      </w:r>
    </w:p>
    <w:p w14:paraId="1F82FCB0">
      <w:pPr>
        <w:spacing w:line="38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7.1.1 乙方应在收到中标(成交)通知书后、合同签订前</w:t>
      </w:r>
      <w:r>
        <w:rPr>
          <w:rFonts w:hint="eastAsia" w:ascii="宋体" w:hAnsi="宋体" w:eastAsia="宋体" w:cs="宋体"/>
          <w:color w:val="auto"/>
          <w:sz w:val="24"/>
          <w:szCs w:val="24"/>
          <w:highlight w:val="none"/>
          <w:u w:val="single"/>
          <w:lang w:eastAsia="zh-CN"/>
        </w:rPr>
        <w:t xml:space="preserve"> 5 </w:t>
      </w:r>
      <w:r>
        <w:rPr>
          <w:rFonts w:hint="eastAsia" w:ascii="宋体" w:hAnsi="宋体" w:eastAsia="宋体" w:cs="宋体"/>
          <w:color w:val="auto"/>
          <w:sz w:val="24"/>
          <w:szCs w:val="24"/>
          <w:highlight w:val="none"/>
          <w:lang w:eastAsia="zh-CN"/>
        </w:rPr>
        <w:t>个工作日内，向甲方提交合同总价</w:t>
      </w:r>
      <w:r>
        <w:rPr>
          <w:rFonts w:hint="eastAsia" w:ascii="宋体" w:hAnsi="宋体" w:eastAsia="宋体" w:cs="宋体"/>
          <w:color w:val="auto"/>
          <w:sz w:val="24"/>
          <w:szCs w:val="24"/>
          <w:highlight w:val="none"/>
          <w:u w:val="single"/>
          <w:lang w:eastAsia="zh-CN"/>
        </w:rPr>
        <w:t xml:space="preserve"> 5  </w:t>
      </w:r>
      <w:r>
        <w:rPr>
          <w:rFonts w:hint="eastAsia" w:ascii="宋体" w:hAnsi="宋体" w:eastAsia="宋体" w:cs="宋体"/>
          <w:color w:val="auto"/>
          <w:sz w:val="24"/>
          <w:szCs w:val="24"/>
          <w:highlight w:val="none"/>
          <w:lang w:eastAsia="zh-CN"/>
        </w:rPr>
        <w:t>%的履约保证金（投标人可自主选择以银行转账、支票、汇票、本票或银行保函等非现金形式缴纳履约保证金，乙方应于提交前就所选缴纳方式的具体要求与甲方财务部门确认）。</w:t>
      </w:r>
    </w:p>
    <w:p w14:paraId="2A3375A6">
      <w:pPr>
        <w:spacing w:line="38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7.1.2 设备到货并由甲方验收合格后，采购人在收到供应商书面申请，经采购人确认供应商履行了合同约定的义务，无违约情形一次性予以无息退还。</w:t>
      </w:r>
    </w:p>
    <w:p w14:paraId="779A2314">
      <w:pPr>
        <w:spacing w:line="38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7.2 合同款支付</w:t>
      </w:r>
    </w:p>
    <w:p w14:paraId="5441238A">
      <w:pPr>
        <w:spacing w:line="380" w:lineRule="exact"/>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eastAsia="zh-CN"/>
        </w:rPr>
        <w:t>签订合同后，设备到达指定地点、安装调试完成并验收合格后，</w:t>
      </w:r>
      <w:r>
        <w:rPr>
          <w:rFonts w:hint="eastAsia" w:ascii="宋体" w:hAnsi="宋体" w:eastAsia="宋体" w:cs="宋体"/>
          <w:color w:val="auto"/>
          <w:sz w:val="24"/>
          <w:szCs w:val="24"/>
          <w:highlight w:val="none"/>
          <w:u w:val="single"/>
        </w:rPr>
        <w:t>并完成甲方所有内部付款审批程序，满足付款条件起10个工作日内支付合同总价的100%。</w:t>
      </w:r>
    </w:p>
    <w:p w14:paraId="42858681">
      <w:pPr>
        <w:spacing w:line="38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7.3 甲方向乙方付款前，乙方必须先提供等额的增值税专用发票，在乙方提供后，方可办理付款手续（税票及其相关资料办理具体问题与学校财务部门咨询或协商，乙方开具发票时，须在发票中逐项列明所供设备的名称、规格型号、数量及单价，不得合并开具）。若乙方不能按照学校财务部门的要求出具发票，甲方有权不予付款，由此所造成的一切损失由乙方自行承担，如因发票问题使得甲方蒙受损失（包含但不限于罚款、处理费用、声誉影响等）的，乙方应当承担全部责任，并赔偿损失。</w:t>
      </w:r>
    </w:p>
    <w:p w14:paraId="0CF07589">
      <w:pPr>
        <w:spacing w:beforeLines="50" w:afterLines="50" w:line="360" w:lineRule="exact"/>
        <w:ind w:firstLine="482" w:firstLineChars="200"/>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8.安全生产和文明施工</w:t>
      </w:r>
    </w:p>
    <w:p w14:paraId="254329ED">
      <w:pPr>
        <w:spacing w:line="38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8.1 现场安全文明施工由乙方编制专项详细方案并严格执行。</w:t>
      </w:r>
    </w:p>
    <w:p w14:paraId="00EFB1AD">
      <w:pPr>
        <w:spacing w:line="38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8.2 乙方必须认真执行省市有关施工安全生产条例和规定以及甲方管理要求，并做好安全管理工作，避免并杜绝安全事故的发生。如发生安全事故，一切责任与后果均由乙方承担，同时，给甲方造成损失，由乙方承担甲方相应经济赔偿责任。</w:t>
      </w:r>
    </w:p>
    <w:p w14:paraId="28EA8D08">
      <w:pPr>
        <w:spacing w:line="38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8.3 在设备安装施工全过程中，乙方应服从甲方的各项管理，并对乙方施工人员进行安全管理。</w:t>
      </w:r>
    </w:p>
    <w:p w14:paraId="6988E64D">
      <w:pPr>
        <w:spacing w:line="38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8.4 确保现场建筑物及相关设施设备完好无损，如施工过程中出现损坏，乙方负责修复赔偿。</w:t>
      </w:r>
    </w:p>
    <w:p w14:paraId="46A19F33">
      <w:pPr>
        <w:spacing w:line="38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8.5 乙方应对安装施工人员相关岗位上岗资格进行审查，并对相关后果负责。</w:t>
      </w:r>
    </w:p>
    <w:p w14:paraId="31853C7A">
      <w:pPr>
        <w:spacing w:beforeLines="50" w:afterLines="50" w:line="360" w:lineRule="exact"/>
        <w:ind w:firstLine="482" w:firstLineChars="200"/>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9.索赔</w:t>
      </w:r>
    </w:p>
    <w:p w14:paraId="2B16D3AC">
      <w:pPr>
        <w:spacing w:line="38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9.1 产品的质量、规格、型号、数量、性能、产地及零配件等与合同约定不符，或在质量保证期内证实货物存有缺陷，包括潜在的缺陷或使用不符合要求的材料等，甲方有权根据有资质的权威质检机构的检验结果向乙方提出索赔。</w:t>
      </w:r>
    </w:p>
    <w:p w14:paraId="3AED75B7">
      <w:pPr>
        <w:spacing w:line="38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9.2 在验收合格前，乙方对甲方提出的索赔负有责任，乙方应按照甲方同意的下列一种或多种方式解决索赔事宜：</w:t>
      </w:r>
    </w:p>
    <w:p w14:paraId="1F80018F">
      <w:pPr>
        <w:spacing w:line="38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9.2.1 乙方应按合同规定将货款全额退还给甲方，并承担由此发生的一切损失和费用，包括利息、银行手续费、运费、保险费、检验费、仓储费、装卸费以及为保护退回货物所需的其他必要费用。</w:t>
      </w:r>
    </w:p>
    <w:p w14:paraId="3D92551E">
      <w:pPr>
        <w:spacing w:line="38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9.2.2 根据货物低劣程度、损坏程度以及甲方所遭受损失的数额，经甲乙双方商定降低货物的价格，或由有资质的中介机构评估，以降低后的价格或评估价格为准。</w:t>
      </w:r>
    </w:p>
    <w:p w14:paraId="02A66E95">
      <w:pPr>
        <w:spacing w:line="38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9.2.3 用符合规格、质量和性能要求的原厂原装新零件、部件或货物来更换有缺陷的部分或修补缺陷部分，乙方应承担一切费用和风险，并负担甲方所发生的一切直接费用。同时，乙方应相应延长、修补或更换件的质保期。</w:t>
      </w:r>
    </w:p>
    <w:p w14:paraId="6D6B41CF">
      <w:pPr>
        <w:spacing w:line="38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9.3 乙方收到甲方发出的索赔通知之日起</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u w:val="single"/>
          <w:lang w:val="en-US" w:eastAsia="zh-CN"/>
        </w:rPr>
        <w:t>5</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个工作日内未作答复的，甲方可从合同款或履约保证金中扣回索赔金额，如金额不足以补偿索赔金额，乙方应补足差额部分。</w:t>
      </w:r>
    </w:p>
    <w:p w14:paraId="3EA82371">
      <w:pPr>
        <w:spacing w:beforeLines="50" w:afterLines="50" w:line="360" w:lineRule="exact"/>
        <w:ind w:firstLine="482" w:firstLineChars="200"/>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10.违约责任</w:t>
      </w:r>
    </w:p>
    <w:p w14:paraId="68DB2755">
      <w:pPr>
        <w:spacing w:line="38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10.1 合同生效后，甲乙双方应按合同规定认真全面履约。合同履约责任只涉及合同甲乙双方，不考虑第三方因素。</w:t>
      </w:r>
    </w:p>
    <w:p w14:paraId="33819956">
      <w:pPr>
        <w:spacing w:line="38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10.2 除不可抗力原因外，如遇下列情况之一者，乙方所缴纳的履约保证金甲方有权不予退还，作为对甲方的赔偿，且甲方有权解除本合同：(1)合同签订后不能按合同时限要求供货或安装调试；(2)所供设备不合格、与合同不符；(3)不能按合同履约；(4)因产品质量原因，不能通过验收。</w:t>
      </w:r>
    </w:p>
    <w:p w14:paraId="7B6FC466">
      <w:pPr>
        <w:spacing w:line="38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10.3 如乙方产品质量不符合国家标准、行业内控标准或本合同技术附件要求的，甲方有权退货，乙方应退还全部货款，并承担合同总价款</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u w:val="single"/>
          <w:lang w:val="en-US" w:eastAsia="zh-CN"/>
        </w:rPr>
        <w:t>10</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%的违约金及其他损失。</w:t>
      </w:r>
    </w:p>
    <w:p w14:paraId="295AEB5D">
      <w:pPr>
        <w:spacing w:line="38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10.4 在合同规定的供货期内乙方未全部交货，除应如数补齐外，还应承担合同总款的</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u w:val="single"/>
          <w:lang w:val="en-US" w:eastAsia="zh-CN"/>
        </w:rPr>
        <w:t>10</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%违约金。</w:t>
      </w:r>
    </w:p>
    <w:p w14:paraId="213AC48B">
      <w:pPr>
        <w:spacing w:line="380" w:lineRule="exact"/>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10.5 乙方对货物不按招标文件要求，擅自更换，除恢复原招标产品外，应承担更换部分价款</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u w:val="single"/>
          <w:lang w:val="en-US" w:eastAsia="zh-CN"/>
        </w:rPr>
        <w:t>10</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%的违约金；乙方如对产品材质、随机配品以次充好，除全部按要求恢复外，应承担此部分价款</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u w:val="single"/>
          <w:lang w:val="en-US" w:eastAsia="zh-CN"/>
        </w:rPr>
        <w:t>10</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%的违约金。</w:t>
      </w:r>
    </w:p>
    <w:p w14:paraId="3753C1C2">
      <w:pPr>
        <w:spacing w:line="38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10.6 除不可抗力因素外，乙方没有按照合同规定的时间交货，甲方可要求乙方支付违约金，违约金每日按合同总价款的</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u w:val="single"/>
          <w:lang w:val="en-US" w:eastAsia="zh-CN"/>
        </w:rPr>
        <w:t>5</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‰计收。</w:t>
      </w:r>
    </w:p>
    <w:p w14:paraId="236B87B9">
      <w:pPr>
        <w:spacing w:line="38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10.7 乙方</w:t>
      </w:r>
      <w:r>
        <w:rPr>
          <w:rFonts w:hint="eastAsia" w:ascii="宋体" w:hAnsi="宋体" w:eastAsia="宋体" w:cs="宋体"/>
          <w:color w:val="auto"/>
          <w:sz w:val="24"/>
          <w:szCs w:val="24"/>
          <w:highlight w:val="none"/>
          <w:lang w:eastAsia="zh-CN"/>
        </w:rPr>
        <w:t>对所供产品出现的问题推诿、拖延，</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u w:val="single"/>
          <w:lang w:val="en-US" w:eastAsia="zh-CN"/>
        </w:rPr>
        <w:t>24</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小时未作出服务响应和提供服务，甲方可要求乙方支付违约金，违约金每日按合同总价款的</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u w:val="single"/>
          <w:lang w:val="en-US" w:eastAsia="zh-CN"/>
        </w:rPr>
        <w:t>0.5</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‰计收。否则，甲方有权拒绝乙方以后参加学校竞标。</w:t>
      </w:r>
    </w:p>
    <w:p w14:paraId="70870A02">
      <w:pPr>
        <w:spacing w:beforeLines="50" w:afterLines="50" w:line="360" w:lineRule="exact"/>
        <w:ind w:firstLine="482" w:firstLineChars="200"/>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11.合同争议的解决</w:t>
      </w:r>
    </w:p>
    <w:p w14:paraId="10439B0B">
      <w:pPr>
        <w:spacing w:line="38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11.1 甲乙双方由于本合同的履行而发生任何争议时，双方可先通过协商解决。</w:t>
      </w:r>
    </w:p>
    <w:p w14:paraId="19954F7A">
      <w:pPr>
        <w:spacing w:line="38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11.2 任何一方不愿通过协商或通过协商仍不能解决争议，则双方中任何一方均应向甲方所在地人民法院起诉。</w:t>
      </w:r>
    </w:p>
    <w:p w14:paraId="63FC877B">
      <w:pPr>
        <w:spacing w:line="380" w:lineRule="exact"/>
        <w:ind w:firstLine="482" w:firstLineChars="200"/>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12.违约解除合同</w:t>
      </w:r>
    </w:p>
    <w:p w14:paraId="3F61BC6F">
      <w:pPr>
        <w:spacing w:line="38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12.1 出现下列情形之一的，视为乙方违约。甲方可向乙方发出书面通知，部分或全部终止合同，同时保留向乙方索赔及追究其违约责任的权利。</w:t>
      </w:r>
    </w:p>
    <w:p w14:paraId="0C9F5ADA">
      <w:pPr>
        <w:spacing w:line="38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12.1.1 乙方未能在合同规定的限期或甲方同意延长的限期内，提供全部或部分货物的；</w:t>
      </w:r>
    </w:p>
    <w:p w14:paraId="103B4D5C">
      <w:pPr>
        <w:spacing w:line="38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12.1.2 乙方未能履行合同规定的其他主要义务的；</w:t>
      </w:r>
    </w:p>
    <w:p w14:paraId="75E120AA">
      <w:pPr>
        <w:spacing w:line="38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12.1.3 乙方在本合同履行过程中有欺诈行为的。</w:t>
      </w:r>
    </w:p>
    <w:p w14:paraId="038CD8AF">
      <w:pPr>
        <w:spacing w:line="38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12.2 甲方全部或部分解除合同之后，乙方应承担甲方再次购买类似货物或服务而产生的支出。部分解除合同的，乙方应继续履行合同中未解除的部分。</w:t>
      </w:r>
    </w:p>
    <w:p w14:paraId="7F19FA5D">
      <w:pPr>
        <w:shd w:val="clear" w:color="auto" w:fill="auto"/>
        <w:spacing w:line="380" w:lineRule="exact"/>
        <w:ind w:firstLine="480" w:firstLineChars="200"/>
        <w:outlineLvl w:val="9"/>
        <w:rPr>
          <w:rFonts w:hint="eastAsia" w:ascii="宋体" w:hAnsi="宋体" w:eastAsia="宋体" w:cs="宋体"/>
          <w:b w:val="0"/>
          <w:bCs w:val="0"/>
          <w:color w:val="auto"/>
          <w:sz w:val="24"/>
          <w:szCs w:val="24"/>
          <w:highlight w:val="none"/>
          <w:lang w:eastAsia="zh-CN"/>
        </w:rPr>
      </w:pPr>
      <w:r>
        <w:rPr>
          <w:rFonts w:hint="eastAsia" w:ascii="宋体" w:hAnsi="宋体" w:eastAsia="宋体" w:cs="宋体"/>
          <w:color w:val="auto"/>
          <w:sz w:val="24"/>
          <w:szCs w:val="24"/>
          <w:highlight w:val="none"/>
          <w:lang w:eastAsia="zh-CN"/>
        </w:rPr>
        <w:t>13.</w:t>
      </w:r>
      <w:bookmarkStart w:id="10" w:name="_Toc495505745"/>
      <w:bookmarkStart w:id="11" w:name="_Toc14186"/>
      <w:bookmarkStart w:id="12" w:name="_Toc23280"/>
      <w:bookmarkStart w:id="13" w:name="_Toc26328"/>
      <w:r>
        <w:rPr>
          <w:rFonts w:hint="eastAsia" w:ascii="宋体" w:hAnsi="宋体" w:eastAsia="宋体" w:cs="宋体"/>
          <w:b w:val="0"/>
          <w:bCs w:val="0"/>
          <w:color w:val="auto"/>
          <w:sz w:val="24"/>
          <w:szCs w:val="24"/>
          <w:highlight w:val="none"/>
          <w:lang w:eastAsia="zh-CN"/>
        </w:rPr>
        <w:t>不可抗力</w:t>
      </w:r>
      <w:bookmarkEnd w:id="10"/>
      <w:bookmarkEnd w:id="11"/>
      <w:bookmarkEnd w:id="12"/>
      <w:bookmarkEnd w:id="13"/>
    </w:p>
    <w:p w14:paraId="6CD2F509">
      <w:pPr>
        <w:shd w:val="clear" w:color="auto" w:fill="auto"/>
        <w:spacing w:line="380" w:lineRule="exact"/>
        <w:ind w:firstLine="480" w:firstLineChars="200"/>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13.1</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kern w:val="0"/>
          <w:sz w:val="24"/>
          <w:szCs w:val="24"/>
          <w:highlight w:val="none"/>
          <w:lang w:eastAsia="zh-CN"/>
        </w:rPr>
        <w:t>本合同项下的“不可抗力”是指不能预见，不能避免且不能克服的客观情况，使得本合同一方当事人无法履行合同义务，如战争、严重火灾、水灾、风灾和地震属于不可抗力的事故。</w:t>
      </w:r>
    </w:p>
    <w:p w14:paraId="0192F7D4">
      <w:pPr>
        <w:shd w:val="clear" w:color="auto" w:fill="auto"/>
        <w:spacing w:line="380" w:lineRule="exact"/>
        <w:ind w:firstLine="480" w:firstLineChars="200"/>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13.2</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kern w:val="0"/>
          <w:sz w:val="24"/>
          <w:szCs w:val="24"/>
          <w:highlight w:val="none"/>
          <w:lang w:eastAsia="zh-CN"/>
        </w:rPr>
        <w:t>一方因不可抗力不能履行合同或不能完全履行合同的，根据不可抗力的影响，可以部分或全部地免除责任。由于不可抗力原因致使项目开发中断时，项目交付日期及付款日期相应顺延，各方不承担违约责任。</w:t>
      </w:r>
    </w:p>
    <w:p w14:paraId="07BF6536">
      <w:pPr>
        <w:shd w:val="clear" w:color="auto" w:fill="auto"/>
        <w:spacing w:line="380" w:lineRule="exact"/>
        <w:ind w:firstLine="480" w:firstLineChars="200"/>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13.3</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kern w:val="0"/>
          <w:sz w:val="24"/>
          <w:szCs w:val="24"/>
          <w:highlight w:val="none"/>
          <w:lang w:eastAsia="zh-CN"/>
        </w:rPr>
        <w:t>如不可抗力事件延续120天以上的，各方通过协商达成在合理的时间内继续履行合同，或部分履行合同，或终止合同的履行。</w:t>
      </w:r>
    </w:p>
    <w:p w14:paraId="78086E94">
      <w:pPr>
        <w:spacing w:line="38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13.</w:t>
      </w:r>
      <w:r>
        <w:rPr>
          <w:rFonts w:hint="eastAsia" w:ascii="宋体" w:hAnsi="宋体" w:eastAsia="宋体" w:cs="宋体"/>
          <w:color w:val="auto"/>
          <w:kern w:val="0"/>
          <w:sz w:val="24"/>
          <w:szCs w:val="24"/>
          <w:highlight w:val="none"/>
          <w:lang w:eastAsia="zh-CN"/>
        </w:rPr>
        <w:t>4</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kern w:val="0"/>
          <w:sz w:val="24"/>
          <w:szCs w:val="24"/>
          <w:highlight w:val="none"/>
          <w:lang w:eastAsia="zh-CN"/>
        </w:rPr>
        <w:t>一方迟延履行后发生不可抗力的，不能免除责任。</w:t>
      </w:r>
    </w:p>
    <w:p w14:paraId="5A31B031">
      <w:pPr>
        <w:spacing w:beforeLines="-2147483648" w:afterLines="-2147483648" w:line="380" w:lineRule="exact"/>
        <w:ind w:firstLine="480" w:firstLineChars="200"/>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14.其他事项</w:t>
      </w:r>
    </w:p>
    <w:p w14:paraId="29559812">
      <w:pPr>
        <w:spacing w:line="38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14.1 合同经双方签字盖章后生效。本合同一式六份，甲方执五份，乙方执一份，执行完毕后自行失效。</w:t>
      </w:r>
    </w:p>
    <w:p w14:paraId="052F07D3">
      <w:pPr>
        <w:spacing w:line="38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14.2 下述文件为本合同一部分，并与本合同一起阅读和理解，且具有同等法律效力；本合同的附件、投标文件均作为本合同不可分割的内容，且具有同等法律效力。合同的附件由甲方使用单位负责审核并签章。</w:t>
      </w:r>
    </w:p>
    <w:p w14:paraId="132E94D2">
      <w:pPr>
        <w:spacing w:line="38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a.合同附件（设备和软件的具体配置及技术参数，</w:t>
      </w:r>
      <w:r>
        <w:rPr>
          <w:rFonts w:hint="eastAsia" w:ascii="宋体" w:hAnsi="宋体" w:eastAsia="宋体" w:cs="宋体"/>
          <w:color w:val="auto"/>
          <w:sz w:val="24"/>
          <w:szCs w:val="24"/>
          <w:highlight w:val="none"/>
          <w:lang w:eastAsia="zh-CN"/>
        </w:rPr>
        <w:t>培训内容、标准和安排</w:t>
      </w:r>
      <w:r>
        <w:rPr>
          <w:rFonts w:hint="eastAsia" w:ascii="宋体" w:hAnsi="宋体" w:eastAsia="宋体" w:cs="宋体"/>
          <w:color w:val="auto"/>
          <w:sz w:val="24"/>
          <w:szCs w:val="24"/>
          <w:highlight w:val="none"/>
          <w:lang w:val="en-US" w:eastAsia="zh-CN"/>
        </w:rPr>
        <w:t>）；</w:t>
      </w:r>
    </w:p>
    <w:p w14:paraId="77722765">
      <w:pPr>
        <w:spacing w:line="38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b.招标文件；</w:t>
      </w:r>
    </w:p>
    <w:p w14:paraId="3F9D7E5B">
      <w:pPr>
        <w:spacing w:line="38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c.投标文件；</w:t>
      </w:r>
    </w:p>
    <w:p w14:paraId="0821E4D4">
      <w:pPr>
        <w:spacing w:line="38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d.进出口代理协议；</w:t>
      </w:r>
    </w:p>
    <w:p w14:paraId="173300FB">
      <w:pPr>
        <w:spacing w:line="38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d.中标通知书。</w:t>
      </w:r>
    </w:p>
    <w:p w14:paraId="2A3B7CE4">
      <w:pPr>
        <w:spacing w:line="38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14.3 通知和合同修改；在本合同执行过程中，一方给另一方的通知，都应以书面形式（信函、传真）发送至对方，对本合同条款进行任何改动或补充，均须由甲乙双方签署书面合同修改签证，方为有效。</w:t>
      </w:r>
    </w:p>
    <w:p w14:paraId="36942744">
      <w:pPr>
        <w:shd w:val="clear" w:color="auto" w:fill="auto"/>
        <w:spacing w:line="380" w:lineRule="exact"/>
        <w:ind w:firstLine="480" w:firstLineChars="200"/>
        <w:rPr>
          <w:rFonts w:hint="eastAsia" w:ascii="宋体" w:hAnsi="宋体" w:eastAsia="宋体" w:cs="宋体"/>
          <w:color w:val="auto"/>
          <w:kern w:val="0"/>
          <w:sz w:val="24"/>
          <w:szCs w:val="24"/>
          <w:highlight w:val="none"/>
          <w:lang w:eastAsia="zh-CN"/>
        </w:rPr>
      </w:pPr>
      <w:bookmarkStart w:id="14" w:name="_Toc18101"/>
      <w:bookmarkStart w:id="15" w:name="_Toc1081"/>
      <w:bookmarkStart w:id="16" w:name="_Toc11939"/>
      <w:bookmarkStart w:id="17" w:name="_Toc495505746"/>
      <w:r>
        <w:rPr>
          <w:rFonts w:hint="eastAsia" w:ascii="宋体" w:hAnsi="宋体" w:eastAsia="宋体" w:cs="宋体"/>
          <w:b w:val="0"/>
          <w:bCs w:val="0"/>
          <w:color w:val="auto"/>
          <w:sz w:val="24"/>
          <w:szCs w:val="24"/>
          <w:highlight w:val="none"/>
          <w:lang w:eastAsia="zh-CN"/>
        </w:rPr>
        <w:t>1</w:t>
      </w:r>
      <w:r>
        <w:rPr>
          <w:rFonts w:hint="eastAsia" w:ascii="宋体" w:hAnsi="宋体" w:eastAsia="宋体" w:cs="宋体"/>
          <w:color w:val="auto"/>
          <w:sz w:val="24"/>
          <w:szCs w:val="24"/>
          <w:highlight w:val="none"/>
          <w:lang w:eastAsia="zh-CN"/>
        </w:rPr>
        <w:t>4</w:t>
      </w:r>
      <w:r>
        <w:rPr>
          <w:rFonts w:hint="eastAsia" w:ascii="宋体" w:hAnsi="宋体" w:eastAsia="宋体" w:cs="宋体"/>
          <w:b w:val="0"/>
          <w:bCs w:val="0"/>
          <w:color w:val="auto"/>
          <w:sz w:val="24"/>
          <w:szCs w:val="24"/>
          <w:highlight w:val="none"/>
          <w:lang w:eastAsia="zh-CN"/>
        </w:rPr>
        <w:t>.4</w:t>
      </w:r>
      <w:bookmarkEnd w:id="14"/>
      <w:bookmarkEnd w:id="15"/>
      <w:bookmarkEnd w:id="16"/>
      <w:bookmarkEnd w:id="17"/>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kern w:val="0"/>
          <w:sz w:val="24"/>
          <w:szCs w:val="24"/>
          <w:highlight w:val="none"/>
          <w:lang w:eastAsia="zh-CN"/>
        </w:rPr>
        <w:t>本合同未尽事宜由双方协商，另行订立补充协议，补充协议与本协议具有同样的法律效力。如果本合同之附件与本合同规定不符, 以本合同规定为准。</w:t>
      </w:r>
    </w:p>
    <w:p w14:paraId="04D5B202">
      <w:pPr>
        <w:spacing w:line="38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14.5 本合同履行过程中，双方就本合同项下事宜所发出的任何通知、函件、文件、资料等（以下合称“通知”），均应按本合同双方确认的地址、联系人、联系电话及邮箱送达。各方确认合同所填写地址为有效送达地址，并保证该地址准确、有效。收件方签收当日视为送达。特快专递或挂号信寄出后第3日（以邮戳为准）视为送达，即使发生拒收、退回等情形。电子邮件自进入收件方指定电子邮箱系统时视为送达（发送成功即视为进入，无论是否阅读）。若采用多种方式，以最早到达时间为准。任何一方变更地址，应提前3个工作日书面通知对方；否则，原地址仍有效，依此发出的通知一经发出即视为送达，由此产生的后果由未通知方自行承担。</w:t>
      </w:r>
    </w:p>
    <w:p w14:paraId="5370BA6A">
      <w:pPr>
        <w:spacing w:beforeLines="50" w:afterLines="5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合同签订地点：陕西职业技术学院</w:t>
      </w:r>
    </w:p>
    <w:p w14:paraId="3019C686">
      <w:pPr>
        <w:spacing w:beforeLines="50" w:afterLines="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合同签订时间：</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rPr>
        <w:t>日</w:t>
      </w:r>
    </w:p>
    <w:tbl>
      <w:tblPr>
        <w:tblStyle w:val="104"/>
        <w:tblW w:w="901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34"/>
        <w:gridCol w:w="4485"/>
      </w:tblGrid>
      <w:tr w14:paraId="7F426A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8" w:hRule="atLeast"/>
        </w:trPr>
        <w:tc>
          <w:tcPr>
            <w:tcW w:w="4534" w:type="dxa"/>
            <w:vAlign w:val="center"/>
          </w:tcPr>
          <w:p w14:paraId="2A7AF66C">
            <w:pPr>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甲方(盖章):陕西职业技术学院</w:t>
            </w:r>
          </w:p>
        </w:tc>
        <w:tc>
          <w:tcPr>
            <w:tcW w:w="4485" w:type="dxa"/>
            <w:vAlign w:val="center"/>
          </w:tcPr>
          <w:p w14:paraId="065EA0FC">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乙方(盖章):</w:t>
            </w:r>
          </w:p>
        </w:tc>
      </w:tr>
      <w:tr w14:paraId="21B117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2" w:hRule="atLeast"/>
        </w:trPr>
        <w:tc>
          <w:tcPr>
            <w:tcW w:w="4534" w:type="dxa"/>
            <w:vAlign w:val="center"/>
          </w:tcPr>
          <w:p w14:paraId="3597389F">
            <w:pPr>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地址：西安市灞桥区狄寨路2028号</w:t>
            </w:r>
          </w:p>
        </w:tc>
        <w:tc>
          <w:tcPr>
            <w:tcW w:w="4485" w:type="dxa"/>
            <w:vAlign w:val="center"/>
          </w:tcPr>
          <w:p w14:paraId="3150EEDD">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w:t>
            </w:r>
          </w:p>
        </w:tc>
      </w:tr>
      <w:tr w14:paraId="68166B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6" w:hRule="atLeast"/>
        </w:trPr>
        <w:tc>
          <w:tcPr>
            <w:tcW w:w="4534" w:type="dxa"/>
            <w:vAlign w:val="center"/>
          </w:tcPr>
          <w:p w14:paraId="3331AA13">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法定代表人(签字):</w:t>
            </w:r>
          </w:p>
        </w:tc>
        <w:tc>
          <w:tcPr>
            <w:tcW w:w="4485" w:type="dxa"/>
            <w:vAlign w:val="center"/>
          </w:tcPr>
          <w:p w14:paraId="69F4E545">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法定代表人(签字):</w:t>
            </w:r>
          </w:p>
        </w:tc>
      </w:tr>
      <w:tr w14:paraId="7F5D32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5" w:hRule="atLeast"/>
        </w:trPr>
        <w:tc>
          <w:tcPr>
            <w:tcW w:w="4534" w:type="dxa"/>
            <w:vAlign w:val="center"/>
          </w:tcPr>
          <w:p w14:paraId="5509E212">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委托代理人(签字):</w:t>
            </w:r>
          </w:p>
        </w:tc>
        <w:tc>
          <w:tcPr>
            <w:tcW w:w="4485" w:type="dxa"/>
            <w:vAlign w:val="center"/>
          </w:tcPr>
          <w:p w14:paraId="783BAB73">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委托代理人(签字)</w:t>
            </w:r>
          </w:p>
        </w:tc>
      </w:tr>
      <w:tr w14:paraId="37FE1B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2" w:hRule="atLeast"/>
        </w:trPr>
        <w:tc>
          <w:tcPr>
            <w:tcW w:w="4534" w:type="dxa"/>
            <w:vAlign w:val="center"/>
          </w:tcPr>
          <w:p w14:paraId="17AB3531">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联系人：</w:t>
            </w:r>
          </w:p>
        </w:tc>
        <w:tc>
          <w:tcPr>
            <w:tcW w:w="4485" w:type="dxa"/>
            <w:vAlign w:val="center"/>
          </w:tcPr>
          <w:p w14:paraId="544ED437">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联系人：</w:t>
            </w:r>
          </w:p>
        </w:tc>
      </w:tr>
      <w:tr w14:paraId="7A106F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1" w:hRule="atLeast"/>
        </w:trPr>
        <w:tc>
          <w:tcPr>
            <w:tcW w:w="4534" w:type="dxa"/>
            <w:vAlign w:val="center"/>
          </w:tcPr>
          <w:p w14:paraId="2EDC60D6">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p>
        </w:tc>
        <w:tc>
          <w:tcPr>
            <w:tcW w:w="4485" w:type="dxa"/>
            <w:vAlign w:val="center"/>
          </w:tcPr>
          <w:p w14:paraId="605E4BC4">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p>
        </w:tc>
      </w:tr>
      <w:tr w14:paraId="684F22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4" w:hRule="atLeast"/>
        </w:trPr>
        <w:tc>
          <w:tcPr>
            <w:tcW w:w="4534" w:type="dxa"/>
            <w:vAlign w:val="center"/>
          </w:tcPr>
          <w:p w14:paraId="0A17DAFB">
            <w:pPr>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电子邮箱：</w:t>
            </w:r>
          </w:p>
        </w:tc>
        <w:tc>
          <w:tcPr>
            <w:tcW w:w="4485" w:type="dxa"/>
            <w:vAlign w:val="center"/>
          </w:tcPr>
          <w:p w14:paraId="24EC54BF">
            <w:pPr>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电子邮箱：</w:t>
            </w:r>
          </w:p>
        </w:tc>
      </w:tr>
    </w:tbl>
    <w:p w14:paraId="22E14CD7">
      <w:pPr>
        <w:rPr>
          <w:rFonts w:hint="eastAsia" w:ascii="宋体" w:hAnsi="宋体" w:eastAsia="宋体" w:cs="宋体"/>
          <w:color w:val="auto"/>
          <w:highlight w:val="none"/>
          <w:lang w:eastAsia="zh-CN"/>
        </w:rPr>
      </w:pPr>
    </w:p>
    <w:p w14:paraId="26E1D5FE">
      <w:pPr>
        <w:pStyle w:val="2"/>
        <w:keepNext w:val="0"/>
        <w:keepLines w:val="0"/>
        <w:rPr>
          <w:rFonts w:hint="eastAsia" w:ascii="宋体" w:hAnsi="宋体"/>
          <w:color w:val="auto"/>
          <w:sz w:val="32"/>
          <w:szCs w:val="32"/>
          <w:highlight w:val="none"/>
        </w:rPr>
      </w:pPr>
      <w:r>
        <w:rPr>
          <w:rFonts w:ascii="宋体" w:hAnsi="宋体"/>
          <w:b/>
          <w:bCs/>
          <w:color w:val="auto"/>
          <w:sz w:val="24"/>
          <w:highlight w:val="none"/>
        </w:rPr>
        <w:br w:type="page"/>
      </w:r>
      <w:bookmarkStart w:id="18" w:name="_Toc328739380"/>
      <w:bookmarkStart w:id="19" w:name="_Toc62658766"/>
      <w:r>
        <w:rPr>
          <w:rFonts w:hint="eastAsia" w:ascii="宋体" w:hAnsi="宋体"/>
          <w:color w:val="auto"/>
          <w:sz w:val="32"/>
          <w:szCs w:val="32"/>
          <w:highlight w:val="none"/>
        </w:rPr>
        <w:t>第五部分  投标文件格式</w:t>
      </w:r>
      <w:bookmarkEnd w:id="18"/>
      <w:bookmarkEnd w:id="19"/>
    </w:p>
    <w:p w14:paraId="40DB31F0">
      <w:pPr>
        <w:widowControl/>
        <w:spacing w:line="336" w:lineRule="auto"/>
        <w:ind w:firstLine="480" w:firstLineChars="200"/>
        <w:rPr>
          <w:rFonts w:hint="eastAsia" w:ascii="宋体" w:hAnsi="宋体" w:cs="宋体"/>
          <w:bCs/>
          <w:color w:val="auto"/>
          <w:kern w:val="0"/>
          <w:sz w:val="24"/>
          <w:highlight w:val="none"/>
          <w:lang w:val="zh-CN"/>
        </w:rPr>
      </w:pPr>
    </w:p>
    <w:p w14:paraId="341794A9">
      <w:pPr>
        <w:spacing w:line="360" w:lineRule="auto"/>
        <w:ind w:firstLine="480" w:firstLineChars="200"/>
        <w:rPr>
          <w:rFonts w:hint="eastAsia" w:ascii="宋体" w:hAnsi="宋体"/>
          <w:color w:val="auto"/>
          <w:sz w:val="24"/>
          <w:highlight w:val="none"/>
        </w:rPr>
      </w:pPr>
      <w:r>
        <w:rPr>
          <w:rFonts w:hint="eastAsia" w:ascii="宋体" w:hAnsi="宋体" w:cs="宋体"/>
          <w:bCs/>
          <w:color w:val="auto"/>
          <w:kern w:val="0"/>
          <w:sz w:val="24"/>
          <w:highlight w:val="none"/>
          <w:lang w:val="zh-CN"/>
        </w:rPr>
        <w:t>投标人应按照招标文件要求编制投标文件，</w:t>
      </w:r>
      <w:r>
        <w:rPr>
          <w:rFonts w:hint="eastAsia" w:ascii="宋体" w:hAnsi="宋体"/>
          <w:color w:val="auto"/>
          <w:sz w:val="24"/>
          <w:highlight w:val="none"/>
        </w:rPr>
        <w:t>编制投标文件前，请详细阅读招标文件，理解文件中的每一项要求。全部编制完成，并按要求加盖公章后，</w:t>
      </w:r>
      <w:r>
        <w:rPr>
          <w:rFonts w:hint="eastAsia" w:ascii="宋体" w:hAnsi="宋体" w:cs="宋体"/>
          <w:bCs/>
          <w:color w:val="auto"/>
          <w:kern w:val="0"/>
          <w:sz w:val="24"/>
          <w:highlight w:val="none"/>
          <w:lang w:val="zh-CN"/>
        </w:rPr>
        <w:t>编制相应页码，胶装成册，按规定分别封装（每一项内容必须在目录中注明具体页码，便于评标委员会评审）。</w:t>
      </w:r>
      <w:r>
        <w:rPr>
          <w:rFonts w:ascii="宋体" w:hAnsi="宋体"/>
          <w:color w:val="auto"/>
          <w:sz w:val="24"/>
          <w:highlight w:val="none"/>
        </w:rPr>
        <w:br w:type="page"/>
      </w:r>
    </w:p>
    <w:p w14:paraId="07AEF462">
      <w:pPr>
        <w:spacing w:line="360" w:lineRule="atLeast"/>
        <w:rPr>
          <w:rFonts w:hint="eastAsia" w:ascii="宋体" w:hAnsi="宋体"/>
          <w:color w:val="auto"/>
          <w:sz w:val="32"/>
          <w:szCs w:val="32"/>
          <w:highlight w:val="none"/>
        </w:rPr>
      </w:pPr>
      <w:r>
        <w:rPr>
          <w:rFonts w:hint="eastAsia" w:ascii="宋体" w:hAnsi="宋体"/>
          <w:color w:val="auto"/>
          <w:sz w:val="32"/>
          <w:szCs w:val="32"/>
          <w:highlight w:val="none"/>
        </w:rPr>
        <w:t>项目编号：</w:t>
      </w:r>
      <w:r>
        <w:rPr>
          <w:rFonts w:hint="eastAsia" w:ascii="宋体" w:hAnsi="宋体" w:cs="Arial"/>
          <w:color w:val="auto"/>
          <w:kern w:val="0"/>
          <w:sz w:val="32"/>
          <w:szCs w:val="32"/>
          <w:highlight w:val="none"/>
          <w:lang w:eastAsia="zh-CN"/>
        </w:rPr>
        <w:t>KY2026-1-756</w:t>
      </w:r>
      <w:r>
        <w:rPr>
          <w:rFonts w:hint="eastAsia" w:ascii="宋体" w:hAnsi="宋体" w:cs="Arial"/>
          <w:color w:val="auto"/>
          <w:kern w:val="0"/>
          <w:sz w:val="32"/>
          <w:szCs w:val="32"/>
          <w:highlight w:val="none"/>
        </w:rPr>
        <w:t xml:space="preserve">                         </w:t>
      </w:r>
    </w:p>
    <w:p w14:paraId="5DE21709">
      <w:pPr>
        <w:spacing w:line="360" w:lineRule="atLeast"/>
        <w:rPr>
          <w:rFonts w:hint="eastAsia" w:ascii="宋体" w:hAnsi="宋体"/>
          <w:b/>
          <w:color w:val="auto"/>
          <w:sz w:val="28"/>
          <w:szCs w:val="28"/>
          <w:highlight w:val="none"/>
        </w:rPr>
      </w:pPr>
      <w:r>
        <w:rPr>
          <w:rFonts w:hint="eastAsia" w:ascii="宋体" w:hAnsi="宋体"/>
          <w:color w:val="auto"/>
          <w:szCs w:val="21"/>
          <w:highlight w:val="none"/>
        </w:rPr>
        <w:t xml:space="preserve">                                                              </w:t>
      </w:r>
      <w:r>
        <w:rPr>
          <w:rFonts w:hint="eastAsia" w:ascii="宋体" w:hAnsi="宋体"/>
          <w:color w:val="auto"/>
          <w:sz w:val="24"/>
          <w:highlight w:val="none"/>
        </w:rPr>
        <w:t xml:space="preserve">    </w:t>
      </w:r>
      <w:r>
        <w:rPr>
          <w:rFonts w:hint="eastAsia" w:ascii="宋体" w:hAnsi="宋体"/>
          <w:b/>
          <w:color w:val="auto"/>
          <w:sz w:val="28"/>
          <w:szCs w:val="28"/>
          <w:highlight w:val="none"/>
        </w:rPr>
        <w:t xml:space="preserve"> （正本或副本）</w:t>
      </w:r>
    </w:p>
    <w:p w14:paraId="459AA064">
      <w:pPr>
        <w:spacing w:line="360" w:lineRule="atLeast"/>
        <w:rPr>
          <w:rFonts w:hint="eastAsia" w:ascii="宋体" w:hAnsi="宋体"/>
          <w:color w:val="auto"/>
          <w:szCs w:val="21"/>
          <w:highlight w:val="none"/>
        </w:rPr>
      </w:pPr>
    </w:p>
    <w:p w14:paraId="5807FA49">
      <w:pPr>
        <w:spacing w:line="360" w:lineRule="atLeast"/>
        <w:rPr>
          <w:rFonts w:hint="eastAsia" w:ascii="宋体" w:hAnsi="宋体"/>
          <w:color w:val="auto"/>
          <w:szCs w:val="21"/>
          <w:highlight w:val="none"/>
        </w:rPr>
      </w:pPr>
    </w:p>
    <w:p w14:paraId="4519BA2E">
      <w:pPr>
        <w:spacing w:line="360" w:lineRule="atLeast"/>
        <w:rPr>
          <w:rFonts w:hint="eastAsia" w:ascii="宋体" w:hAnsi="宋体"/>
          <w:color w:val="auto"/>
          <w:szCs w:val="21"/>
          <w:highlight w:val="none"/>
        </w:rPr>
      </w:pPr>
    </w:p>
    <w:p w14:paraId="070853A0">
      <w:pPr>
        <w:jc w:val="center"/>
        <w:rPr>
          <w:rFonts w:hint="eastAsia" w:ascii="宋体" w:hAnsi="宋体"/>
          <w:color w:val="auto"/>
          <w:sz w:val="44"/>
          <w:highlight w:val="none"/>
          <w14:shadow w14:blurRad="50800" w14:dist="38100" w14:dir="2700000" w14:sx="100000" w14:sy="100000" w14:kx="0" w14:ky="0" w14:algn="tl">
            <w14:srgbClr w14:val="000000">
              <w14:alpha w14:val="60000"/>
            </w14:srgbClr>
          </w14:shadow>
        </w:rPr>
      </w:pPr>
    </w:p>
    <w:p w14:paraId="657CDD97">
      <w:pPr>
        <w:jc w:val="center"/>
        <w:rPr>
          <w:rFonts w:hint="eastAsia" w:ascii="宋体" w:hAnsi="宋体" w:eastAsia="宋体"/>
          <w:b/>
          <w:color w:val="auto"/>
          <w:sz w:val="52"/>
          <w:szCs w:val="52"/>
          <w:highlight w:val="none"/>
          <w:lang w:eastAsia="zh-CN"/>
        </w:rPr>
      </w:pPr>
      <w:r>
        <w:rPr>
          <w:rFonts w:hint="eastAsia" w:ascii="宋体" w:hAnsi="宋体"/>
          <w:b/>
          <w:color w:val="auto"/>
          <w:sz w:val="52"/>
          <w:szCs w:val="52"/>
          <w:highlight w:val="none"/>
          <w:u w:val="single"/>
          <w:lang w:eastAsia="zh-CN"/>
        </w:rPr>
        <w:t>陕西职业技术学院产教融合实训基地项目-智慧文旅实践中心-智慧酒店运营实训平台</w:t>
      </w:r>
    </w:p>
    <w:p w14:paraId="024DDA1A">
      <w:pPr>
        <w:ind w:firstLine="3331" w:firstLineChars="638"/>
        <w:rPr>
          <w:rFonts w:hint="eastAsia" w:ascii="宋体" w:hAnsi="宋体"/>
          <w:b/>
          <w:color w:val="auto"/>
          <w:sz w:val="52"/>
          <w:szCs w:val="52"/>
          <w:highlight w:val="none"/>
          <w:u w:val="single"/>
        </w:rPr>
      </w:pPr>
    </w:p>
    <w:p w14:paraId="7FB4CEAA">
      <w:pPr>
        <w:ind w:firstLine="2073" w:firstLineChars="288"/>
        <w:rPr>
          <w:rFonts w:hint="eastAsia" w:ascii="宋体" w:hAnsi="宋体"/>
          <w:color w:val="auto"/>
          <w:sz w:val="72"/>
          <w:szCs w:val="72"/>
          <w:highlight w:val="none"/>
        </w:rPr>
      </w:pPr>
    </w:p>
    <w:p w14:paraId="206CE1C9">
      <w:pPr>
        <w:spacing w:line="360" w:lineRule="atLeast"/>
        <w:jc w:val="center"/>
        <w:rPr>
          <w:rFonts w:hint="eastAsia" w:ascii="宋体" w:hAnsi="宋体"/>
          <w:b/>
          <w:color w:val="auto"/>
          <w:sz w:val="52"/>
          <w:szCs w:val="52"/>
          <w:highlight w:val="none"/>
        </w:rPr>
      </w:pPr>
      <w:r>
        <w:rPr>
          <w:rFonts w:hint="eastAsia" w:ascii="宋体" w:hAnsi="宋体"/>
          <w:b/>
          <w:color w:val="auto"/>
          <w:sz w:val="52"/>
          <w:szCs w:val="52"/>
          <w:highlight w:val="none"/>
        </w:rPr>
        <w:t>投标文件</w:t>
      </w:r>
    </w:p>
    <w:p w14:paraId="0C1E9485">
      <w:pPr>
        <w:spacing w:line="360" w:lineRule="atLeast"/>
        <w:rPr>
          <w:rFonts w:hint="eastAsia" w:ascii="宋体" w:hAnsi="宋体"/>
          <w:color w:val="auto"/>
          <w:sz w:val="52"/>
          <w:szCs w:val="52"/>
          <w:highlight w:val="none"/>
        </w:rPr>
      </w:pPr>
    </w:p>
    <w:p w14:paraId="0C346426">
      <w:pPr>
        <w:spacing w:line="360" w:lineRule="atLeast"/>
        <w:jc w:val="center"/>
        <w:rPr>
          <w:rFonts w:hint="eastAsia" w:ascii="宋体" w:hAnsi="宋体"/>
          <w:color w:val="auto"/>
          <w:sz w:val="52"/>
          <w:szCs w:val="52"/>
          <w:highlight w:val="none"/>
        </w:rPr>
      </w:pPr>
    </w:p>
    <w:p w14:paraId="50F2B143">
      <w:pPr>
        <w:spacing w:line="360" w:lineRule="atLeast"/>
        <w:jc w:val="center"/>
        <w:rPr>
          <w:rFonts w:hint="eastAsia" w:ascii="宋体" w:hAnsi="宋体"/>
          <w:color w:val="auto"/>
          <w:sz w:val="52"/>
          <w:szCs w:val="52"/>
          <w:highlight w:val="none"/>
        </w:rPr>
      </w:pPr>
    </w:p>
    <w:p w14:paraId="09873EAB">
      <w:pPr>
        <w:spacing w:line="360" w:lineRule="atLeast"/>
        <w:rPr>
          <w:rFonts w:hint="eastAsia" w:ascii="宋体" w:hAnsi="宋体"/>
          <w:color w:val="auto"/>
          <w:sz w:val="24"/>
          <w:highlight w:val="none"/>
        </w:rPr>
      </w:pPr>
    </w:p>
    <w:p w14:paraId="247BEC1B">
      <w:pPr>
        <w:spacing w:line="360" w:lineRule="atLeast"/>
        <w:ind w:firstLine="1280" w:firstLineChars="400"/>
        <w:rPr>
          <w:rFonts w:hint="eastAsia" w:ascii="宋体" w:hAnsi="宋体"/>
          <w:color w:val="auto"/>
          <w:sz w:val="32"/>
          <w:szCs w:val="32"/>
          <w:highlight w:val="none"/>
          <w:u w:val="single"/>
        </w:rPr>
      </w:pPr>
      <w:r>
        <w:rPr>
          <w:rFonts w:hint="eastAsia" w:ascii="宋体" w:hAnsi="宋体"/>
          <w:color w:val="auto"/>
          <w:sz w:val="32"/>
          <w:szCs w:val="32"/>
          <w:highlight w:val="none"/>
        </w:rPr>
        <w:t>投标人全称（公章）：</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p>
    <w:p w14:paraId="411D9450">
      <w:pPr>
        <w:spacing w:line="360" w:lineRule="atLeast"/>
        <w:ind w:firstLine="1280" w:firstLineChars="400"/>
        <w:rPr>
          <w:rFonts w:hint="eastAsia" w:ascii="宋体" w:hAnsi="宋体"/>
          <w:color w:val="auto"/>
          <w:sz w:val="36"/>
          <w:szCs w:val="36"/>
          <w:highlight w:val="none"/>
          <w:u w:val="single"/>
        </w:rPr>
      </w:pPr>
      <w:r>
        <w:rPr>
          <w:rFonts w:hint="eastAsia" w:ascii="宋体" w:hAnsi="宋体"/>
          <w:color w:val="auto"/>
          <w:sz w:val="32"/>
          <w:szCs w:val="32"/>
          <w:highlight w:val="none"/>
        </w:rPr>
        <w:t xml:space="preserve">时  </w:t>
      </w:r>
      <w:r>
        <w:rPr>
          <w:rFonts w:ascii="宋体" w:hAnsi="宋体"/>
          <w:color w:val="auto"/>
          <w:sz w:val="32"/>
          <w:szCs w:val="32"/>
          <w:highlight w:val="none"/>
        </w:rPr>
        <w:t xml:space="preserve">           </w:t>
      </w:r>
      <w:r>
        <w:rPr>
          <w:rFonts w:hint="eastAsia" w:ascii="宋体" w:hAnsi="宋体"/>
          <w:color w:val="auto"/>
          <w:sz w:val="32"/>
          <w:szCs w:val="32"/>
          <w:highlight w:val="none"/>
        </w:rPr>
        <w:t>间：</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p>
    <w:p w14:paraId="26CF8600">
      <w:pPr>
        <w:spacing w:line="400" w:lineRule="exact"/>
        <w:jc w:val="center"/>
        <w:rPr>
          <w:rFonts w:hint="eastAsia" w:ascii="宋体" w:hAnsi="宋体"/>
          <w:b/>
          <w:color w:val="auto"/>
          <w:sz w:val="32"/>
          <w:szCs w:val="32"/>
          <w:highlight w:val="none"/>
        </w:rPr>
      </w:pPr>
    </w:p>
    <w:p w14:paraId="025465AD">
      <w:pPr>
        <w:widowControl/>
        <w:spacing w:line="240" w:lineRule="auto"/>
        <w:jc w:val="left"/>
        <w:rPr>
          <w:rFonts w:hint="eastAsia" w:ascii="宋体" w:hAnsi="宋体"/>
          <w:b/>
          <w:color w:val="auto"/>
          <w:sz w:val="32"/>
          <w:szCs w:val="32"/>
          <w:highlight w:val="none"/>
        </w:rPr>
      </w:pPr>
      <w:r>
        <w:rPr>
          <w:rFonts w:ascii="宋体" w:hAnsi="宋体"/>
          <w:b/>
          <w:color w:val="auto"/>
          <w:sz w:val="32"/>
          <w:szCs w:val="32"/>
          <w:highlight w:val="none"/>
        </w:rPr>
        <w:br w:type="page"/>
      </w:r>
    </w:p>
    <w:p w14:paraId="1B7203E6">
      <w:pPr>
        <w:spacing w:line="400" w:lineRule="exact"/>
        <w:jc w:val="center"/>
        <w:rPr>
          <w:rFonts w:hint="eastAsia" w:ascii="宋体" w:hAnsi="宋体"/>
          <w:b/>
          <w:color w:val="auto"/>
          <w:sz w:val="32"/>
          <w:szCs w:val="32"/>
          <w:highlight w:val="none"/>
        </w:rPr>
      </w:pPr>
    </w:p>
    <w:p w14:paraId="68D4A09A">
      <w:pPr>
        <w:pStyle w:val="10"/>
        <w:rPr>
          <w:color w:val="auto"/>
          <w:highlight w:val="none"/>
        </w:rPr>
      </w:pPr>
    </w:p>
    <w:p w14:paraId="7ACD4FBF">
      <w:pPr>
        <w:spacing w:line="400" w:lineRule="exact"/>
        <w:jc w:val="center"/>
        <w:rPr>
          <w:rFonts w:hint="eastAsia" w:ascii="宋体" w:hAnsi="宋体"/>
          <w:b/>
          <w:color w:val="auto"/>
          <w:sz w:val="32"/>
          <w:szCs w:val="32"/>
          <w:highlight w:val="none"/>
        </w:rPr>
      </w:pPr>
      <w:r>
        <w:rPr>
          <w:rFonts w:hint="eastAsia" w:ascii="宋体" w:hAnsi="宋体"/>
          <w:b/>
          <w:color w:val="auto"/>
          <w:sz w:val="32"/>
          <w:szCs w:val="32"/>
          <w:highlight w:val="none"/>
        </w:rPr>
        <w:t>目    录</w:t>
      </w:r>
    </w:p>
    <w:p w14:paraId="3179518B">
      <w:pPr>
        <w:spacing w:line="400" w:lineRule="exact"/>
        <w:jc w:val="center"/>
        <w:rPr>
          <w:rFonts w:hint="eastAsia" w:ascii="宋体" w:hAnsi="宋体"/>
          <w:b/>
          <w:color w:val="auto"/>
          <w:sz w:val="32"/>
          <w:szCs w:val="32"/>
          <w:highlight w:val="none"/>
        </w:rPr>
      </w:pPr>
    </w:p>
    <w:p w14:paraId="163A1558">
      <w:pPr>
        <w:spacing w:line="400" w:lineRule="exact"/>
        <w:rPr>
          <w:rFonts w:hint="eastAsia" w:ascii="宋体" w:hAnsi="宋体"/>
          <w:color w:val="auto"/>
          <w:highlight w:val="none"/>
        </w:rPr>
      </w:pPr>
    </w:p>
    <w:p w14:paraId="4D518E42">
      <w:pPr>
        <w:pStyle w:val="12"/>
        <w:spacing w:after="156" w:afterLines="50" w:line="600" w:lineRule="exact"/>
        <w:ind w:firstLine="1827" w:firstLineChars="650"/>
        <w:rPr>
          <w:rFonts w:hint="eastAsia" w:hAnsi="宋体"/>
          <w:b/>
          <w:bCs/>
          <w:color w:val="auto"/>
          <w:sz w:val="28"/>
          <w:szCs w:val="28"/>
          <w:highlight w:val="none"/>
        </w:rPr>
      </w:pPr>
      <w:r>
        <w:rPr>
          <w:rFonts w:hint="eastAsia" w:hAnsi="宋体"/>
          <w:b/>
          <w:bCs/>
          <w:color w:val="auto"/>
          <w:sz w:val="28"/>
          <w:szCs w:val="28"/>
          <w:highlight w:val="none"/>
        </w:rPr>
        <w:t>第一部分   投标函</w:t>
      </w:r>
    </w:p>
    <w:p w14:paraId="4CCB6A25">
      <w:pPr>
        <w:spacing w:after="156" w:afterLines="50" w:line="600" w:lineRule="exact"/>
        <w:ind w:firstLine="1827" w:firstLineChars="650"/>
        <w:rPr>
          <w:rFonts w:hint="eastAsia" w:ascii="宋体" w:hAnsi="宋体"/>
          <w:b/>
          <w:color w:val="auto"/>
          <w:sz w:val="28"/>
          <w:szCs w:val="28"/>
          <w:highlight w:val="none"/>
        </w:rPr>
      </w:pPr>
      <w:r>
        <w:rPr>
          <w:rFonts w:hint="eastAsia" w:ascii="宋体" w:hAnsi="宋体"/>
          <w:b/>
          <w:color w:val="auto"/>
          <w:sz w:val="28"/>
          <w:szCs w:val="28"/>
          <w:highlight w:val="none"/>
        </w:rPr>
        <w:t>第二部分   开标一览表（报价表）</w:t>
      </w:r>
    </w:p>
    <w:p w14:paraId="32B3E40F">
      <w:pPr>
        <w:pStyle w:val="12"/>
        <w:spacing w:after="156" w:afterLines="50" w:line="600" w:lineRule="exact"/>
        <w:ind w:firstLine="3393" w:firstLineChars="1207"/>
        <w:rPr>
          <w:rFonts w:hint="eastAsia" w:hAnsi="宋体"/>
          <w:b/>
          <w:color w:val="auto"/>
          <w:sz w:val="28"/>
          <w:szCs w:val="28"/>
          <w:highlight w:val="none"/>
        </w:rPr>
      </w:pPr>
      <w:r>
        <w:rPr>
          <w:rFonts w:hint="eastAsia" w:hAnsi="宋体"/>
          <w:b/>
          <w:color w:val="auto"/>
          <w:sz w:val="28"/>
          <w:szCs w:val="28"/>
          <w:highlight w:val="none"/>
        </w:rPr>
        <w:t>分项报价表</w:t>
      </w:r>
    </w:p>
    <w:p w14:paraId="3A40EC64">
      <w:pPr>
        <w:pStyle w:val="12"/>
        <w:spacing w:after="156" w:afterLines="50" w:line="600" w:lineRule="exact"/>
        <w:ind w:firstLine="3393" w:firstLineChars="1207"/>
        <w:rPr>
          <w:rFonts w:hint="eastAsia" w:hAnsi="宋体"/>
          <w:b/>
          <w:color w:val="auto"/>
          <w:sz w:val="28"/>
          <w:szCs w:val="28"/>
          <w:highlight w:val="none"/>
        </w:rPr>
      </w:pPr>
      <w:r>
        <w:rPr>
          <w:rFonts w:hint="eastAsia" w:hAnsi="宋体"/>
          <w:b/>
          <w:color w:val="auto"/>
          <w:sz w:val="28"/>
          <w:szCs w:val="28"/>
          <w:highlight w:val="none"/>
        </w:rPr>
        <w:t>技术指标偏差表</w:t>
      </w:r>
    </w:p>
    <w:p w14:paraId="67B9831B">
      <w:pPr>
        <w:pStyle w:val="12"/>
        <w:spacing w:after="156" w:afterLines="50" w:line="600" w:lineRule="exact"/>
        <w:ind w:firstLine="3393" w:firstLineChars="1207"/>
        <w:rPr>
          <w:rFonts w:hint="eastAsia" w:hAnsi="宋体"/>
          <w:b/>
          <w:color w:val="auto"/>
          <w:sz w:val="28"/>
          <w:szCs w:val="28"/>
          <w:highlight w:val="none"/>
        </w:rPr>
      </w:pPr>
      <w:r>
        <w:rPr>
          <w:rFonts w:hint="eastAsia" w:hAnsi="宋体"/>
          <w:b/>
          <w:bCs/>
          <w:color w:val="auto"/>
          <w:sz w:val="28"/>
          <w:szCs w:val="28"/>
          <w:highlight w:val="none"/>
        </w:rPr>
        <w:t>商务条款响应说明</w:t>
      </w:r>
    </w:p>
    <w:p w14:paraId="52E78749">
      <w:pPr>
        <w:pStyle w:val="12"/>
        <w:spacing w:after="156" w:afterLines="50" w:line="600" w:lineRule="exact"/>
        <w:ind w:firstLine="1827" w:firstLineChars="650"/>
        <w:rPr>
          <w:rFonts w:hint="eastAsia" w:hAnsi="宋体"/>
          <w:b/>
          <w:bCs/>
          <w:color w:val="auto"/>
          <w:sz w:val="28"/>
          <w:szCs w:val="28"/>
          <w:highlight w:val="none"/>
        </w:rPr>
      </w:pPr>
      <w:r>
        <w:rPr>
          <w:rFonts w:hint="eastAsia" w:hAnsi="宋体"/>
          <w:b/>
          <w:bCs/>
          <w:color w:val="auto"/>
          <w:sz w:val="28"/>
          <w:szCs w:val="28"/>
          <w:highlight w:val="none"/>
        </w:rPr>
        <w:t>第三部分   投标人资格条件证明文件</w:t>
      </w:r>
    </w:p>
    <w:p w14:paraId="3D84B5AF">
      <w:pPr>
        <w:pStyle w:val="12"/>
        <w:tabs>
          <w:tab w:val="left" w:pos="1810"/>
        </w:tabs>
        <w:spacing w:after="156" w:afterLines="50" w:line="600" w:lineRule="exact"/>
        <w:ind w:firstLine="1827" w:firstLineChars="650"/>
        <w:rPr>
          <w:rFonts w:hint="eastAsia" w:hAnsi="宋体"/>
          <w:b/>
          <w:color w:val="auto"/>
          <w:sz w:val="28"/>
          <w:szCs w:val="28"/>
          <w:highlight w:val="none"/>
        </w:rPr>
      </w:pPr>
      <w:r>
        <w:rPr>
          <w:rFonts w:hint="eastAsia" w:hAnsi="宋体"/>
          <w:b/>
          <w:color w:val="auto"/>
          <w:sz w:val="28"/>
          <w:szCs w:val="28"/>
          <w:highlight w:val="none"/>
        </w:rPr>
        <w:t>第四部分   投标方案说明</w:t>
      </w:r>
    </w:p>
    <w:p w14:paraId="273AD7A3">
      <w:pPr>
        <w:spacing w:after="156" w:afterLines="50" w:line="600" w:lineRule="exact"/>
        <w:ind w:firstLine="1827" w:firstLineChars="650"/>
        <w:rPr>
          <w:rFonts w:hint="eastAsia" w:ascii="宋体" w:hAnsi="宋体"/>
          <w:b/>
          <w:bCs/>
          <w:color w:val="auto"/>
          <w:sz w:val="28"/>
          <w:szCs w:val="28"/>
          <w:highlight w:val="none"/>
        </w:rPr>
      </w:pPr>
      <w:r>
        <w:rPr>
          <w:rFonts w:hint="eastAsia" w:ascii="宋体" w:hAnsi="宋体"/>
          <w:b/>
          <w:bCs/>
          <w:color w:val="auto"/>
          <w:sz w:val="28"/>
          <w:szCs w:val="28"/>
          <w:highlight w:val="none"/>
        </w:rPr>
        <w:t>第五部分   投标人承诺书</w:t>
      </w:r>
    </w:p>
    <w:p w14:paraId="176F529F">
      <w:pPr>
        <w:pStyle w:val="12"/>
        <w:spacing w:after="156" w:afterLines="50" w:line="600" w:lineRule="exact"/>
        <w:ind w:firstLine="1827" w:firstLineChars="650"/>
        <w:rPr>
          <w:rFonts w:hint="eastAsia" w:hAnsi="宋体"/>
          <w:b/>
          <w:bCs/>
          <w:color w:val="auto"/>
          <w:sz w:val="28"/>
          <w:szCs w:val="28"/>
          <w:highlight w:val="none"/>
        </w:rPr>
      </w:pPr>
      <w:r>
        <w:rPr>
          <w:rFonts w:hint="eastAsia" w:hAnsi="宋体"/>
          <w:b/>
          <w:bCs/>
          <w:color w:val="auto"/>
          <w:sz w:val="28"/>
          <w:szCs w:val="28"/>
          <w:highlight w:val="none"/>
        </w:rPr>
        <w:t>第六部分   附件</w:t>
      </w:r>
    </w:p>
    <w:p w14:paraId="24C15F67">
      <w:pPr>
        <w:pStyle w:val="12"/>
        <w:spacing w:after="156" w:afterLines="50" w:line="600" w:lineRule="exact"/>
        <w:ind w:firstLine="3415" w:firstLineChars="1215"/>
        <w:rPr>
          <w:rFonts w:hint="eastAsia" w:hAnsi="宋体"/>
          <w:b/>
          <w:bCs/>
          <w:color w:val="auto"/>
          <w:sz w:val="28"/>
          <w:szCs w:val="28"/>
          <w:highlight w:val="none"/>
        </w:rPr>
      </w:pPr>
      <w:r>
        <w:rPr>
          <w:rFonts w:hint="eastAsia" w:hAnsi="宋体" w:cs="仿宋"/>
          <w:b/>
          <w:bCs/>
          <w:color w:val="auto"/>
          <w:kern w:val="0"/>
          <w:sz w:val="28"/>
          <w:szCs w:val="28"/>
          <w:highlight w:val="none"/>
        </w:rPr>
        <w:t>中小企业声明函</w:t>
      </w:r>
    </w:p>
    <w:p w14:paraId="2975AA64">
      <w:pPr>
        <w:spacing w:after="156" w:afterLines="50" w:line="600" w:lineRule="exact"/>
        <w:ind w:right="456" w:firstLine="1827" w:firstLineChars="650"/>
        <w:rPr>
          <w:rFonts w:hint="eastAsia" w:ascii="宋体" w:hAnsi="宋体"/>
          <w:b/>
          <w:bCs/>
          <w:color w:val="auto"/>
          <w:sz w:val="28"/>
          <w:szCs w:val="28"/>
          <w:highlight w:val="none"/>
        </w:rPr>
      </w:pPr>
      <w:r>
        <w:rPr>
          <w:rFonts w:hint="eastAsia" w:ascii="宋体" w:hAnsi="宋体"/>
          <w:b/>
          <w:bCs/>
          <w:color w:val="auto"/>
          <w:sz w:val="28"/>
          <w:szCs w:val="28"/>
          <w:highlight w:val="none"/>
        </w:rPr>
        <w:t xml:space="preserve">           残疾人福利性单位声明函</w:t>
      </w:r>
    </w:p>
    <w:p w14:paraId="25555B3A">
      <w:pPr>
        <w:pStyle w:val="10"/>
        <w:ind w:firstLine="3373" w:firstLineChars="1200"/>
        <w:rPr>
          <w:rFonts w:hint="eastAsia" w:ascii="宋体" w:hAnsi="宋体"/>
          <w:b/>
          <w:bCs/>
          <w:color w:val="auto"/>
          <w:sz w:val="28"/>
          <w:szCs w:val="28"/>
          <w:highlight w:val="none"/>
        </w:rPr>
      </w:pPr>
      <w:r>
        <w:rPr>
          <w:rFonts w:hint="eastAsia" w:ascii="宋体" w:hAnsi="宋体"/>
          <w:b/>
          <w:bCs/>
          <w:color w:val="auto"/>
          <w:sz w:val="28"/>
          <w:szCs w:val="28"/>
          <w:highlight w:val="none"/>
        </w:rPr>
        <w:t>监狱、戒毒企业声明函</w:t>
      </w:r>
    </w:p>
    <w:p w14:paraId="3D593A44">
      <w:pPr>
        <w:pStyle w:val="12"/>
        <w:spacing w:after="156" w:afterLines="50" w:line="600" w:lineRule="exact"/>
        <w:ind w:firstLine="1827" w:firstLineChars="650"/>
        <w:rPr>
          <w:rFonts w:hint="default" w:hAnsi="宋体" w:eastAsia="宋体"/>
          <w:b/>
          <w:bCs/>
          <w:color w:val="auto"/>
          <w:sz w:val="28"/>
          <w:szCs w:val="28"/>
          <w:highlight w:val="none"/>
          <w:lang w:val="en-US" w:eastAsia="zh-CN"/>
        </w:rPr>
      </w:pPr>
      <w:r>
        <w:rPr>
          <w:rFonts w:hint="eastAsia" w:hAnsi="宋体"/>
          <w:b/>
          <w:bCs/>
          <w:color w:val="auto"/>
          <w:sz w:val="28"/>
          <w:szCs w:val="28"/>
          <w:highlight w:val="none"/>
          <w:lang w:val="en-US" w:eastAsia="zh-CN"/>
        </w:rPr>
        <w:t xml:space="preserve">           </w:t>
      </w:r>
      <w:r>
        <w:rPr>
          <w:rFonts w:hint="eastAsia" w:ascii="宋体" w:hAnsi="宋体" w:eastAsia="宋体" w:cs="宋体"/>
          <w:b/>
          <w:color w:val="auto"/>
          <w:spacing w:val="0"/>
          <w:kern w:val="0"/>
          <w:position w:val="0"/>
          <w:sz w:val="30"/>
          <w:szCs w:val="30"/>
          <w:highlight w:val="none"/>
          <w:lang w:val="en-US" w:eastAsia="zh-CN"/>
        </w:rPr>
        <w:t>关于符合本国产品标准的声明函</w:t>
      </w:r>
    </w:p>
    <w:p w14:paraId="22168C1B">
      <w:pPr>
        <w:pStyle w:val="12"/>
        <w:spacing w:after="156" w:afterLines="50" w:line="600" w:lineRule="exact"/>
        <w:ind w:firstLine="1827" w:firstLineChars="650"/>
        <w:rPr>
          <w:rFonts w:hint="eastAsia" w:hAnsi="宋体"/>
          <w:b/>
          <w:bCs/>
          <w:color w:val="auto"/>
          <w:sz w:val="30"/>
          <w:szCs w:val="30"/>
          <w:highlight w:val="none"/>
        </w:rPr>
      </w:pPr>
      <w:r>
        <w:rPr>
          <w:rFonts w:hint="eastAsia" w:hAnsi="宋体"/>
          <w:b/>
          <w:bCs/>
          <w:color w:val="auto"/>
          <w:sz w:val="28"/>
          <w:szCs w:val="28"/>
          <w:highlight w:val="none"/>
        </w:rPr>
        <w:t>第七部分   封袋正面标识式样</w:t>
      </w:r>
    </w:p>
    <w:p w14:paraId="5609B01D">
      <w:pPr>
        <w:spacing w:line="400" w:lineRule="exact"/>
        <w:ind w:right="456" w:firstLine="2259" w:firstLineChars="750"/>
        <w:rPr>
          <w:rFonts w:hint="eastAsia" w:ascii="宋体" w:hAnsi="宋体"/>
          <w:b/>
          <w:bCs/>
          <w:color w:val="auto"/>
          <w:sz w:val="30"/>
          <w:szCs w:val="30"/>
          <w:highlight w:val="none"/>
        </w:rPr>
      </w:pPr>
    </w:p>
    <w:p w14:paraId="4CB62D3D">
      <w:pPr>
        <w:spacing w:line="400" w:lineRule="exact"/>
        <w:jc w:val="center"/>
        <w:rPr>
          <w:rFonts w:hint="eastAsia" w:ascii="宋体" w:hAnsi="宋体"/>
          <w:b/>
          <w:color w:val="auto"/>
          <w:sz w:val="32"/>
          <w:szCs w:val="32"/>
          <w:highlight w:val="none"/>
        </w:rPr>
      </w:pPr>
      <w:r>
        <w:rPr>
          <w:rFonts w:ascii="宋体" w:hAnsi="宋体"/>
          <w:b/>
          <w:color w:val="auto"/>
          <w:sz w:val="32"/>
          <w:szCs w:val="32"/>
          <w:highlight w:val="none"/>
        </w:rPr>
        <w:br w:type="page"/>
      </w:r>
      <w:r>
        <w:rPr>
          <w:rFonts w:hint="eastAsia" w:ascii="宋体" w:hAnsi="宋体"/>
          <w:b/>
          <w:color w:val="auto"/>
          <w:sz w:val="32"/>
          <w:szCs w:val="32"/>
          <w:highlight w:val="none"/>
        </w:rPr>
        <w:t>第一部分   投标函</w:t>
      </w:r>
    </w:p>
    <w:p w14:paraId="03F25BCC">
      <w:pPr>
        <w:kinsoku w:val="0"/>
        <w:spacing w:line="500" w:lineRule="exact"/>
        <w:rPr>
          <w:rFonts w:hint="eastAsia" w:ascii="宋体" w:hAnsi="宋体"/>
          <w:color w:val="auto"/>
          <w:sz w:val="24"/>
          <w:highlight w:val="none"/>
        </w:rPr>
      </w:pPr>
      <w:r>
        <w:rPr>
          <w:rFonts w:hint="eastAsia" w:ascii="宋体" w:hAnsi="宋体"/>
          <w:color w:val="auto"/>
          <w:sz w:val="24"/>
          <w:highlight w:val="none"/>
        </w:rPr>
        <w:t>陕西开源招标有限公司：</w:t>
      </w:r>
    </w:p>
    <w:p w14:paraId="03B86466">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我单位收到贵公司</w:t>
      </w:r>
      <w:r>
        <w:rPr>
          <w:rFonts w:hint="eastAsia" w:ascii="宋体" w:hAnsi="宋体"/>
          <w:color w:val="auto"/>
          <w:sz w:val="24"/>
          <w:highlight w:val="none"/>
          <w:lang w:eastAsia="zh-CN"/>
        </w:rPr>
        <w:t>KY2026-1-756</w:t>
      </w:r>
      <w:r>
        <w:rPr>
          <w:rFonts w:hint="eastAsia" w:ascii="宋体" w:hAnsi="宋体"/>
          <w:color w:val="auto"/>
          <w:sz w:val="24"/>
          <w:highlight w:val="none"/>
        </w:rPr>
        <w:t>号招标文件，经详细研究，决定参加本次投标活动。为此，我方郑重声明以下几点，并愿负法律责任。</w:t>
      </w:r>
    </w:p>
    <w:p w14:paraId="53F054E0">
      <w:pPr>
        <w:kinsoku w:val="0"/>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1、按照招标文件中的一切要求，提供完全满足采购需求的合格产品和全面技术、售后服务保障。</w:t>
      </w:r>
    </w:p>
    <w:p w14:paraId="45F4FB94">
      <w:pPr>
        <w:kinsoku w:val="0"/>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2、如若中标，将根据招标文件的要求、投标文件及承诺条件，全面签约并履行合同规定的责任和义务。</w:t>
      </w:r>
    </w:p>
    <w:p w14:paraId="62642D50">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3、我方提交的投标文件：正本</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rPr>
        <w:t>份，副本</w:t>
      </w:r>
      <w:r>
        <w:rPr>
          <w:rFonts w:ascii="宋体" w:hAnsi="宋体"/>
          <w:color w:val="auto"/>
          <w:sz w:val="24"/>
          <w:highlight w:val="none"/>
          <w:u w:val="single"/>
        </w:rPr>
        <w:t xml:space="preserve">     </w:t>
      </w:r>
      <w:r>
        <w:rPr>
          <w:rFonts w:hint="eastAsia" w:ascii="宋体" w:hAnsi="宋体"/>
          <w:color w:val="auto"/>
          <w:sz w:val="24"/>
          <w:highlight w:val="none"/>
        </w:rPr>
        <w:t>份及</w:t>
      </w:r>
      <w:r>
        <w:rPr>
          <w:rFonts w:ascii="宋体" w:hAnsi="宋体" w:cs="Arial"/>
          <w:color w:val="auto"/>
          <w:sz w:val="24"/>
          <w:highlight w:val="none"/>
        </w:rPr>
        <w:t>电子版</w:t>
      </w:r>
      <w:r>
        <w:rPr>
          <w:rFonts w:hint="eastAsia" w:ascii="宋体" w:hAnsi="宋体" w:cs="Arial"/>
          <w:color w:val="auto"/>
          <w:sz w:val="24"/>
          <w:highlight w:val="none"/>
        </w:rPr>
        <w:t>投</w:t>
      </w:r>
      <w:r>
        <w:rPr>
          <w:rFonts w:ascii="宋体" w:hAnsi="宋体" w:cs="Arial"/>
          <w:color w:val="auto"/>
          <w:sz w:val="24"/>
          <w:highlight w:val="none"/>
        </w:rPr>
        <w:t>标文件（U盘）壹份</w:t>
      </w:r>
      <w:r>
        <w:rPr>
          <w:rFonts w:hint="eastAsia" w:ascii="宋体" w:hAnsi="宋体"/>
          <w:color w:val="auto"/>
          <w:sz w:val="24"/>
          <w:highlight w:val="none"/>
        </w:rPr>
        <w:t>。</w:t>
      </w:r>
    </w:p>
    <w:p w14:paraId="382B3A05">
      <w:pPr>
        <w:kinsoku w:val="0"/>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4、我方按招标文件要求交纳投标保证金为：</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rPr>
        <w:t>元。</w:t>
      </w:r>
    </w:p>
    <w:p w14:paraId="6D5D9121">
      <w:pPr>
        <w:kinsoku w:val="0"/>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5、我方已详细阅读和核实全部招标文件内容，完全理解并同意放弃提出含糊不清和误解问题的权力。</w:t>
      </w:r>
    </w:p>
    <w:p w14:paraId="39958B7C">
      <w:pPr>
        <w:kinsoku w:val="0"/>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6、同意提供贵方要求的与本次招标有关的任何证明资料。</w:t>
      </w:r>
    </w:p>
    <w:p w14:paraId="3914EE7C">
      <w:pPr>
        <w:kinsoku w:val="0"/>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7、中标后按照本</w:t>
      </w:r>
      <w:r>
        <w:rPr>
          <w:rFonts w:ascii="宋体" w:hAnsi="宋体"/>
          <w:color w:val="auto"/>
          <w:sz w:val="24"/>
          <w:highlight w:val="none"/>
        </w:rPr>
        <w:t>招标文件规定</w:t>
      </w:r>
      <w:r>
        <w:rPr>
          <w:rFonts w:hint="eastAsia" w:ascii="宋体" w:hAnsi="宋体"/>
          <w:color w:val="auto"/>
          <w:sz w:val="24"/>
          <w:highlight w:val="none"/>
        </w:rPr>
        <w:t>向贵方缴纳中标服务费。</w:t>
      </w:r>
    </w:p>
    <w:p w14:paraId="730DEE19">
      <w:pPr>
        <w:kinsoku w:val="0"/>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8、我方的投标文件自开标之日起计算有效期为</w:t>
      </w:r>
      <w:r>
        <w:rPr>
          <w:rFonts w:ascii="宋体" w:hAnsi="宋体"/>
          <w:color w:val="auto"/>
          <w:sz w:val="24"/>
          <w:highlight w:val="none"/>
          <w:u w:val="single"/>
        </w:rPr>
        <w:t xml:space="preserve">     </w:t>
      </w:r>
      <w:r>
        <w:rPr>
          <w:rFonts w:hint="eastAsia" w:ascii="宋体" w:hAnsi="宋体"/>
          <w:color w:val="auto"/>
          <w:sz w:val="24"/>
          <w:highlight w:val="none"/>
        </w:rPr>
        <w:t>日历日。</w:t>
      </w:r>
    </w:p>
    <w:p w14:paraId="78743A3A">
      <w:pPr>
        <w:kinsoku w:val="0"/>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9、所有关于本次投标的函电，请按下列地址、方式联系：</w:t>
      </w:r>
    </w:p>
    <w:p w14:paraId="1DEABABC">
      <w:pPr>
        <w:kinsoku w:val="0"/>
        <w:spacing w:line="500" w:lineRule="exact"/>
        <w:ind w:firstLine="840"/>
        <w:rPr>
          <w:rFonts w:hint="eastAsia" w:ascii="宋体" w:hAnsi="宋体"/>
          <w:color w:val="auto"/>
          <w:sz w:val="24"/>
          <w:highlight w:val="none"/>
        </w:rPr>
      </w:pPr>
      <w:r>
        <w:rPr>
          <w:rFonts w:hint="eastAsia" w:ascii="宋体" w:hAnsi="宋体"/>
          <w:color w:val="auto"/>
          <w:sz w:val="24"/>
          <w:highlight w:val="none"/>
        </w:rPr>
        <w:t>地    址：</w:t>
      </w:r>
      <w:r>
        <w:rPr>
          <w:rFonts w:hint="eastAsia" w:ascii="宋体" w:hAnsi="宋体"/>
          <w:color w:val="auto"/>
          <w:sz w:val="24"/>
          <w:highlight w:val="none"/>
          <w:u w:val="single"/>
        </w:rPr>
        <w:t xml:space="preserve">                                                     </w:t>
      </w:r>
    </w:p>
    <w:p w14:paraId="510A74EB">
      <w:pPr>
        <w:kinsoku w:val="0"/>
        <w:spacing w:line="500" w:lineRule="exact"/>
        <w:ind w:firstLine="840"/>
        <w:rPr>
          <w:rFonts w:hint="eastAsia" w:ascii="宋体" w:hAnsi="宋体"/>
          <w:color w:val="auto"/>
          <w:sz w:val="24"/>
          <w:highlight w:val="none"/>
          <w:u w:val="single"/>
        </w:rPr>
      </w:pPr>
      <w:r>
        <w:rPr>
          <w:rFonts w:hint="eastAsia" w:ascii="宋体" w:hAnsi="宋体"/>
          <w:color w:val="auto"/>
          <w:sz w:val="24"/>
          <w:highlight w:val="none"/>
        </w:rPr>
        <w:t>电    话：</w:t>
      </w:r>
      <w:r>
        <w:rPr>
          <w:rFonts w:hint="eastAsia" w:ascii="宋体" w:hAnsi="宋体"/>
          <w:color w:val="auto"/>
          <w:sz w:val="24"/>
          <w:highlight w:val="none"/>
          <w:u w:val="single"/>
        </w:rPr>
        <w:t xml:space="preserve">                                                     </w:t>
      </w:r>
    </w:p>
    <w:p w14:paraId="1934452C">
      <w:pPr>
        <w:kinsoku w:val="0"/>
        <w:spacing w:line="500" w:lineRule="exact"/>
        <w:ind w:firstLine="840"/>
        <w:rPr>
          <w:rFonts w:hint="eastAsia" w:ascii="宋体" w:hAnsi="宋体"/>
          <w:color w:val="auto"/>
          <w:sz w:val="24"/>
          <w:highlight w:val="none"/>
          <w:u w:val="single"/>
        </w:rPr>
      </w:pPr>
      <w:r>
        <w:rPr>
          <w:rFonts w:hint="eastAsia" w:ascii="宋体" w:hAnsi="宋体"/>
          <w:color w:val="auto"/>
          <w:sz w:val="24"/>
          <w:highlight w:val="none"/>
        </w:rPr>
        <w:t>传    真：</w:t>
      </w:r>
      <w:r>
        <w:rPr>
          <w:rFonts w:hint="eastAsia" w:ascii="宋体" w:hAnsi="宋体"/>
          <w:color w:val="auto"/>
          <w:sz w:val="24"/>
          <w:highlight w:val="none"/>
          <w:u w:val="single"/>
        </w:rPr>
        <w:t xml:space="preserve">                                                     </w:t>
      </w:r>
    </w:p>
    <w:p w14:paraId="054E6EBF">
      <w:pPr>
        <w:kinsoku w:val="0"/>
        <w:spacing w:line="500" w:lineRule="exact"/>
        <w:ind w:firstLine="840"/>
        <w:rPr>
          <w:rFonts w:hint="eastAsia" w:ascii="宋体" w:hAnsi="宋体"/>
          <w:color w:val="auto"/>
          <w:sz w:val="24"/>
          <w:highlight w:val="none"/>
          <w:u w:val="single"/>
        </w:rPr>
      </w:pPr>
      <w:r>
        <w:rPr>
          <w:rFonts w:hint="eastAsia" w:ascii="宋体" w:hAnsi="宋体"/>
          <w:color w:val="auto"/>
          <w:sz w:val="24"/>
          <w:highlight w:val="none"/>
        </w:rPr>
        <w:t>邮    编：</w:t>
      </w:r>
      <w:r>
        <w:rPr>
          <w:rFonts w:hint="eastAsia" w:ascii="宋体" w:hAnsi="宋体"/>
          <w:color w:val="auto"/>
          <w:sz w:val="24"/>
          <w:highlight w:val="none"/>
          <w:u w:val="single"/>
        </w:rPr>
        <w:t xml:space="preserve">                                                     </w:t>
      </w:r>
    </w:p>
    <w:p w14:paraId="2CFB4CFC">
      <w:pPr>
        <w:kinsoku w:val="0"/>
        <w:spacing w:line="500" w:lineRule="exact"/>
        <w:ind w:firstLine="570"/>
        <w:rPr>
          <w:rFonts w:hint="eastAsia" w:ascii="宋体" w:hAnsi="宋体"/>
          <w:color w:val="auto"/>
          <w:sz w:val="24"/>
          <w:highlight w:val="none"/>
        </w:rPr>
      </w:pPr>
    </w:p>
    <w:p w14:paraId="3FC530D8">
      <w:pPr>
        <w:kinsoku w:val="0"/>
        <w:spacing w:line="500" w:lineRule="exact"/>
        <w:ind w:firstLine="570"/>
        <w:rPr>
          <w:rFonts w:hint="eastAsia" w:ascii="宋体" w:hAnsi="宋体"/>
          <w:color w:val="auto"/>
          <w:sz w:val="24"/>
          <w:highlight w:val="none"/>
        </w:rPr>
      </w:pPr>
    </w:p>
    <w:p w14:paraId="0AEFAB62">
      <w:pPr>
        <w:kinsoku w:val="0"/>
        <w:spacing w:line="500" w:lineRule="exact"/>
        <w:ind w:firstLine="808" w:firstLineChars="337"/>
        <w:rPr>
          <w:rFonts w:hint="eastAsia" w:ascii="宋体" w:hAnsi="宋体"/>
          <w:color w:val="auto"/>
          <w:sz w:val="24"/>
          <w:highlight w:val="none"/>
        </w:rPr>
      </w:pPr>
      <w:r>
        <w:rPr>
          <w:rFonts w:hint="eastAsia" w:ascii="宋体" w:hAnsi="宋体"/>
          <w:color w:val="auto"/>
          <w:sz w:val="24"/>
          <w:highlight w:val="none"/>
        </w:rPr>
        <w:t>投标人全称（公章）：</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p>
    <w:p w14:paraId="278E8B12">
      <w:pPr>
        <w:kinsoku w:val="0"/>
        <w:spacing w:line="500" w:lineRule="exact"/>
        <w:rPr>
          <w:rFonts w:hint="eastAsia" w:ascii="宋体" w:hAnsi="宋体"/>
          <w:color w:val="auto"/>
          <w:sz w:val="24"/>
          <w:highlight w:val="none"/>
        </w:rPr>
      </w:pPr>
    </w:p>
    <w:p w14:paraId="2279FB6C">
      <w:pPr>
        <w:kinsoku w:val="0"/>
        <w:spacing w:line="500" w:lineRule="exact"/>
        <w:ind w:firstLine="808" w:firstLineChars="337"/>
        <w:rPr>
          <w:rFonts w:hint="eastAsia" w:ascii="宋体" w:hAnsi="宋体"/>
          <w:color w:val="auto"/>
          <w:sz w:val="24"/>
          <w:highlight w:val="none"/>
          <w:u w:val="single"/>
        </w:rPr>
      </w:pPr>
      <w:r>
        <w:rPr>
          <w:rFonts w:hint="eastAsia" w:ascii="宋体" w:hAnsi="宋体"/>
          <w:color w:val="auto"/>
          <w:sz w:val="24"/>
          <w:highlight w:val="none"/>
        </w:rPr>
        <w:t>法定代表人或被授权人（签字或</w:t>
      </w:r>
      <w:r>
        <w:rPr>
          <w:rFonts w:ascii="宋体" w:hAnsi="宋体"/>
          <w:color w:val="auto"/>
          <w:sz w:val="24"/>
          <w:highlight w:val="none"/>
        </w:rPr>
        <w:t>盖章</w:t>
      </w:r>
      <w:r>
        <w:rPr>
          <w:rFonts w:hint="eastAsia" w:ascii="宋体" w:hAnsi="宋体"/>
          <w:color w:val="auto"/>
          <w:sz w:val="24"/>
          <w:highlight w:val="none"/>
        </w:rPr>
        <w:t>）：</w:t>
      </w:r>
      <w:r>
        <w:rPr>
          <w:rFonts w:hint="eastAsia" w:ascii="宋体" w:hAnsi="宋体"/>
          <w:color w:val="auto"/>
          <w:sz w:val="24"/>
          <w:highlight w:val="none"/>
          <w:u w:val="single"/>
        </w:rPr>
        <w:t xml:space="preserve">                            </w:t>
      </w:r>
    </w:p>
    <w:p w14:paraId="3CAF1575">
      <w:pPr>
        <w:kinsoku w:val="0"/>
        <w:spacing w:line="500" w:lineRule="exact"/>
        <w:ind w:firstLine="570"/>
        <w:rPr>
          <w:rFonts w:hint="eastAsia" w:ascii="宋体" w:hAnsi="宋体"/>
          <w:color w:val="auto"/>
          <w:sz w:val="24"/>
          <w:highlight w:val="none"/>
        </w:rPr>
      </w:pPr>
      <w:r>
        <w:rPr>
          <w:rFonts w:hint="eastAsia" w:ascii="宋体" w:hAnsi="宋体"/>
          <w:color w:val="auto"/>
          <w:sz w:val="24"/>
          <w:highlight w:val="none"/>
        </w:rPr>
        <w:t xml:space="preserve">                                               </w:t>
      </w:r>
    </w:p>
    <w:p w14:paraId="23D6FE53">
      <w:pPr>
        <w:kinsoku w:val="0"/>
        <w:spacing w:line="500" w:lineRule="exact"/>
        <w:ind w:firstLine="6720" w:firstLineChars="2800"/>
        <w:rPr>
          <w:rFonts w:hint="eastAsia"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年 </w:t>
      </w:r>
      <w:r>
        <w:rPr>
          <w:rFonts w:ascii="宋体" w:hAnsi="宋体"/>
          <w:color w:val="auto"/>
          <w:sz w:val="24"/>
          <w:highlight w:val="none"/>
        </w:rPr>
        <w:t xml:space="preserve">  </w:t>
      </w:r>
      <w:r>
        <w:rPr>
          <w:rFonts w:hint="eastAsia" w:ascii="宋体" w:hAnsi="宋体"/>
          <w:color w:val="auto"/>
          <w:sz w:val="24"/>
          <w:highlight w:val="none"/>
        </w:rPr>
        <w:t>月</w:t>
      </w:r>
      <w:r>
        <w:rPr>
          <w:rFonts w:ascii="宋体" w:hAnsi="宋体"/>
          <w:color w:val="auto"/>
          <w:sz w:val="24"/>
          <w:highlight w:val="none"/>
        </w:rPr>
        <w:t xml:space="preserve">   </w:t>
      </w:r>
      <w:r>
        <w:rPr>
          <w:rFonts w:hint="eastAsia" w:ascii="宋体" w:hAnsi="宋体"/>
          <w:color w:val="auto"/>
          <w:sz w:val="24"/>
          <w:highlight w:val="none"/>
        </w:rPr>
        <w:t>日</w:t>
      </w:r>
    </w:p>
    <w:p w14:paraId="09E7814F">
      <w:pPr>
        <w:spacing w:line="360" w:lineRule="atLeast"/>
        <w:jc w:val="center"/>
        <w:rPr>
          <w:rFonts w:hint="eastAsia" w:ascii="宋体" w:hAnsi="宋体"/>
          <w:b/>
          <w:color w:val="auto"/>
          <w:sz w:val="32"/>
          <w:szCs w:val="32"/>
          <w:highlight w:val="none"/>
        </w:rPr>
      </w:pPr>
      <w:r>
        <w:rPr>
          <w:rFonts w:ascii="宋体" w:hAnsi="宋体"/>
          <w:color w:val="auto"/>
          <w:sz w:val="24"/>
          <w:highlight w:val="none"/>
        </w:rPr>
        <w:br w:type="page"/>
      </w:r>
      <w:r>
        <w:rPr>
          <w:rFonts w:hint="eastAsia" w:ascii="宋体" w:hAnsi="宋体"/>
          <w:b/>
          <w:color w:val="auto"/>
          <w:sz w:val="32"/>
          <w:szCs w:val="32"/>
          <w:highlight w:val="none"/>
        </w:rPr>
        <w:t>第二部分 开标一览表（报价表）</w:t>
      </w:r>
    </w:p>
    <w:p w14:paraId="11586E4C">
      <w:pPr>
        <w:kinsoku w:val="0"/>
        <w:spacing w:line="500" w:lineRule="exact"/>
        <w:ind w:firstLine="120" w:firstLineChars="50"/>
        <w:rPr>
          <w:rFonts w:hint="eastAsia" w:ascii="宋体" w:hAnsi="宋体"/>
          <w:color w:val="auto"/>
          <w:sz w:val="24"/>
          <w:highlight w:val="none"/>
        </w:rPr>
      </w:pPr>
      <w:r>
        <w:rPr>
          <w:rFonts w:hint="eastAsia" w:ascii="宋体" w:hAnsi="宋体"/>
          <w:color w:val="auto"/>
          <w:sz w:val="24"/>
          <w:highlight w:val="none"/>
        </w:rPr>
        <w:t xml:space="preserve">项目名称：                                                  </w:t>
      </w:r>
      <w:r>
        <w:rPr>
          <w:rFonts w:ascii="宋体" w:hAnsi="宋体"/>
          <w:color w:val="auto"/>
          <w:sz w:val="24"/>
          <w:highlight w:val="none"/>
        </w:rPr>
        <w:t xml:space="preserve"> </w:t>
      </w:r>
      <w:r>
        <w:rPr>
          <w:rFonts w:hint="eastAsia" w:ascii="宋体" w:hAnsi="宋体"/>
          <w:color w:val="auto"/>
          <w:sz w:val="24"/>
          <w:highlight w:val="none"/>
        </w:rPr>
        <w:t xml:space="preserve">   </w:t>
      </w:r>
      <w:r>
        <w:rPr>
          <w:rFonts w:ascii="宋体" w:hAnsi="宋体"/>
          <w:color w:val="auto"/>
          <w:sz w:val="24"/>
          <w:highlight w:val="none"/>
        </w:rPr>
        <w:t xml:space="preserve">  </w:t>
      </w:r>
    </w:p>
    <w:p w14:paraId="088C0EBD">
      <w:pPr>
        <w:kinsoku w:val="0"/>
        <w:spacing w:line="500" w:lineRule="exact"/>
        <w:ind w:firstLine="120" w:firstLineChars="50"/>
        <w:rPr>
          <w:rFonts w:hint="eastAsia" w:ascii="宋体" w:hAnsi="宋体"/>
          <w:color w:val="auto"/>
          <w:sz w:val="24"/>
          <w:highlight w:val="none"/>
        </w:rPr>
      </w:pPr>
      <w:r>
        <w:rPr>
          <w:rFonts w:hint="eastAsia" w:ascii="宋体" w:hAnsi="宋体"/>
          <w:color w:val="auto"/>
          <w:sz w:val="24"/>
          <w:highlight w:val="none"/>
        </w:rPr>
        <w:t xml:space="preserve">项目编号：                                                      </w:t>
      </w:r>
    </w:p>
    <w:p w14:paraId="001E13D3">
      <w:pPr>
        <w:kinsoku w:val="0"/>
        <w:spacing w:line="500" w:lineRule="exact"/>
        <w:ind w:firstLine="120" w:firstLineChars="50"/>
        <w:rPr>
          <w:rFonts w:hint="eastAsia" w:ascii="宋体" w:hAnsi="宋体"/>
          <w:color w:val="auto"/>
          <w:sz w:val="24"/>
          <w:highlight w:val="none"/>
        </w:rPr>
      </w:pPr>
      <w:r>
        <w:rPr>
          <w:rFonts w:hint="eastAsia" w:ascii="宋体" w:hAnsi="宋体"/>
          <w:color w:val="auto"/>
          <w:sz w:val="24"/>
          <w:highlight w:val="none"/>
        </w:rPr>
        <w:t xml:space="preserve">投标人全称：                                                    </w:t>
      </w:r>
      <w:r>
        <w:rPr>
          <w:rFonts w:ascii="宋体" w:hAnsi="宋体"/>
          <w:color w:val="auto"/>
          <w:sz w:val="24"/>
          <w:highlight w:val="none"/>
        </w:rPr>
        <w:t xml:space="preserve">  </w:t>
      </w:r>
      <w:r>
        <w:rPr>
          <w:rFonts w:hint="eastAsia" w:ascii="宋体" w:hAnsi="宋体"/>
          <w:color w:val="auto"/>
          <w:sz w:val="24"/>
          <w:highlight w:val="none"/>
        </w:rPr>
        <w:t xml:space="preserve">单位：元 </w:t>
      </w: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28"/>
        <w:gridCol w:w="2243"/>
        <w:gridCol w:w="2243"/>
        <w:gridCol w:w="2244"/>
      </w:tblGrid>
      <w:tr w14:paraId="406CD5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3" w:hRule="atLeast"/>
          <w:jc w:val="center"/>
        </w:trPr>
        <w:tc>
          <w:tcPr>
            <w:tcW w:w="2628" w:type="dxa"/>
            <w:tcBorders>
              <w:tl2br w:val="single" w:color="auto" w:sz="4" w:space="0"/>
            </w:tcBorders>
          </w:tcPr>
          <w:p w14:paraId="1CEB2ABF">
            <w:pPr>
              <w:keepNext w:val="0"/>
              <w:keepLines w:val="0"/>
              <w:suppressLineNumbers w:val="0"/>
              <w:kinsoku w:val="0"/>
              <w:spacing w:before="0" w:beforeAutospacing="0" w:after="0" w:afterAutospacing="0" w:line="500" w:lineRule="exact"/>
              <w:ind w:left="0" w:right="0" w:firstLine="1320" w:firstLineChars="550"/>
              <w:rPr>
                <w:rFonts w:hint="eastAsia" w:ascii="宋体" w:hAnsi="宋体"/>
                <w:color w:val="auto"/>
                <w:sz w:val="24"/>
                <w:highlight w:val="none"/>
              </w:rPr>
            </w:pPr>
            <w:r>
              <w:rPr>
                <w:rFonts w:hint="eastAsia" w:ascii="宋体" w:hAnsi="宋体"/>
                <w:color w:val="auto"/>
                <w:sz w:val="24"/>
                <w:highlight w:val="none"/>
              </w:rPr>
              <w:t>报价内容</w:t>
            </w:r>
          </w:p>
          <w:p w14:paraId="04D3917F">
            <w:pPr>
              <w:keepNext w:val="0"/>
              <w:keepLines w:val="0"/>
              <w:suppressLineNumbers w:val="0"/>
              <w:kinsoku w:val="0"/>
              <w:spacing w:before="0" w:beforeAutospacing="0" w:after="0" w:afterAutospacing="0" w:line="500" w:lineRule="exact"/>
              <w:ind w:left="0" w:right="0"/>
              <w:rPr>
                <w:rFonts w:hint="eastAsia" w:ascii="宋体" w:hAnsi="宋体"/>
                <w:color w:val="auto"/>
                <w:sz w:val="24"/>
                <w:highlight w:val="none"/>
              </w:rPr>
            </w:pPr>
          </w:p>
          <w:p w14:paraId="4381682A">
            <w:pPr>
              <w:keepNext w:val="0"/>
              <w:keepLines w:val="0"/>
              <w:suppressLineNumbers w:val="0"/>
              <w:kinsoku w:val="0"/>
              <w:spacing w:before="0" w:beforeAutospacing="0" w:after="0" w:afterAutospacing="0" w:line="500" w:lineRule="exact"/>
              <w:ind w:left="0" w:right="0"/>
              <w:rPr>
                <w:rFonts w:hint="eastAsia" w:ascii="宋体" w:hAnsi="宋体"/>
                <w:color w:val="auto"/>
                <w:sz w:val="24"/>
                <w:highlight w:val="none"/>
              </w:rPr>
            </w:pPr>
            <w:r>
              <w:rPr>
                <w:rFonts w:hint="eastAsia" w:ascii="宋体" w:hAnsi="宋体"/>
                <w:color w:val="auto"/>
                <w:sz w:val="24"/>
                <w:highlight w:val="none"/>
              </w:rPr>
              <w:t>投标内容</w:t>
            </w:r>
          </w:p>
        </w:tc>
        <w:tc>
          <w:tcPr>
            <w:tcW w:w="2243" w:type="dxa"/>
            <w:vAlign w:val="center"/>
          </w:tcPr>
          <w:p w14:paraId="5685E17B">
            <w:pPr>
              <w:keepNext w:val="0"/>
              <w:keepLines w:val="0"/>
              <w:suppressLineNumbers w:val="0"/>
              <w:kinsoku w:val="0"/>
              <w:spacing w:before="0" w:beforeAutospacing="0" w:after="0" w:afterAutospacing="0" w:line="500" w:lineRule="exact"/>
              <w:ind w:left="0" w:right="0"/>
              <w:jc w:val="center"/>
              <w:rPr>
                <w:rFonts w:hint="eastAsia" w:ascii="宋体" w:hAnsi="宋体"/>
                <w:color w:val="auto"/>
                <w:sz w:val="24"/>
                <w:highlight w:val="none"/>
              </w:rPr>
            </w:pPr>
            <w:r>
              <w:rPr>
                <w:rFonts w:hint="eastAsia" w:ascii="宋体" w:hAnsi="宋体"/>
                <w:color w:val="auto"/>
                <w:sz w:val="24"/>
                <w:highlight w:val="none"/>
              </w:rPr>
              <w:t>投标报价</w:t>
            </w:r>
          </w:p>
        </w:tc>
        <w:tc>
          <w:tcPr>
            <w:tcW w:w="2243" w:type="dxa"/>
            <w:vAlign w:val="center"/>
          </w:tcPr>
          <w:p w14:paraId="69281DCC">
            <w:pPr>
              <w:keepNext w:val="0"/>
              <w:keepLines w:val="0"/>
              <w:suppressLineNumbers w:val="0"/>
              <w:kinsoku w:val="0"/>
              <w:spacing w:before="0" w:beforeAutospacing="0" w:after="0" w:afterAutospacing="0" w:line="500" w:lineRule="exact"/>
              <w:ind w:left="0" w:right="0" w:firstLine="141" w:firstLineChars="59"/>
              <w:jc w:val="center"/>
              <w:rPr>
                <w:rFonts w:hint="eastAsia" w:ascii="宋体" w:hAnsi="宋体"/>
                <w:color w:val="auto"/>
                <w:sz w:val="24"/>
                <w:highlight w:val="none"/>
              </w:rPr>
            </w:pPr>
            <w:r>
              <w:rPr>
                <w:rFonts w:hint="eastAsia" w:ascii="宋体" w:hAnsi="宋体"/>
                <w:color w:val="auto"/>
                <w:sz w:val="24"/>
                <w:highlight w:val="none"/>
              </w:rPr>
              <w:t>交货期</w:t>
            </w:r>
          </w:p>
        </w:tc>
        <w:tc>
          <w:tcPr>
            <w:tcW w:w="2244" w:type="dxa"/>
            <w:vAlign w:val="center"/>
          </w:tcPr>
          <w:p w14:paraId="430C0D73">
            <w:pPr>
              <w:keepNext w:val="0"/>
              <w:keepLines w:val="0"/>
              <w:suppressLineNumbers w:val="0"/>
              <w:kinsoku w:val="0"/>
              <w:spacing w:before="0" w:beforeAutospacing="0" w:after="0" w:afterAutospacing="0" w:line="500" w:lineRule="exact"/>
              <w:ind w:left="0" w:right="0"/>
              <w:jc w:val="center"/>
              <w:rPr>
                <w:rFonts w:hint="eastAsia" w:ascii="宋体" w:hAnsi="宋体"/>
                <w:color w:val="auto"/>
                <w:sz w:val="24"/>
                <w:highlight w:val="none"/>
              </w:rPr>
            </w:pPr>
            <w:r>
              <w:rPr>
                <w:rFonts w:hint="eastAsia" w:ascii="宋体" w:hAnsi="宋体"/>
                <w:color w:val="auto"/>
                <w:sz w:val="24"/>
                <w:highlight w:val="none"/>
              </w:rPr>
              <w:t>质保期</w:t>
            </w:r>
          </w:p>
        </w:tc>
      </w:tr>
      <w:tr w14:paraId="0CC996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4" w:hRule="atLeast"/>
          <w:jc w:val="center"/>
        </w:trPr>
        <w:tc>
          <w:tcPr>
            <w:tcW w:w="2628" w:type="dxa"/>
            <w:vAlign w:val="center"/>
          </w:tcPr>
          <w:p w14:paraId="2A4D88EA">
            <w:pPr>
              <w:keepNext w:val="0"/>
              <w:keepLines w:val="0"/>
              <w:suppressLineNumbers w:val="0"/>
              <w:kinsoku w:val="0"/>
              <w:spacing w:before="0" w:beforeAutospacing="0" w:after="0" w:afterAutospacing="0" w:line="500" w:lineRule="exact"/>
              <w:ind w:left="0" w:right="0"/>
              <w:jc w:val="center"/>
              <w:rPr>
                <w:rFonts w:hint="eastAsia" w:ascii="宋体" w:hAnsi="宋体"/>
                <w:color w:val="auto"/>
                <w:sz w:val="24"/>
                <w:highlight w:val="none"/>
              </w:rPr>
            </w:pPr>
          </w:p>
        </w:tc>
        <w:tc>
          <w:tcPr>
            <w:tcW w:w="2243" w:type="dxa"/>
            <w:vAlign w:val="center"/>
          </w:tcPr>
          <w:p w14:paraId="7B8A4EA6">
            <w:pPr>
              <w:keepNext w:val="0"/>
              <w:keepLines w:val="0"/>
              <w:suppressLineNumbers w:val="0"/>
              <w:kinsoku w:val="0"/>
              <w:spacing w:before="0" w:beforeAutospacing="0" w:after="0" w:afterAutospacing="0" w:line="500" w:lineRule="exact"/>
              <w:ind w:left="0" w:right="0"/>
              <w:rPr>
                <w:rFonts w:hint="eastAsia" w:ascii="宋体" w:hAnsi="宋体"/>
                <w:color w:val="auto"/>
                <w:sz w:val="24"/>
                <w:highlight w:val="none"/>
              </w:rPr>
            </w:pPr>
          </w:p>
        </w:tc>
        <w:tc>
          <w:tcPr>
            <w:tcW w:w="2243" w:type="dxa"/>
            <w:vAlign w:val="center"/>
          </w:tcPr>
          <w:p w14:paraId="03F827C0">
            <w:pPr>
              <w:keepNext w:val="0"/>
              <w:keepLines w:val="0"/>
              <w:suppressLineNumbers w:val="0"/>
              <w:kinsoku w:val="0"/>
              <w:spacing w:before="0" w:beforeAutospacing="0" w:after="0" w:afterAutospacing="0" w:line="500" w:lineRule="exact"/>
              <w:ind w:left="0" w:right="0"/>
              <w:jc w:val="center"/>
              <w:rPr>
                <w:rFonts w:hint="eastAsia" w:ascii="宋体" w:hAnsi="宋体"/>
                <w:color w:val="auto"/>
                <w:sz w:val="24"/>
                <w:highlight w:val="none"/>
              </w:rPr>
            </w:pPr>
          </w:p>
        </w:tc>
        <w:tc>
          <w:tcPr>
            <w:tcW w:w="2244" w:type="dxa"/>
            <w:vAlign w:val="center"/>
          </w:tcPr>
          <w:p w14:paraId="6219A486">
            <w:pPr>
              <w:keepNext w:val="0"/>
              <w:keepLines w:val="0"/>
              <w:suppressLineNumbers w:val="0"/>
              <w:kinsoku w:val="0"/>
              <w:spacing w:before="0" w:beforeAutospacing="0" w:after="0" w:afterAutospacing="0" w:line="500" w:lineRule="exact"/>
              <w:ind w:left="0" w:right="0"/>
              <w:jc w:val="center"/>
              <w:rPr>
                <w:rFonts w:hint="eastAsia" w:ascii="宋体" w:hAnsi="宋体"/>
                <w:color w:val="auto"/>
                <w:sz w:val="24"/>
                <w:highlight w:val="none"/>
              </w:rPr>
            </w:pPr>
          </w:p>
        </w:tc>
      </w:tr>
      <w:tr w14:paraId="69FA01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9358" w:type="dxa"/>
            <w:gridSpan w:val="4"/>
            <w:vAlign w:val="center"/>
          </w:tcPr>
          <w:p w14:paraId="2C94F7FA">
            <w:pPr>
              <w:keepNext w:val="0"/>
              <w:keepLines w:val="0"/>
              <w:suppressLineNumbers w:val="0"/>
              <w:kinsoku w:val="0"/>
              <w:spacing w:before="0" w:beforeAutospacing="0" w:after="0" w:afterAutospacing="0" w:line="500" w:lineRule="exact"/>
              <w:ind w:left="0" w:right="0"/>
              <w:rPr>
                <w:rFonts w:hint="eastAsia" w:ascii="宋体" w:hAnsi="宋体"/>
                <w:color w:val="auto"/>
                <w:sz w:val="24"/>
                <w:highlight w:val="none"/>
              </w:rPr>
            </w:pPr>
            <w:r>
              <w:rPr>
                <w:rFonts w:hint="eastAsia" w:ascii="宋体" w:hAnsi="宋体"/>
                <w:color w:val="auto"/>
                <w:sz w:val="24"/>
                <w:highlight w:val="none"/>
              </w:rPr>
              <w:t>投标报价：人民币（大写）                              （¥        元）</w:t>
            </w:r>
          </w:p>
        </w:tc>
      </w:tr>
      <w:tr w14:paraId="7EB8A2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7" w:hRule="atLeast"/>
          <w:jc w:val="center"/>
        </w:trPr>
        <w:tc>
          <w:tcPr>
            <w:tcW w:w="9358" w:type="dxa"/>
            <w:gridSpan w:val="4"/>
            <w:vAlign w:val="center"/>
          </w:tcPr>
          <w:p w14:paraId="371A1587">
            <w:pPr>
              <w:keepNext w:val="0"/>
              <w:keepLines w:val="0"/>
              <w:suppressLineNumbers w:val="0"/>
              <w:kinsoku w:val="0"/>
              <w:spacing w:before="0" w:beforeAutospacing="0" w:after="0" w:afterAutospacing="0" w:line="500" w:lineRule="exact"/>
              <w:ind w:left="0" w:right="0"/>
              <w:rPr>
                <w:rFonts w:hint="eastAsia" w:ascii="宋体" w:hAnsi="宋体"/>
                <w:color w:val="auto"/>
                <w:sz w:val="24"/>
                <w:highlight w:val="none"/>
              </w:rPr>
            </w:pPr>
            <w:r>
              <w:rPr>
                <w:rFonts w:hint="eastAsia" w:ascii="宋体" w:hAnsi="宋体"/>
                <w:color w:val="auto"/>
                <w:sz w:val="24"/>
                <w:highlight w:val="none"/>
              </w:rPr>
              <w:t>备注：表内报价内容以元为单位，最多保留小数点后两位。</w:t>
            </w:r>
          </w:p>
        </w:tc>
      </w:tr>
    </w:tbl>
    <w:p w14:paraId="0C383288">
      <w:pPr>
        <w:kinsoku w:val="0"/>
        <w:spacing w:line="500" w:lineRule="exact"/>
        <w:rPr>
          <w:rFonts w:hint="eastAsia" w:ascii="宋体" w:hAnsi="宋体"/>
          <w:color w:val="auto"/>
          <w:sz w:val="24"/>
          <w:highlight w:val="none"/>
        </w:rPr>
      </w:pPr>
    </w:p>
    <w:p w14:paraId="62F73FEE">
      <w:pPr>
        <w:kinsoku w:val="0"/>
        <w:spacing w:line="500" w:lineRule="exact"/>
        <w:rPr>
          <w:rFonts w:hint="eastAsia" w:ascii="宋体" w:hAnsi="宋体"/>
          <w:color w:val="auto"/>
          <w:sz w:val="24"/>
          <w:highlight w:val="none"/>
        </w:rPr>
      </w:pPr>
    </w:p>
    <w:p w14:paraId="425C73F7">
      <w:pPr>
        <w:kinsoku w:val="0"/>
        <w:spacing w:line="500" w:lineRule="exact"/>
        <w:rPr>
          <w:rFonts w:hint="eastAsia" w:ascii="宋体" w:hAnsi="宋体"/>
          <w:color w:val="auto"/>
          <w:sz w:val="24"/>
          <w:highlight w:val="none"/>
          <w:u w:val="single"/>
        </w:rPr>
      </w:pPr>
      <w:r>
        <w:rPr>
          <w:rFonts w:hint="eastAsia" w:ascii="宋体" w:hAnsi="宋体"/>
          <w:color w:val="auto"/>
          <w:sz w:val="24"/>
          <w:highlight w:val="none"/>
        </w:rPr>
        <w:t>投标人全称（公章）：</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p>
    <w:p w14:paraId="6FD990C9">
      <w:pPr>
        <w:kinsoku w:val="0"/>
        <w:spacing w:line="500" w:lineRule="exact"/>
        <w:rPr>
          <w:rFonts w:hint="eastAsia" w:ascii="宋体" w:hAnsi="宋体"/>
          <w:color w:val="auto"/>
          <w:sz w:val="24"/>
          <w:highlight w:val="none"/>
        </w:rPr>
      </w:pPr>
    </w:p>
    <w:p w14:paraId="089468DB">
      <w:pPr>
        <w:kinsoku w:val="0"/>
        <w:spacing w:line="500" w:lineRule="exact"/>
        <w:rPr>
          <w:rFonts w:hint="eastAsia" w:ascii="宋体" w:hAnsi="宋体"/>
          <w:color w:val="auto"/>
          <w:sz w:val="24"/>
          <w:highlight w:val="none"/>
          <w:u w:val="single"/>
        </w:rPr>
      </w:pPr>
      <w:r>
        <w:rPr>
          <w:rFonts w:hint="eastAsia" w:ascii="宋体" w:hAnsi="宋体"/>
          <w:color w:val="auto"/>
          <w:sz w:val="24"/>
          <w:highlight w:val="none"/>
        </w:rPr>
        <w:t>法定代表人或被授权人（签字或盖章）：</w:t>
      </w:r>
      <w:r>
        <w:rPr>
          <w:rFonts w:hint="eastAsia" w:ascii="宋体" w:hAnsi="宋体"/>
          <w:color w:val="auto"/>
          <w:sz w:val="24"/>
          <w:highlight w:val="none"/>
          <w:u w:val="single"/>
        </w:rPr>
        <w:t xml:space="preserve">             </w:t>
      </w:r>
    </w:p>
    <w:p w14:paraId="40875A86">
      <w:pPr>
        <w:pStyle w:val="12"/>
        <w:rPr>
          <w:rFonts w:hint="eastAsia" w:hAnsi="宋体"/>
          <w:color w:val="auto"/>
          <w:sz w:val="24"/>
          <w:szCs w:val="24"/>
          <w:highlight w:val="none"/>
        </w:rPr>
      </w:pPr>
      <w:r>
        <w:rPr>
          <w:rFonts w:hAnsi="宋体" w:cs="Times New Roman"/>
          <w:color w:val="auto"/>
          <w:sz w:val="24"/>
          <w:szCs w:val="24"/>
          <w:highlight w:val="none"/>
        </w:rPr>
        <w:br w:type="page"/>
      </w:r>
      <w:r>
        <w:rPr>
          <w:rFonts w:hint="eastAsia" w:hAnsi="宋体"/>
          <w:color w:val="auto"/>
          <w:sz w:val="24"/>
          <w:szCs w:val="24"/>
          <w:highlight w:val="none"/>
        </w:rPr>
        <w:t>附表1</w:t>
      </w:r>
    </w:p>
    <w:p w14:paraId="23A88CAA">
      <w:pPr>
        <w:pStyle w:val="12"/>
        <w:jc w:val="center"/>
        <w:rPr>
          <w:rFonts w:hint="eastAsia" w:hAnsi="宋体"/>
          <w:b/>
          <w:color w:val="auto"/>
          <w:sz w:val="32"/>
          <w:highlight w:val="none"/>
        </w:rPr>
      </w:pPr>
      <w:r>
        <w:rPr>
          <w:rFonts w:hint="eastAsia" w:hAnsi="宋体"/>
          <w:b/>
          <w:color w:val="auto"/>
          <w:sz w:val="32"/>
          <w:highlight w:val="none"/>
        </w:rPr>
        <w:t>分项报价表</w:t>
      </w:r>
    </w:p>
    <w:p w14:paraId="14292243">
      <w:pPr>
        <w:kinsoku w:val="0"/>
        <w:spacing w:line="500" w:lineRule="exact"/>
        <w:ind w:firstLine="120" w:firstLineChars="50"/>
        <w:rPr>
          <w:rFonts w:hint="eastAsia" w:ascii="宋体" w:hAnsi="宋体"/>
          <w:color w:val="auto"/>
          <w:sz w:val="24"/>
          <w:highlight w:val="none"/>
        </w:rPr>
      </w:pPr>
      <w:r>
        <w:rPr>
          <w:rFonts w:hint="eastAsia" w:ascii="宋体" w:hAnsi="宋体"/>
          <w:color w:val="auto"/>
          <w:sz w:val="24"/>
          <w:highlight w:val="none"/>
        </w:rPr>
        <w:t xml:space="preserve">项目名称：                                              </w:t>
      </w:r>
      <w:r>
        <w:rPr>
          <w:rFonts w:ascii="宋体" w:hAnsi="宋体"/>
          <w:color w:val="auto"/>
          <w:sz w:val="24"/>
          <w:highlight w:val="none"/>
        </w:rPr>
        <w:t xml:space="preserve"> </w:t>
      </w:r>
      <w:r>
        <w:rPr>
          <w:rFonts w:hint="eastAsia" w:ascii="宋体" w:hAnsi="宋体"/>
          <w:color w:val="auto"/>
          <w:sz w:val="24"/>
          <w:highlight w:val="none"/>
        </w:rPr>
        <w:t xml:space="preserve"> </w:t>
      </w:r>
    </w:p>
    <w:p w14:paraId="09142947">
      <w:pPr>
        <w:kinsoku w:val="0"/>
        <w:spacing w:line="500" w:lineRule="exact"/>
        <w:ind w:firstLine="120" w:firstLineChars="50"/>
        <w:rPr>
          <w:rFonts w:hint="eastAsia" w:ascii="宋体" w:hAnsi="宋体"/>
          <w:color w:val="auto"/>
          <w:sz w:val="24"/>
          <w:highlight w:val="none"/>
        </w:rPr>
      </w:pPr>
      <w:r>
        <w:rPr>
          <w:rFonts w:hint="eastAsia" w:ascii="宋体" w:hAnsi="宋体"/>
          <w:color w:val="auto"/>
          <w:sz w:val="24"/>
          <w:highlight w:val="none"/>
        </w:rPr>
        <w:t xml:space="preserve">项目编号：                                        </w:t>
      </w:r>
      <w:r>
        <w:rPr>
          <w:rFonts w:ascii="宋体" w:hAnsi="宋体"/>
          <w:color w:val="auto"/>
          <w:sz w:val="24"/>
          <w:highlight w:val="none"/>
        </w:rPr>
        <w:t xml:space="preserve">         </w:t>
      </w:r>
      <w:r>
        <w:rPr>
          <w:rFonts w:hint="eastAsia" w:ascii="宋体" w:hAnsi="宋体"/>
          <w:color w:val="auto"/>
          <w:sz w:val="24"/>
          <w:highlight w:val="none"/>
        </w:rPr>
        <w:t>共   页，第   页</w:t>
      </w: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4"/>
        <w:gridCol w:w="1687"/>
        <w:gridCol w:w="971"/>
        <w:gridCol w:w="1263"/>
        <w:gridCol w:w="1033"/>
        <w:gridCol w:w="1033"/>
        <w:gridCol w:w="1033"/>
        <w:gridCol w:w="797"/>
        <w:gridCol w:w="1037"/>
      </w:tblGrid>
      <w:tr w14:paraId="615074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8" w:hRule="atLeast"/>
          <w:jc w:val="center"/>
        </w:trPr>
        <w:tc>
          <w:tcPr>
            <w:tcW w:w="504" w:type="dxa"/>
            <w:vAlign w:val="center"/>
          </w:tcPr>
          <w:p w14:paraId="65804076">
            <w:pPr>
              <w:keepNext w:val="0"/>
              <w:keepLines w:val="0"/>
              <w:suppressLineNumbers w:val="0"/>
              <w:spacing w:before="0" w:beforeAutospacing="0" w:after="0" w:afterAutospacing="0" w:line="400" w:lineRule="exact"/>
              <w:ind w:left="0" w:right="0"/>
              <w:jc w:val="center"/>
              <w:rPr>
                <w:rFonts w:hint="default"/>
                <w:color w:val="auto"/>
                <w:sz w:val="24"/>
                <w:highlight w:val="none"/>
              </w:rPr>
            </w:pPr>
            <w:r>
              <w:rPr>
                <w:rFonts w:hint="eastAsia"/>
                <w:color w:val="auto"/>
                <w:sz w:val="24"/>
                <w:highlight w:val="none"/>
              </w:rPr>
              <w:t>序号</w:t>
            </w:r>
          </w:p>
        </w:tc>
        <w:tc>
          <w:tcPr>
            <w:tcW w:w="1687" w:type="dxa"/>
            <w:vAlign w:val="center"/>
          </w:tcPr>
          <w:p w14:paraId="0435ED80">
            <w:pPr>
              <w:keepNext w:val="0"/>
              <w:keepLines w:val="0"/>
              <w:suppressLineNumbers w:val="0"/>
              <w:spacing w:before="0" w:beforeAutospacing="0" w:after="0" w:afterAutospacing="0" w:line="400" w:lineRule="exact"/>
              <w:ind w:left="0" w:right="0"/>
              <w:jc w:val="center"/>
              <w:rPr>
                <w:rFonts w:hint="default"/>
                <w:color w:val="auto"/>
                <w:sz w:val="24"/>
                <w:highlight w:val="none"/>
              </w:rPr>
            </w:pPr>
            <w:r>
              <w:rPr>
                <w:rFonts w:hint="eastAsia"/>
                <w:color w:val="auto"/>
                <w:sz w:val="24"/>
                <w:highlight w:val="none"/>
              </w:rPr>
              <w:t>产品名称</w:t>
            </w:r>
          </w:p>
        </w:tc>
        <w:tc>
          <w:tcPr>
            <w:tcW w:w="971" w:type="dxa"/>
            <w:vAlign w:val="center"/>
          </w:tcPr>
          <w:p w14:paraId="23E4F9EE">
            <w:pPr>
              <w:keepNext w:val="0"/>
              <w:keepLines w:val="0"/>
              <w:suppressLineNumbers w:val="0"/>
              <w:spacing w:before="0" w:beforeAutospacing="0" w:after="0" w:afterAutospacing="0" w:line="400" w:lineRule="exact"/>
              <w:ind w:left="0" w:right="0"/>
              <w:jc w:val="center"/>
              <w:rPr>
                <w:rFonts w:hint="default"/>
                <w:color w:val="auto"/>
                <w:sz w:val="24"/>
                <w:highlight w:val="none"/>
              </w:rPr>
            </w:pPr>
            <w:r>
              <w:rPr>
                <w:rFonts w:hint="eastAsia"/>
                <w:color w:val="auto"/>
                <w:sz w:val="24"/>
                <w:highlight w:val="none"/>
              </w:rPr>
              <w:t>品牌</w:t>
            </w:r>
          </w:p>
        </w:tc>
        <w:tc>
          <w:tcPr>
            <w:tcW w:w="1263" w:type="dxa"/>
            <w:vAlign w:val="center"/>
          </w:tcPr>
          <w:p w14:paraId="2254DC4E">
            <w:pPr>
              <w:keepNext w:val="0"/>
              <w:keepLines w:val="0"/>
              <w:suppressLineNumbers w:val="0"/>
              <w:spacing w:before="0" w:beforeAutospacing="0" w:after="0" w:afterAutospacing="0" w:line="400" w:lineRule="exact"/>
              <w:ind w:left="0" w:right="0"/>
              <w:jc w:val="center"/>
              <w:rPr>
                <w:rFonts w:hint="default"/>
                <w:color w:val="auto"/>
                <w:sz w:val="24"/>
                <w:highlight w:val="none"/>
              </w:rPr>
            </w:pPr>
            <w:r>
              <w:rPr>
                <w:rFonts w:hint="eastAsia"/>
                <w:color w:val="auto"/>
                <w:sz w:val="24"/>
                <w:highlight w:val="none"/>
              </w:rPr>
              <w:t>规格型号</w:t>
            </w:r>
          </w:p>
        </w:tc>
        <w:tc>
          <w:tcPr>
            <w:tcW w:w="1033" w:type="dxa"/>
            <w:vAlign w:val="center"/>
          </w:tcPr>
          <w:p w14:paraId="2C9462B2">
            <w:pPr>
              <w:keepNext w:val="0"/>
              <w:keepLines w:val="0"/>
              <w:suppressLineNumbers w:val="0"/>
              <w:spacing w:before="0" w:beforeAutospacing="0" w:after="0" w:afterAutospacing="0" w:line="400" w:lineRule="exact"/>
              <w:ind w:left="0" w:right="0"/>
              <w:jc w:val="center"/>
              <w:rPr>
                <w:rFonts w:hint="default"/>
                <w:color w:val="auto"/>
                <w:sz w:val="24"/>
                <w:highlight w:val="none"/>
              </w:rPr>
            </w:pPr>
            <w:r>
              <w:rPr>
                <w:rFonts w:hint="eastAsia"/>
                <w:color w:val="auto"/>
                <w:sz w:val="24"/>
                <w:highlight w:val="none"/>
              </w:rPr>
              <w:t>产地</w:t>
            </w:r>
          </w:p>
        </w:tc>
        <w:tc>
          <w:tcPr>
            <w:tcW w:w="1033" w:type="dxa"/>
            <w:vAlign w:val="center"/>
          </w:tcPr>
          <w:p w14:paraId="539B0FA5">
            <w:pPr>
              <w:keepNext w:val="0"/>
              <w:keepLines w:val="0"/>
              <w:suppressLineNumbers w:val="0"/>
              <w:spacing w:before="0" w:beforeAutospacing="0" w:after="0" w:afterAutospacing="0" w:line="400" w:lineRule="exact"/>
              <w:ind w:left="0" w:right="0"/>
              <w:jc w:val="center"/>
              <w:rPr>
                <w:rFonts w:hint="default"/>
                <w:color w:val="auto"/>
                <w:sz w:val="24"/>
                <w:highlight w:val="none"/>
              </w:rPr>
            </w:pPr>
            <w:r>
              <w:rPr>
                <w:rFonts w:hint="eastAsia"/>
                <w:color w:val="auto"/>
                <w:sz w:val="24"/>
                <w:highlight w:val="none"/>
              </w:rPr>
              <w:t>单位</w:t>
            </w:r>
          </w:p>
        </w:tc>
        <w:tc>
          <w:tcPr>
            <w:tcW w:w="1033" w:type="dxa"/>
            <w:vAlign w:val="center"/>
          </w:tcPr>
          <w:p w14:paraId="7EB403A1">
            <w:pPr>
              <w:keepNext w:val="0"/>
              <w:keepLines w:val="0"/>
              <w:suppressLineNumbers w:val="0"/>
              <w:spacing w:before="0" w:beforeAutospacing="0" w:after="0" w:afterAutospacing="0" w:line="400" w:lineRule="exact"/>
              <w:ind w:left="0" w:right="0"/>
              <w:jc w:val="center"/>
              <w:rPr>
                <w:rFonts w:hint="default"/>
                <w:color w:val="auto"/>
                <w:sz w:val="24"/>
                <w:highlight w:val="none"/>
              </w:rPr>
            </w:pPr>
            <w:r>
              <w:rPr>
                <w:rFonts w:hint="eastAsia"/>
                <w:color w:val="auto"/>
                <w:sz w:val="24"/>
                <w:highlight w:val="none"/>
              </w:rPr>
              <w:t>数量</w:t>
            </w:r>
          </w:p>
        </w:tc>
        <w:tc>
          <w:tcPr>
            <w:tcW w:w="797" w:type="dxa"/>
            <w:vAlign w:val="center"/>
          </w:tcPr>
          <w:p w14:paraId="5AFC3DC2">
            <w:pPr>
              <w:keepNext w:val="0"/>
              <w:keepLines w:val="0"/>
              <w:suppressLineNumbers w:val="0"/>
              <w:spacing w:before="0" w:beforeAutospacing="0" w:after="0" w:afterAutospacing="0" w:line="400" w:lineRule="exact"/>
              <w:ind w:left="0" w:right="0"/>
              <w:jc w:val="center"/>
              <w:rPr>
                <w:rFonts w:hint="default"/>
                <w:color w:val="auto"/>
                <w:sz w:val="24"/>
                <w:highlight w:val="none"/>
              </w:rPr>
            </w:pPr>
            <w:r>
              <w:rPr>
                <w:rFonts w:hint="eastAsia"/>
                <w:color w:val="auto"/>
                <w:sz w:val="24"/>
                <w:highlight w:val="none"/>
              </w:rPr>
              <w:t>单价</w:t>
            </w:r>
            <w:r>
              <w:rPr>
                <w:rFonts w:hint="default" w:hAnsi="宋体"/>
                <w:color w:val="auto"/>
                <w:sz w:val="24"/>
                <w:highlight w:val="none"/>
              </w:rPr>
              <w:t>(</w:t>
            </w:r>
            <w:r>
              <w:rPr>
                <w:rFonts w:hint="eastAsia" w:hAnsi="宋体"/>
                <w:color w:val="auto"/>
                <w:sz w:val="24"/>
                <w:highlight w:val="none"/>
              </w:rPr>
              <w:t>元</w:t>
            </w:r>
            <w:r>
              <w:rPr>
                <w:rFonts w:hint="default" w:hAnsi="宋体"/>
                <w:color w:val="auto"/>
                <w:sz w:val="24"/>
                <w:highlight w:val="none"/>
              </w:rPr>
              <w:t>)</w:t>
            </w:r>
          </w:p>
        </w:tc>
        <w:tc>
          <w:tcPr>
            <w:tcW w:w="1037" w:type="dxa"/>
            <w:vAlign w:val="center"/>
          </w:tcPr>
          <w:p w14:paraId="19DA2880">
            <w:pPr>
              <w:keepNext w:val="0"/>
              <w:keepLines w:val="0"/>
              <w:suppressLineNumbers w:val="0"/>
              <w:spacing w:before="0" w:beforeAutospacing="0" w:after="0" w:afterAutospacing="0" w:line="400" w:lineRule="exact"/>
              <w:ind w:left="0" w:right="0"/>
              <w:jc w:val="center"/>
              <w:rPr>
                <w:rFonts w:hint="default"/>
                <w:color w:val="auto"/>
                <w:sz w:val="24"/>
                <w:highlight w:val="none"/>
              </w:rPr>
            </w:pPr>
            <w:r>
              <w:rPr>
                <w:rFonts w:hint="eastAsia"/>
                <w:color w:val="auto"/>
                <w:sz w:val="24"/>
                <w:highlight w:val="none"/>
              </w:rPr>
              <w:t>合计</w:t>
            </w:r>
            <w:r>
              <w:rPr>
                <w:rFonts w:hint="default" w:hAnsi="宋体"/>
                <w:color w:val="auto"/>
                <w:sz w:val="24"/>
                <w:highlight w:val="none"/>
              </w:rPr>
              <w:t>(</w:t>
            </w:r>
            <w:r>
              <w:rPr>
                <w:rFonts w:hint="eastAsia" w:hAnsi="宋体"/>
                <w:color w:val="auto"/>
                <w:sz w:val="24"/>
                <w:highlight w:val="none"/>
              </w:rPr>
              <w:t>元</w:t>
            </w:r>
            <w:r>
              <w:rPr>
                <w:rFonts w:hint="default" w:hAnsi="宋体"/>
                <w:color w:val="auto"/>
                <w:sz w:val="24"/>
                <w:highlight w:val="none"/>
              </w:rPr>
              <w:t>)</w:t>
            </w:r>
          </w:p>
        </w:tc>
      </w:tr>
      <w:tr w14:paraId="2E6996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504" w:type="dxa"/>
            <w:vAlign w:val="center"/>
          </w:tcPr>
          <w:p w14:paraId="66A4FA7B">
            <w:pPr>
              <w:keepNext w:val="0"/>
              <w:keepLines w:val="0"/>
              <w:suppressLineNumbers w:val="0"/>
              <w:spacing w:before="0" w:beforeAutospacing="0" w:after="0" w:afterAutospacing="0" w:line="400" w:lineRule="exact"/>
              <w:ind w:left="0" w:right="0"/>
              <w:jc w:val="center"/>
              <w:rPr>
                <w:rFonts w:hint="eastAsia" w:ascii="宋体" w:hAnsi="宋体"/>
                <w:color w:val="auto"/>
                <w:sz w:val="24"/>
                <w:highlight w:val="none"/>
              </w:rPr>
            </w:pPr>
            <w:r>
              <w:rPr>
                <w:rFonts w:hint="eastAsia" w:ascii="宋体" w:hAnsi="宋体"/>
                <w:color w:val="auto"/>
                <w:sz w:val="24"/>
                <w:highlight w:val="none"/>
              </w:rPr>
              <w:t>1</w:t>
            </w:r>
          </w:p>
        </w:tc>
        <w:tc>
          <w:tcPr>
            <w:tcW w:w="1687" w:type="dxa"/>
            <w:vAlign w:val="center"/>
          </w:tcPr>
          <w:p w14:paraId="622A2217">
            <w:pPr>
              <w:keepNext w:val="0"/>
              <w:keepLines w:val="0"/>
              <w:suppressLineNumbers w:val="0"/>
              <w:spacing w:before="0" w:beforeAutospacing="0" w:after="0" w:afterAutospacing="0" w:line="400" w:lineRule="exact"/>
              <w:ind w:left="0" w:right="0"/>
              <w:jc w:val="center"/>
              <w:rPr>
                <w:rFonts w:hint="eastAsia" w:ascii="宋体" w:hAnsi="宋体"/>
                <w:color w:val="auto"/>
                <w:sz w:val="24"/>
                <w:highlight w:val="none"/>
              </w:rPr>
            </w:pPr>
          </w:p>
        </w:tc>
        <w:tc>
          <w:tcPr>
            <w:tcW w:w="971" w:type="dxa"/>
            <w:vAlign w:val="center"/>
          </w:tcPr>
          <w:p w14:paraId="056AAB4B">
            <w:pPr>
              <w:keepNext w:val="0"/>
              <w:keepLines w:val="0"/>
              <w:suppressLineNumbers w:val="0"/>
              <w:spacing w:before="0" w:beforeAutospacing="0" w:after="0" w:afterAutospacing="0" w:line="400" w:lineRule="exact"/>
              <w:ind w:left="0" w:right="0"/>
              <w:jc w:val="center"/>
              <w:rPr>
                <w:rFonts w:hint="eastAsia" w:ascii="宋体" w:hAnsi="宋体"/>
                <w:color w:val="auto"/>
                <w:sz w:val="24"/>
                <w:highlight w:val="none"/>
              </w:rPr>
            </w:pPr>
          </w:p>
        </w:tc>
        <w:tc>
          <w:tcPr>
            <w:tcW w:w="1263" w:type="dxa"/>
            <w:vAlign w:val="center"/>
          </w:tcPr>
          <w:p w14:paraId="683A150A">
            <w:pPr>
              <w:keepNext w:val="0"/>
              <w:keepLines w:val="0"/>
              <w:suppressLineNumbers w:val="0"/>
              <w:spacing w:before="0" w:beforeAutospacing="0" w:after="0" w:afterAutospacing="0" w:line="400" w:lineRule="exact"/>
              <w:ind w:left="0" w:right="0"/>
              <w:jc w:val="center"/>
              <w:rPr>
                <w:rFonts w:hint="eastAsia" w:ascii="宋体" w:hAnsi="宋体"/>
                <w:color w:val="auto"/>
                <w:sz w:val="24"/>
                <w:highlight w:val="none"/>
              </w:rPr>
            </w:pPr>
          </w:p>
        </w:tc>
        <w:tc>
          <w:tcPr>
            <w:tcW w:w="1033" w:type="dxa"/>
            <w:vAlign w:val="center"/>
          </w:tcPr>
          <w:p w14:paraId="174614B3">
            <w:pPr>
              <w:pStyle w:val="12"/>
              <w:keepNext w:val="0"/>
              <w:keepLines w:val="0"/>
              <w:suppressLineNumbers w:val="0"/>
              <w:spacing w:before="0" w:beforeAutospacing="0" w:after="0" w:afterAutospacing="0" w:line="400" w:lineRule="exact"/>
              <w:ind w:left="0" w:right="0"/>
              <w:rPr>
                <w:rFonts w:hint="eastAsia" w:hAnsi="宋体"/>
                <w:color w:val="auto"/>
                <w:sz w:val="24"/>
                <w:szCs w:val="24"/>
                <w:highlight w:val="none"/>
              </w:rPr>
            </w:pPr>
          </w:p>
        </w:tc>
        <w:tc>
          <w:tcPr>
            <w:tcW w:w="1033" w:type="dxa"/>
            <w:vAlign w:val="center"/>
          </w:tcPr>
          <w:p w14:paraId="7694D85D">
            <w:pPr>
              <w:pStyle w:val="12"/>
              <w:keepNext w:val="0"/>
              <w:keepLines w:val="0"/>
              <w:suppressLineNumbers w:val="0"/>
              <w:spacing w:before="0" w:beforeAutospacing="0" w:after="0" w:afterAutospacing="0" w:line="400" w:lineRule="exact"/>
              <w:ind w:left="0" w:right="0"/>
              <w:rPr>
                <w:rFonts w:hint="eastAsia" w:hAnsi="宋体"/>
                <w:color w:val="auto"/>
                <w:sz w:val="24"/>
                <w:szCs w:val="24"/>
                <w:highlight w:val="none"/>
              </w:rPr>
            </w:pPr>
          </w:p>
        </w:tc>
        <w:tc>
          <w:tcPr>
            <w:tcW w:w="1033" w:type="dxa"/>
            <w:vAlign w:val="center"/>
          </w:tcPr>
          <w:p w14:paraId="473D509C">
            <w:pPr>
              <w:pStyle w:val="12"/>
              <w:keepNext w:val="0"/>
              <w:keepLines w:val="0"/>
              <w:suppressLineNumbers w:val="0"/>
              <w:spacing w:before="0" w:beforeAutospacing="0" w:after="0" w:afterAutospacing="0" w:line="400" w:lineRule="exact"/>
              <w:ind w:left="0" w:right="0"/>
              <w:rPr>
                <w:rFonts w:hint="eastAsia" w:hAnsi="宋体"/>
                <w:color w:val="auto"/>
                <w:sz w:val="24"/>
                <w:szCs w:val="24"/>
                <w:highlight w:val="none"/>
              </w:rPr>
            </w:pPr>
          </w:p>
        </w:tc>
        <w:tc>
          <w:tcPr>
            <w:tcW w:w="797" w:type="dxa"/>
            <w:vAlign w:val="center"/>
          </w:tcPr>
          <w:p w14:paraId="164A4F02">
            <w:pPr>
              <w:pStyle w:val="12"/>
              <w:keepNext w:val="0"/>
              <w:keepLines w:val="0"/>
              <w:suppressLineNumbers w:val="0"/>
              <w:spacing w:before="0" w:beforeAutospacing="0" w:after="0" w:afterAutospacing="0" w:line="400" w:lineRule="exact"/>
              <w:ind w:left="0" w:right="0"/>
              <w:rPr>
                <w:rFonts w:hint="eastAsia" w:hAnsi="宋体"/>
                <w:color w:val="auto"/>
                <w:sz w:val="24"/>
                <w:szCs w:val="24"/>
                <w:highlight w:val="none"/>
              </w:rPr>
            </w:pPr>
          </w:p>
        </w:tc>
        <w:tc>
          <w:tcPr>
            <w:tcW w:w="1037" w:type="dxa"/>
            <w:vAlign w:val="center"/>
          </w:tcPr>
          <w:p w14:paraId="3BC5CD81">
            <w:pPr>
              <w:pStyle w:val="12"/>
              <w:keepNext w:val="0"/>
              <w:keepLines w:val="0"/>
              <w:suppressLineNumbers w:val="0"/>
              <w:spacing w:before="0" w:beforeAutospacing="0" w:after="0" w:afterAutospacing="0" w:line="400" w:lineRule="exact"/>
              <w:ind w:left="0" w:right="0"/>
              <w:rPr>
                <w:rFonts w:hint="eastAsia" w:hAnsi="宋体"/>
                <w:color w:val="auto"/>
                <w:spacing w:val="-6"/>
                <w:sz w:val="24"/>
                <w:szCs w:val="24"/>
                <w:highlight w:val="none"/>
              </w:rPr>
            </w:pPr>
          </w:p>
        </w:tc>
      </w:tr>
      <w:tr w14:paraId="627FD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504" w:type="dxa"/>
            <w:vAlign w:val="center"/>
          </w:tcPr>
          <w:p w14:paraId="23B2D454">
            <w:pPr>
              <w:keepNext w:val="0"/>
              <w:keepLines w:val="0"/>
              <w:suppressLineNumbers w:val="0"/>
              <w:spacing w:before="0" w:beforeAutospacing="0" w:after="0" w:afterAutospacing="0" w:line="400" w:lineRule="exact"/>
              <w:ind w:left="0" w:right="0"/>
              <w:jc w:val="center"/>
              <w:rPr>
                <w:rFonts w:hint="eastAsia" w:ascii="宋体" w:hAnsi="宋体"/>
                <w:color w:val="auto"/>
                <w:sz w:val="24"/>
                <w:highlight w:val="none"/>
              </w:rPr>
            </w:pPr>
            <w:r>
              <w:rPr>
                <w:rFonts w:hint="eastAsia" w:ascii="宋体" w:hAnsi="宋体"/>
                <w:color w:val="auto"/>
                <w:sz w:val="24"/>
                <w:highlight w:val="none"/>
              </w:rPr>
              <w:t>…</w:t>
            </w:r>
          </w:p>
        </w:tc>
        <w:tc>
          <w:tcPr>
            <w:tcW w:w="1687" w:type="dxa"/>
            <w:vAlign w:val="center"/>
          </w:tcPr>
          <w:p w14:paraId="1E8852CA">
            <w:pPr>
              <w:keepNext w:val="0"/>
              <w:keepLines w:val="0"/>
              <w:suppressLineNumbers w:val="0"/>
              <w:spacing w:before="0" w:beforeAutospacing="0" w:after="0" w:afterAutospacing="0" w:line="400" w:lineRule="exact"/>
              <w:ind w:left="0" w:right="0"/>
              <w:jc w:val="center"/>
              <w:rPr>
                <w:rFonts w:hint="eastAsia" w:ascii="宋体" w:hAnsi="宋体"/>
                <w:color w:val="auto"/>
                <w:sz w:val="24"/>
                <w:highlight w:val="none"/>
              </w:rPr>
            </w:pPr>
          </w:p>
        </w:tc>
        <w:tc>
          <w:tcPr>
            <w:tcW w:w="971" w:type="dxa"/>
            <w:vAlign w:val="center"/>
          </w:tcPr>
          <w:p w14:paraId="6EDCD2AA">
            <w:pPr>
              <w:keepNext w:val="0"/>
              <w:keepLines w:val="0"/>
              <w:suppressLineNumbers w:val="0"/>
              <w:spacing w:before="0" w:beforeAutospacing="0" w:after="0" w:afterAutospacing="0" w:line="400" w:lineRule="exact"/>
              <w:ind w:left="0" w:right="0"/>
              <w:jc w:val="center"/>
              <w:rPr>
                <w:rFonts w:hint="eastAsia" w:ascii="宋体" w:hAnsi="宋体"/>
                <w:color w:val="auto"/>
                <w:sz w:val="24"/>
                <w:highlight w:val="none"/>
              </w:rPr>
            </w:pPr>
          </w:p>
        </w:tc>
        <w:tc>
          <w:tcPr>
            <w:tcW w:w="1263" w:type="dxa"/>
            <w:vAlign w:val="center"/>
          </w:tcPr>
          <w:p w14:paraId="288AC84F">
            <w:pPr>
              <w:keepNext w:val="0"/>
              <w:keepLines w:val="0"/>
              <w:suppressLineNumbers w:val="0"/>
              <w:spacing w:before="0" w:beforeAutospacing="0" w:after="0" w:afterAutospacing="0" w:line="400" w:lineRule="exact"/>
              <w:ind w:left="0" w:right="0"/>
              <w:jc w:val="center"/>
              <w:rPr>
                <w:rFonts w:hint="eastAsia" w:ascii="宋体" w:hAnsi="宋体"/>
                <w:color w:val="auto"/>
                <w:sz w:val="24"/>
                <w:highlight w:val="none"/>
              </w:rPr>
            </w:pPr>
          </w:p>
        </w:tc>
        <w:tc>
          <w:tcPr>
            <w:tcW w:w="1033" w:type="dxa"/>
            <w:vAlign w:val="center"/>
          </w:tcPr>
          <w:p w14:paraId="6F333E9C">
            <w:pPr>
              <w:pStyle w:val="12"/>
              <w:keepNext w:val="0"/>
              <w:keepLines w:val="0"/>
              <w:suppressLineNumbers w:val="0"/>
              <w:spacing w:before="0" w:beforeAutospacing="0" w:after="0" w:afterAutospacing="0" w:line="400" w:lineRule="exact"/>
              <w:ind w:left="0" w:right="0"/>
              <w:rPr>
                <w:rFonts w:hint="eastAsia" w:hAnsi="宋体"/>
                <w:color w:val="auto"/>
                <w:sz w:val="24"/>
                <w:szCs w:val="24"/>
                <w:highlight w:val="none"/>
              </w:rPr>
            </w:pPr>
          </w:p>
        </w:tc>
        <w:tc>
          <w:tcPr>
            <w:tcW w:w="1033" w:type="dxa"/>
            <w:vAlign w:val="center"/>
          </w:tcPr>
          <w:p w14:paraId="1BF5E48E">
            <w:pPr>
              <w:pStyle w:val="12"/>
              <w:keepNext w:val="0"/>
              <w:keepLines w:val="0"/>
              <w:suppressLineNumbers w:val="0"/>
              <w:spacing w:before="0" w:beforeAutospacing="0" w:after="0" w:afterAutospacing="0" w:line="400" w:lineRule="exact"/>
              <w:ind w:left="0" w:right="0"/>
              <w:rPr>
                <w:rFonts w:hint="eastAsia" w:hAnsi="宋体"/>
                <w:color w:val="auto"/>
                <w:sz w:val="24"/>
                <w:szCs w:val="24"/>
                <w:highlight w:val="none"/>
              </w:rPr>
            </w:pPr>
          </w:p>
        </w:tc>
        <w:tc>
          <w:tcPr>
            <w:tcW w:w="1033" w:type="dxa"/>
            <w:vAlign w:val="center"/>
          </w:tcPr>
          <w:p w14:paraId="434DD50E">
            <w:pPr>
              <w:pStyle w:val="12"/>
              <w:keepNext w:val="0"/>
              <w:keepLines w:val="0"/>
              <w:suppressLineNumbers w:val="0"/>
              <w:spacing w:before="0" w:beforeAutospacing="0" w:after="0" w:afterAutospacing="0" w:line="400" w:lineRule="exact"/>
              <w:ind w:left="0" w:right="0"/>
              <w:rPr>
                <w:rFonts w:hint="eastAsia" w:hAnsi="宋体"/>
                <w:color w:val="auto"/>
                <w:sz w:val="24"/>
                <w:szCs w:val="24"/>
                <w:highlight w:val="none"/>
              </w:rPr>
            </w:pPr>
          </w:p>
        </w:tc>
        <w:tc>
          <w:tcPr>
            <w:tcW w:w="797" w:type="dxa"/>
            <w:vAlign w:val="center"/>
          </w:tcPr>
          <w:p w14:paraId="1BF36024">
            <w:pPr>
              <w:pStyle w:val="12"/>
              <w:keepNext w:val="0"/>
              <w:keepLines w:val="0"/>
              <w:suppressLineNumbers w:val="0"/>
              <w:spacing w:before="0" w:beforeAutospacing="0" w:after="0" w:afterAutospacing="0" w:line="400" w:lineRule="exact"/>
              <w:ind w:left="0" w:right="0"/>
              <w:rPr>
                <w:rFonts w:hint="eastAsia" w:hAnsi="宋体"/>
                <w:color w:val="auto"/>
                <w:sz w:val="24"/>
                <w:szCs w:val="24"/>
                <w:highlight w:val="none"/>
              </w:rPr>
            </w:pPr>
          </w:p>
        </w:tc>
        <w:tc>
          <w:tcPr>
            <w:tcW w:w="1037" w:type="dxa"/>
            <w:vAlign w:val="center"/>
          </w:tcPr>
          <w:p w14:paraId="62BC07B0">
            <w:pPr>
              <w:pStyle w:val="12"/>
              <w:keepNext w:val="0"/>
              <w:keepLines w:val="0"/>
              <w:suppressLineNumbers w:val="0"/>
              <w:spacing w:before="0" w:beforeAutospacing="0" w:after="0" w:afterAutospacing="0" w:line="400" w:lineRule="exact"/>
              <w:ind w:left="0" w:right="0"/>
              <w:rPr>
                <w:rFonts w:hint="eastAsia" w:hAnsi="宋体"/>
                <w:color w:val="auto"/>
                <w:spacing w:val="-6"/>
                <w:sz w:val="24"/>
                <w:szCs w:val="24"/>
                <w:highlight w:val="none"/>
              </w:rPr>
            </w:pPr>
          </w:p>
        </w:tc>
      </w:tr>
      <w:tr w14:paraId="3012FB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504" w:type="dxa"/>
            <w:vAlign w:val="center"/>
          </w:tcPr>
          <w:p w14:paraId="5D6D1847">
            <w:pPr>
              <w:keepNext w:val="0"/>
              <w:keepLines w:val="0"/>
              <w:suppressLineNumbers w:val="0"/>
              <w:spacing w:before="0" w:beforeAutospacing="0" w:after="0" w:afterAutospacing="0" w:line="400" w:lineRule="exact"/>
              <w:ind w:left="0" w:right="0"/>
              <w:jc w:val="center"/>
              <w:rPr>
                <w:rFonts w:hint="eastAsia" w:ascii="宋体" w:hAnsi="宋体"/>
                <w:color w:val="auto"/>
                <w:sz w:val="24"/>
                <w:highlight w:val="none"/>
              </w:rPr>
            </w:pPr>
            <w:r>
              <w:rPr>
                <w:rFonts w:hint="default" w:ascii="宋体" w:hAnsi="宋体"/>
                <w:color w:val="auto"/>
                <w:sz w:val="24"/>
                <w:highlight w:val="none"/>
              </w:rPr>
              <w:t>N</w:t>
            </w:r>
          </w:p>
        </w:tc>
        <w:tc>
          <w:tcPr>
            <w:tcW w:w="1687" w:type="dxa"/>
            <w:vAlign w:val="center"/>
          </w:tcPr>
          <w:p w14:paraId="3D494F55">
            <w:pPr>
              <w:keepNext w:val="0"/>
              <w:keepLines w:val="0"/>
              <w:suppressLineNumbers w:val="0"/>
              <w:spacing w:before="0" w:beforeAutospacing="0" w:after="0" w:afterAutospacing="0" w:line="400" w:lineRule="exact"/>
              <w:ind w:left="0" w:right="0"/>
              <w:jc w:val="center"/>
              <w:rPr>
                <w:rFonts w:hint="eastAsia" w:ascii="宋体" w:hAnsi="宋体"/>
                <w:color w:val="auto"/>
                <w:sz w:val="24"/>
                <w:highlight w:val="none"/>
              </w:rPr>
            </w:pPr>
          </w:p>
        </w:tc>
        <w:tc>
          <w:tcPr>
            <w:tcW w:w="971" w:type="dxa"/>
            <w:vAlign w:val="center"/>
          </w:tcPr>
          <w:p w14:paraId="40754D2A">
            <w:pPr>
              <w:keepNext w:val="0"/>
              <w:keepLines w:val="0"/>
              <w:suppressLineNumbers w:val="0"/>
              <w:spacing w:before="0" w:beforeAutospacing="0" w:after="0" w:afterAutospacing="0" w:line="400" w:lineRule="exact"/>
              <w:ind w:left="0" w:right="0"/>
              <w:jc w:val="center"/>
              <w:rPr>
                <w:rFonts w:hint="eastAsia" w:ascii="宋体" w:hAnsi="宋体"/>
                <w:color w:val="auto"/>
                <w:sz w:val="24"/>
                <w:highlight w:val="none"/>
              </w:rPr>
            </w:pPr>
          </w:p>
        </w:tc>
        <w:tc>
          <w:tcPr>
            <w:tcW w:w="1263" w:type="dxa"/>
            <w:vAlign w:val="center"/>
          </w:tcPr>
          <w:p w14:paraId="6F1E2390">
            <w:pPr>
              <w:keepNext w:val="0"/>
              <w:keepLines w:val="0"/>
              <w:suppressLineNumbers w:val="0"/>
              <w:spacing w:before="0" w:beforeAutospacing="0" w:after="0" w:afterAutospacing="0" w:line="400" w:lineRule="exact"/>
              <w:ind w:left="0" w:right="0"/>
              <w:jc w:val="center"/>
              <w:rPr>
                <w:rFonts w:hint="eastAsia" w:ascii="宋体" w:hAnsi="宋体"/>
                <w:color w:val="auto"/>
                <w:sz w:val="24"/>
                <w:highlight w:val="none"/>
              </w:rPr>
            </w:pPr>
          </w:p>
        </w:tc>
        <w:tc>
          <w:tcPr>
            <w:tcW w:w="1033" w:type="dxa"/>
            <w:vAlign w:val="center"/>
          </w:tcPr>
          <w:p w14:paraId="72474D4F">
            <w:pPr>
              <w:pStyle w:val="12"/>
              <w:keepNext w:val="0"/>
              <w:keepLines w:val="0"/>
              <w:suppressLineNumbers w:val="0"/>
              <w:spacing w:before="0" w:beforeAutospacing="0" w:after="0" w:afterAutospacing="0" w:line="400" w:lineRule="exact"/>
              <w:ind w:left="0" w:right="0"/>
              <w:rPr>
                <w:rFonts w:hint="eastAsia" w:hAnsi="宋体"/>
                <w:color w:val="auto"/>
                <w:sz w:val="24"/>
                <w:szCs w:val="24"/>
                <w:highlight w:val="none"/>
              </w:rPr>
            </w:pPr>
          </w:p>
        </w:tc>
        <w:tc>
          <w:tcPr>
            <w:tcW w:w="1033" w:type="dxa"/>
            <w:vAlign w:val="center"/>
          </w:tcPr>
          <w:p w14:paraId="346DD599">
            <w:pPr>
              <w:pStyle w:val="12"/>
              <w:keepNext w:val="0"/>
              <w:keepLines w:val="0"/>
              <w:suppressLineNumbers w:val="0"/>
              <w:spacing w:before="0" w:beforeAutospacing="0" w:after="0" w:afterAutospacing="0" w:line="400" w:lineRule="exact"/>
              <w:ind w:left="0" w:right="0"/>
              <w:rPr>
                <w:rFonts w:hint="eastAsia" w:hAnsi="宋体"/>
                <w:color w:val="auto"/>
                <w:sz w:val="24"/>
                <w:szCs w:val="24"/>
                <w:highlight w:val="none"/>
              </w:rPr>
            </w:pPr>
          </w:p>
        </w:tc>
        <w:tc>
          <w:tcPr>
            <w:tcW w:w="1033" w:type="dxa"/>
            <w:vAlign w:val="center"/>
          </w:tcPr>
          <w:p w14:paraId="74A818D5">
            <w:pPr>
              <w:pStyle w:val="12"/>
              <w:keepNext w:val="0"/>
              <w:keepLines w:val="0"/>
              <w:suppressLineNumbers w:val="0"/>
              <w:spacing w:before="0" w:beforeAutospacing="0" w:after="0" w:afterAutospacing="0" w:line="400" w:lineRule="exact"/>
              <w:ind w:left="0" w:right="0"/>
              <w:rPr>
                <w:rFonts w:hint="eastAsia" w:hAnsi="宋体"/>
                <w:color w:val="auto"/>
                <w:sz w:val="24"/>
                <w:szCs w:val="24"/>
                <w:highlight w:val="none"/>
              </w:rPr>
            </w:pPr>
          </w:p>
        </w:tc>
        <w:tc>
          <w:tcPr>
            <w:tcW w:w="797" w:type="dxa"/>
            <w:vAlign w:val="center"/>
          </w:tcPr>
          <w:p w14:paraId="6FCDA3CE">
            <w:pPr>
              <w:pStyle w:val="12"/>
              <w:keepNext w:val="0"/>
              <w:keepLines w:val="0"/>
              <w:suppressLineNumbers w:val="0"/>
              <w:spacing w:before="0" w:beforeAutospacing="0" w:after="0" w:afterAutospacing="0" w:line="400" w:lineRule="exact"/>
              <w:ind w:left="0" w:right="0"/>
              <w:rPr>
                <w:rFonts w:hint="eastAsia" w:hAnsi="宋体"/>
                <w:color w:val="auto"/>
                <w:sz w:val="24"/>
                <w:szCs w:val="24"/>
                <w:highlight w:val="none"/>
              </w:rPr>
            </w:pPr>
          </w:p>
        </w:tc>
        <w:tc>
          <w:tcPr>
            <w:tcW w:w="1037" w:type="dxa"/>
            <w:vAlign w:val="center"/>
          </w:tcPr>
          <w:p w14:paraId="3F11FC90">
            <w:pPr>
              <w:pStyle w:val="12"/>
              <w:keepNext w:val="0"/>
              <w:keepLines w:val="0"/>
              <w:suppressLineNumbers w:val="0"/>
              <w:spacing w:before="0" w:beforeAutospacing="0" w:after="0" w:afterAutospacing="0" w:line="400" w:lineRule="exact"/>
              <w:ind w:left="0" w:right="0"/>
              <w:rPr>
                <w:rFonts w:hint="eastAsia" w:hAnsi="宋体"/>
                <w:color w:val="auto"/>
                <w:spacing w:val="-6"/>
                <w:sz w:val="24"/>
                <w:szCs w:val="24"/>
                <w:highlight w:val="none"/>
              </w:rPr>
            </w:pPr>
          </w:p>
        </w:tc>
      </w:tr>
      <w:tr w14:paraId="61E95E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9358" w:type="dxa"/>
            <w:gridSpan w:val="9"/>
            <w:vAlign w:val="center"/>
          </w:tcPr>
          <w:p w14:paraId="634179C5">
            <w:pPr>
              <w:pStyle w:val="12"/>
              <w:keepNext w:val="0"/>
              <w:keepLines w:val="0"/>
              <w:suppressLineNumbers w:val="0"/>
              <w:spacing w:before="0" w:beforeAutospacing="0" w:after="0" w:afterAutospacing="0" w:line="400" w:lineRule="exact"/>
              <w:ind w:left="0" w:right="0"/>
              <w:rPr>
                <w:rFonts w:hint="eastAsia" w:hAnsi="宋体"/>
                <w:color w:val="auto"/>
                <w:spacing w:val="-6"/>
                <w:sz w:val="24"/>
                <w:szCs w:val="24"/>
                <w:highlight w:val="none"/>
              </w:rPr>
            </w:pPr>
            <w:r>
              <w:rPr>
                <w:rFonts w:hint="eastAsia" w:hAnsi="宋体"/>
                <w:color w:val="auto"/>
                <w:spacing w:val="-6"/>
                <w:sz w:val="24"/>
                <w:szCs w:val="24"/>
                <w:highlight w:val="none"/>
              </w:rPr>
              <w:t>投标报价（人民币大写）：                                 （</w:t>
            </w:r>
            <w:r>
              <w:rPr>
                <w:rFonts w:hint="eastAsia" w:hAnsi="宋体"/>
                <w:color w:val="auto"/>
                <w:sz w:val="24"/>
                <w:highlight w:val="none"/>
              </w:rPr>
              <w:t>¥</w:t>
            </w:r>
            <w:r>
              <w:rPr>
                <w:rFonts w:hint="eastAsia" w:hAnsi="宋体"/>
                <w:color w:val="auto"/>
                <w:spacing w:val="-6"/>
                <w:sz w:val="24"/>
                <w:szCs w:val="24"/>
                <w:highlight w:val="none"/>
              </w:rPr>
              <w:t xml:space="preserve">                元）</w:t>
            </w:r>
          </w:p>
        </w:tc>
      </w:tr>
      <w:tr w14:paraId="047C2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9358" w:type="dxa"/>
            <w:gridSpan w:val="9"/>
            <w:tcBorders>
              <w:top w:val="single" w:color="auto" w:sz="4" w:space="0"/>
              <w:left w:val="single" w:color="auto" w:sz="4" w:space="0"/>
              <w:bottom w:val="single" w:color="auto" w:sz="4" w:space="0"/>
              <w:right w:val="single" w:color="auto" w:sz="4" w:space="0"/>
            </w:tcBorders>
            <w:vAlign w:val="center"/>
          </w:tcPr>
          <w:p w14:paraId="50E4999B">
            <w:pPr>
              <w:pStyle w:val="12"/>
              <w:keepNext w:val="0"/>
              <w:keepLines w:val="0"/>
              <w:suppressLineNumbers w:val="0"/>
              <w:spacing w:before="0" w:beforeAutospacing="0" w:after="0" w:afterAutospacing="0" w:line="400" w:lineRule="exact"/>
              <w:ind w:left="0" w:right="0"/>
              <w:rPr>
                <w:rFonts w:hint="eastAsia" w:hAnsi="宋体"/>
                <w:color w:val="auto"/>
                <w:sz w:val="24"/>
                <w:szCs w:val="24"/>
                <w:highlight w:val="none"/>
              </w:rPr>
            </w:pPr>
            <w:r>
              <w:rPr>
                <w:rFonts w:hint="eastAsia" w:hAnsi="宋体"/>
                <w:color w:val="auto"/>
                <w:sz w:val="24"/>
                <w:szCs w:val="24"/>
                <w:highlight w:val="none"/>
              </w:rPr>
              <w:t>备注：</w:t>
            </w:r>
          </w:p>
          <w:p w14:paraId="6CE5AF70">
            <w:pPr>
              <w:pStyle w:val="12"/>
              <w:keepNext w:val="0"/>
              <w:keepLines w:val="0"/>
              <w:suppressLineNumbers w:val="0"/>
              <w:spacing w:before="0" w:beforeAutospacing="0" w:after="0" w:afterAutospacing="0" w:line="400" w:lineRule="exact"/>
              <w:ind w:left="0" w:right="0"/>
              <w:rPr>
                <w:rFonts w:hint="eastAsia" w:hAnsi="宋体"/>
                <w:color w:val="auto"/>
                <w:sz w:val="24"/>
                <w:szCs w:val="24"/>
                <w:highlight w:val="none"/>
              </w:rPr>
            </w:pPr>
            <w:r>
              <w:rPr>
                <w:rFonts w:hint="eastAsia" w:hAnsi="宋体"/>
                <w:color w:val="auto"/>
                <w:sz w:val="24"/>
                <w:szCs w:val="24"/>
                <w:highlight w:val="none"/>
              </w:rPr>
              <w:t>1、表内报价内容以元为单位，最多保留小数点后两位。</w:t>
            </w:r>
          </w:p>
          <w:p w14:paraId="42885D9D">
            <w:pPr>
              <w:pStyle w:val="12"/>
              <w:keepNext w:val="0"/>
              <w:keepLines w:val="0"/>
              <w:suppressLineNumbers w:val="0"/>
              <w:spacing w:before="0" w:beforeAutospacing="0" w:after="0" w:afterAutospacing="0" w:line="400" w:lineRule="exact"/>
              <w:ind w:left="0" w:right="0"/>
              <w:rPr>
                <w:rFonts w:hint="eastAsia" w:hAnsi="宋体"/>
                <w:color w:val="auto"/>
                <w:spacing w:val="-6"/>
                <w:sz w:val="24"/>
                <w:szCs w:val="24"/>
                <w:highlight w:val="none"/>
              </w:rPr>
            </w:pPr>
            <w:r>
              <w:rPr>
                <w:rFonts w:hint="default" w:hAnsi="宋体"/>
                <w:color w:val="auto"/>
                <w:sz w:val="24"/>
                <w:szCs w:val="24"/>
                <w:highlight w:val="none"/>
              </w:rPr>
              <w:t>2</w:t>
            </w:r>
            <w:r>
              <w:rPr>
                <w:rFonts w:hint="eastAsia" w:hAnsi="宋体"/>
                <w:color w:val="auto"/>
                <w:sz w:val="24"/>
                <w:szCs w:val="24"/>
                <w:highlight w:val="none"/>
              </w:rPr>
              <w:t>、</w:t>
            </w:r>
            <w:r>
              <w:rPr>
                <w:rFonts w:hint="eastAsia" w:hAnsi="宋体"/>
                <w:color w:val="auto"/>
                <w:sz w:val="24"/>
                <w:highlight w:val="none"/>
              </w:rPr>
              <w:t>本表中的“投标报价”与“开标一览表”中的“投标报价”一致,各子项分别报价。</w:t>
            </w:r>
          </w:p>
        </w:tc>
      </w:tr>
    </w:tbl>
    <w:p w14:paraId="2A314A1E">
      <w:pPr>
        <w:pStyle w:val="12"/>
        <w:rPr>
          <w:rFonts w:hint="eastAsia" w:hAnsi="宋体"/>
          <w:color w:val="auto"/>
          <w:sz w:val="24"/>
          <w:szCs w:val="24"/>
          <w:highlight w:val="none"/>
        </w:rPr>
      </w:pPr>
    </w:p>
    <w:p w14:paraId="3FF52F80">
      <w:pPr>
        <w:pStyle w:val="12"/>
        <w:rPr>
          <w:rFonts w:hint="eastAsia" w:hAnsi="宋体"/>
          <w:color w:val="auto"/>
          <w:sz w:val="24"/>
          <w:szCs w:val="24"/>
          <w:highlight w:val="none"/>
        </w:rPr>
      </w:pPr>
    </w:p>
    <w:p w14:paraId="3C2C09BB">
      <w:pPr>
        <w:pStyle w:val="12"/>
        <w:rPr>
          <w:rFonts w:hint="eastAsia" w:hAnsi="宋体"/>
          <w:color w:val="auto"/>
          <w:sz w:val="24"/>
          <w:szCs w:val="24"/>
          <w:highlight w:val="none"/>
        </w:rPr>
      </w:pPr>
      <w:r>
        <w:rPr>
          <w:rFonts w:hint="eastAsia" w:hAnsi="宋体"/>
          <w:color w:val="auto"/>
          <w:sz w:val="24"/>
          <w:szCs w:val="24"/>
          <w:highlight w:val="none"/>
        </w:rPr>
        <w:t xml:space="preserve">  </w:t>
      </w:r>
    </w:p>
    <w:p w14:paraId="007E28AC">
      <w:pPr>
        <w:rPr>
          <w:rFonts w:hint="eastAsia" w:ascii="宋体" w:hAnsi="宋体"/>
          <w:color w:val="auto"/>
          <w:sz w:val="24"/>
          <w:highlight w:val="none"/>
        </w:rPr>
      </w:pPr>
      <w:r>
        <w:rPr>
          <w:rFonts w:hint="eastAsia" w:ascii="宋体" w:hAnsi="宋体"/>
          <w:color w:val="auto"/>
          <w:sz w:val="24"/>
          <w:highlight w:val="none"/>
        </w:rPr>
        <w:t>投标人全称（公章）：</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w:t>
      </w:r>
    </w:p>
    <w:p w14:paraId="02EB0AE1">
      <w:pPr>
        <w:kinsoku w:val="0"/>
        <w:spacing w:line="500" w:lineRule="exact"/>
        <w:rPr>
          <w:rFonts w:hint="eastAsia" w:ascii="宋体" w:hAnsi="宋体"/>
          <w:color w:val="auto"/>
          <w:sz w:val="24"/>
          <w:highlight w:val="none"/>
        </w:rPr>
      </w:pPr>
      <w:r>
        <w:rPr>
          <w:rFonts w:hint="eastAsia" w:ascii="宋体" w:hAnsi="宋体"/>
          <w:color w:val="auto"/>
          <w:sz w:val="24"/>
          <w:highlight w:val="none"/>
        </w:rPr>
        <w:t xml:space="preserve">                    </w:t>
      </w:r>
    </w:p>
    <w:p w14:paraId="0E0D1CA7">
      <w:pPr>
        <w:rPr>
          <w:rFonts w:hint="eastAsia" w:ascii="宋体" w:hAnsi="宋体"/>
          <w:color w:val="auto"/>
          <w:sz w:val="24"/>
          <w:highlight w:val="none"/>
          <w:u w:val="single"/>
        </w:rPr>
      </w:pPr>
      <w:r>
        <w:rPr>
          <w:rFonts w:hint="eastAsia" w:ascii="宋体" w:hAnsi="宋体"/>
          <w:color w:val="auto"/>
          <w:sz w:val="24"/>
          <w:highlight w:val="none"/>
        </w:rPr>
        <w:t>法定代表人或被授权人（签字或</w:t>
      </w:r>
      <w:r>
        <w:rPr>
          <w:rFonts w:ascii="宋体" w:hAnsi="宋体"/>
          <w:color w:val="auto"/>
          <w:sz w:val="24"/>
          <w:highlight w:val="none"/>
        </w:rPr>
        <w:t>盖章</w:t>
      </w:r>
      <w:r>
        <w:rPr>
          <w:rFonts w:hint="eastAsia" w:ascii="宋体" w:hAnsi="宋体"/>
          <w:color w:val="auto"/>
          <w:sz w:val="24"/>
          <w:highlight w:val="none"/>
        </w:rPr>
        <w:t>）：</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rPr>
        <w:t xml:space="preserve">                                                       </w:t>
      </w:r>
    </w:p>
    <w:p w14:paraId="2810F983">
      <w:pPr>
        <w:pStyle w:val="12"/>
        <w:rPr>
          <w:rFonts w:hint="eastAsia" w:hAnsi="宋体"/>
          <w:color w:val="auto"/>
          <w:sz w:val="24"/>
          <w:szCs w:val="24"/>
          <w:highlight w:val="none"/>
        </w:rPr>
      </w:pPr>
      <w:r>
        <w:rPr>
          <w:rFonts w:hAnsi="宋体"/>
          <w:b/>
          <w:color w:val="auto"/>
          <w:sz w:val="44"/>
          <w:highlight w:val="none"/>
        </w:rPr>
        <w:br w:type="page"/>
      </w:r>
      <w:r>
        <w:rPr>
          <w:rFonts w:hint="eastAsia" w:hAnsi="宋体"/>
          <w:color w:val="auto"/>
          <w:sz w:val="24"/>
          <w:szCs w:val="24"/>
          <w:highlight w:val="none"/>
        </w:rPr>
        <w:t>附表2</w:t>
      </w:r>
    </w:p>
    <w:p w14:paraId="2E40E2AE">
      <w:pPr>
        <w:pStyle w:val="12"/>
        <w:jc w:val="center"/>
        <w:rPr>
          <w:rFonts w:hint="eastAsia" w:hAnsi="宋体"/>
          <w:b/>
          <w:bCs/>
          <w:color w:val="auto"/>
          <w:sz w:val="32"/>
          <w:szCs w:val="32"/>
          <w:highlight w:val="none"/>
        </w:rPr>
      </w:pPr>
      <w:r>
        <w:rPr>
          <w:rFonts w:hint="eastAsia" w:hAnsi="宋体"/>
          <w:b/>
          <w:bCs/>
          <w:color w:val="auto"/>
          <w:sz w:val="32"/>
          <w:szCs w:val="32"/>
          <w:highlight w:val="none"/>
        </w:rPr>
        <w:t>技术指标偏差表</w:t>
      </w:r>
    </w:p>
    <w:p w14:paraId="0A45055E">
      <w:pPr>
        <w:kinsoku w:val="0"/>
        <w:spacing w:line="500" w:lineRule="exact"/>
        <w:ind w:firstLine="120" w:firstLineChars="50"/>
        <w:rPr>
          <w:rFonts w:hint="eastAsia" w:ascii="宋体" w:hAnsi="宋体"/>
          <w:color w:val="auto"/>
          <w:sz w:val="24"/>
          <w:highlight w:val="none"/>
        </w:rPr>
      </w:pPr>
      <w:r>
        <w:rPr>
          <w:rFonts w:hint="eastAsia" w:ascii="宋体" w:hAnsi="宋体"/>
          <w:color w:val="auto"/>
          <w:sz w:val="24"/>
          <w:highlight w:val="none"/>
        </w:rPr>
        <w:t xml:space="preserve">项目名称：                                                  </w:t>
      </w:r>
      <w:r>
        <w:rPr>
          <w:rFonts w:ascii="宋体" w:hAnsi="宋体"/>
          <w:color w:val="auto"/>
          <w:sz w:val="24"/>
          <w:highlight w:val="none"/>
        </w:rPr>
        <w:t xml:space="preserve"> </w:t>
      </w:r>
      <w:r>
        <w:rPr>
          <w:rFonts w:hint="eastAsia" w:ascii="宋体" w:hAnsi="宋体"/>
          <w:color w:val="auto"/>
          <w:sz w:val="24"/>
          <w:highlight w:val="none"/>
        </w:rPr>
        <w:t xml:space="preserve">   </w:t>
      </w:r>
    </w:p>
    <w:p w14:paraId="14EBA24F">
      <w:pPr>
        <w:kinsoku w:val="0"/>
        <w:spacing w:line="500" w:lineRule="exact"/>
        <w:ind w:firstLine="120" w:firstLineChars="50"/>
        <w:rPr>
          <w:rFonts w:hint="eastAsia" w:ascii="宋体" w:hAnsi="宋体"/>
          <w:color w:val="auto"/>
          <w:sz w:val="24"/>
          <w:highlight w:val="none"/>
        </w:rPr>
      </w:pPr>
      <w:r>
        <w:rPr>
          <w:rFonts w:hint="eastAsia" w:ascii="宋体" w:hAnsi="宋体"/>
          <w:color w:val="auto"/>
          <w:sz w:val="24"/>
          <w:highlight w:val="none"/>
        </w:rPr>
        <w:t>项目编号：</w:t>
      </w:r>
    </w:p>
    <w:tbl>
      <w:tblPr>
        <w:tblStyle w:val="2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7"/>
        <w:gridCol w:w="2407"/>
        <w:gridCol w:w="1795"/>
        <w:gridCol w:w="1917"/>
        <w:gridCol w:w="1203"/>
        <w:gridCol w:w="1329"/>
      </w:tblGrid>
      <w:tr w14:paraId="458F34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trPr>
        <w:tc>
          <w:tcPr>
            <w:tcW w:w="707" w:type="dxa"/>
            <w:vAlign w:val="center"/>
          </w:tcPr>
          <w:p w14:paraId="2EBE608B">
            <w:pPr>
              <w:pStyle w:val="12"/>
              <w:keepNext w:val="0"/>
              <w:keepLines w:val="0"/>
              <w:suppressLineNumbers w:val="0"/>
              <w:spacing w:before="0" w:beforeAutospacing="0" w:after="0" w:afterAutospacing="0" w:line="400" w:lineRule="exact"/>
              <w:ind w:left="0" w:right="0"/>
              <w:jc w:val="center"/>
              <w:rPr>
                <w:rFonts w:hint="eastAsia" w:hAnsi="宋体"/>
                <w:color w:val="auto"/>
                <w:sz w:val="24"/>
                <w:szCs w:val="24"/>
                <w:highlight w:val="none"/>
              </w:rPr>
            </w:pPr>
            <w:r>
              <w:rPr>
                <w:rFonts w:hint="eastAsia" w:hAnsi="宋体"/>
                <w:color w:val="auto"/>
                <w:sz w:val="24"/>
                <w:szCs w:val="24"/>
                <w:highlight w:val="none"/>
              </w:rPr>
              <w:t>序号</w:t>
            </w:r>
          </w:p>
        </w:tc>
        <w:tc>
          <w:tcPr>
            <w:tcW w:w="2407" w:type="dxa"/>
            <w:vAlign w:val="center"/>
          </w:tcPr>
          <w:p w14:paraId="588A7A4A">
            <w:pPr>
              <w:pStyle w:val="12"/>
              <w:keepNext w:val="0"/>
              <w:keepLines w:val="0"/>
              <w:suppressLineNumbers w:val="0"/>
              <w:spacing w:before="0" w:beforeAutospacing="0" w:after="0" w:afterAutospacing="0" w:line="400" w:lineRule="exact"/>
              <w:ind w:left="0" w:right="0"/>
              <w:jc w:val="center"/>
              <w:rPr>
                <w:rFonts w:hint="eastAsia" w:hAnsi="宋体"/>
                <w:color w:val="auto"/>
                <w:sz w:val="24"/>
                <w:szCs w:val="24"/>
                <w:highlight w:val="none"/>
              </w:rPr>
            </w:pPr>
            <w:r>
              <w:rPr>
                <w:rFonts w:hint="eastAsia" w:hAnsi="宋体"/>
                <w:color w:val="auto"/>
                <w:sz w:val="24"/>
                <w:szCs w:val="24"/>
                <w:highlight w:val="none"/>
              </w:rPr>
              <w:t>名称</w:t>
            </w:r>
          </w:p>
        </w:tc>
        <w:tc>
          <w:tcPr>
            <w:tcW w:w="1795" w:type="dxa"/>
            <w:vAlign w:val="center"/>
          </w:tcPr>
          <w:p w14:paraId="53825D82">
            <w:pPr>
              <w:pStyle w:val="12"/>
              <w:keepNext w:val="0"/>
              <w:keepLines w:val="0"/>
              <w:suppressLineNumbers w:val="0"/>
              <w:spacing w:before="0" w:beforeAutospacing="0" w:after="0" w:afterAutospacing="0" w:line="400" w:lineRule="exact"/>
              <w:ind w:left="0" w:right="0"/>
              <w:jc w:val="center"/>
              <w:rPr>
                <w:rFonts w:hint="eastAsia" w:hAnsi="宋体"/>
                <w:color w:val="auto"/>
                <w:sz w:val="24"/>
                <w:szCs w:val="24"/>
                <w:highlight w:val="none"/>
              </w:rPr>
            </w:pPr>
            <w:r>
              <w:rPr>
                <w:rFonts w:hint="eastAsia" w:hAnsi="宋体"/>
                <w:color w:val="auto"/>
                <w:sz w:val="24"/>
                <w:szCs w:val="24"/>
                <w:highlight w:val="none"/>
              </w:rPr>
              <w:t>招 标 要 求</w:t>
            </w:r>
          </w:p>
          <w:p w14:paraId="4B4A26AF">
            <w:pPr>
              <w:pStyle w:val="12"/>
              <w:keepNext w:val="0"/>
              <w:keepLines w:val="0"/>
              <w:suppressLineNumbers w:val="0"/>
              <w:spacing w:before="0" w:beforeAutospacing="0" w:after="0" w:afterAutospacing="0" w:line="400" w:lineRule="exact"/>
              <w:ind w:left="0" w:right="0"/>
              <w:jc w:val="center"/>
              <w:rPr>
                <w:rFonts w:hint="eastAsia" w:hAnsi="宋体"/>
                <w:color w:val="auto"/>
                <w:sz w:val="24"/>
                <w:szCs w:val="24"/>
                <w:highlight w:val="none"/>
              </w:rPr>
            </w:pPr>
            <w:r>
              <w:rPr>
                <w:rFonts w:hint="eastAsia" w:hAnsi="宋体"/>
                <w:color w:val="auto"/>
                <w:sz w:val="24"/>
                <w:szCs w:val="24"/>
                <w:highlight w:val="none"/>
              </w:rPr>
              <w:t>技 术 指 标</w:t>
            </w:r>
          </w:p>
        </w:tc>
        <w:tc>
          <w:tcPr>
            <w:tcW w:w="1917" w:type="dxa"/>
            <w:vAlign w:val="center"/>
          </w:tcPr>
          <w:p w14:paraId="76BAD4F9">
            <w:pPr>
              <w:pStyle w:val="12"/>
              <w:keepNext w:val="0"/>
              <w:keepLines w:val="0"/>
              <w:suppressLineNumbers w:val="0"/>
              <w:spacing w:before="0" w:beforeAutospacing="0" w:after="0" w:afterAutospacing="0" w:line="400" w:lineRule="exact"/>
              <w:ind w:left="0" w:right="0"/>
              <w:jc w:val="center"/>
              <w:rPr>
                <w:rFonts w:hint="eastAsia" w:hAnsi="宋体"/>
                <w:color w:val="auto"/>
                <w:sz w:val="24"/>
                <w:szCs w:val="24"/>
                <w:highlight w:val="none"/>
              </w:rPr>
            </w:pPr>
            <w:r>
              <w:rPr>
                <w:rFonts w:hint="eastAsia" w:hAnsi="宋体"/>
                <w:color w:val="auto"/>
                <w:sz w:val="24"/>
                <w:szCs w:val="24"/>
                <w:highlight w:val="none"/>
              </w:rPr>
              <w:t>投 标 响 应</w:t>
            </w:r>
          </w:p>
          <w:p w14:paraId="788946A5">
            <w:pPr>
              <w:pStyle w:val="12"/>
              <w:keepNext w:val="0"/>
              <w:keepLines w:val="0"/>
              <w:suppressLineNumbers w:val="0"/>
              <w:spacing w:before="0" w:beforeAutospacing="0" w:after="0" w:afterAutospacing="0" w:line="400" w:lineRule="exact"/>
              <w:ind w:left="0" w:right="0"/>
              <w:jc w:val="center"/>
              <w:rPr>
                <w:rFonts w:hint="eastAsia" w:hAnsi="宋体"/>
                <w:color w:val="auto"/>
                <w:sz w:val="24"/>
                <w:szCs w:val="24"/>
                <w:highlight w:val="none"/>
              </w:rPr>
            </w:pPr>
            <w:r>
              <w:rPr>
                <w:rFonts w:hint="eastAsia" w:hAnsi="宋体"/>
                <w:color w:val="auto"/>
                <w:sz w:val="24"/>
                <w:szCs w:val="24"/>
                <w:highlight w:val="none"/>
              </w:rPr>
              <w:t>技 术 指 标</w:t>
            </w:r>
          </w:p>
        </w:tc>
        <w:tc>
          <w:tcPr>
            <w:tcW w:w="1203" w:type="dxa"/>
            <w:vAlign w:val="center"/>
          </w:tcPr>
          <w:p w14:paraId="45682140">
            <w:pPr>
              <w:pStyle w:val="12"/>
              <w:keepNext w:val="0"/>
              <w:keepLines w:val="0"/>
              <w:suppressLineNumbers w:val="0"/>
              <w:spacing w:before="0" w:beforeAutospacing="0" w:after="0" w:afterAutospacing="0" w:line="400" w:lineRule="exact"/>
              <w:ind w:left="0" w:right="0"/>
              <w:rPr>
                <w:rFonts w:hint="eastAsia" w:hAnsi="宋体"/>
                <w:color w:val="auto"/>
                <w:sz w:val="24"/>
                <w:szCs w:val="24"/>
                <w:highlight w:val="none"/>
              </w:rPr>
            </w:pPr>
            <w:r>
              <w:rPr>
                <w:rFonts w:hint="eastAsia" w:hAnsi="宋体"/>
                <w:color w:val="auto"/>
                <w:sz w:val="24"/>
                <w:szCs w:val="24"/>
                <w:highlight w:val="none"/>
              </w:rPr>
              <w:t>偏离情况</w:t>
            </w:r>
          </w:p>
        </w:tc>
        <w:tc>
          <w:tcPr>
            <w:tcW w:w="1329" w:type="dxa"/>
            <w:vAlign w:val="center"/>
          </w:tcPr>
          <w:p w14:paraId="46D07116">
            <w:pPr>
              <w:pStyle w:val="12"/>
              <w:keepNext w:val="0"/>
              <w:keepLines w:val="0"/>
              <w:suppressLineNumbers w:val="0"/>
              <w:spacing w:before="0" w:beforeAutospacing="0" w:after="0" w:afterAutospacing="0" w:line="400" w:lineRule="exact"/>
              <w:ind w:left="0" w:right="0"/>
              <w:jc w:val="center"/>
              <w:rPr>
                <w:rFonts w:hint="eastAsia" w:hAnsi="宋体"/>
                <w:color w:val="auto"/>
                <w:sz w:val="24"/>
                <w:szCs w:val="24"/>
                <w:highlight w:val="none"/>
              </w:rPr>
            </w:pPr>
            <w:r>
              <w:rPr>
                <w:rFonts w:hint="eastAsia" w:hAnsi="宋体"/>
                <w:color w:val="auto"/>
                <w:sz w:val="24"/>
                <w:szCs w:val="24"/>
                <w:highlight w:val="none"/>
              </w:rPr>
              <w:t>偏离说明</w:t>
            </w:r>
          </w:p>
        </w:tc>
      </w:tr>
      <w:tr w14:paraId="31893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707" w:type="dxa"/>
          </w:tcPr>
          <w:p w14:paraId="21EB8390">
            <w:pPr>
              <w:pStyle w:val="12"/>
              <w:keepNext w:val="0"/>
              <w:keepLines w:val="0"/>
              <w:suppressLineNumbers w:val="0"/>
              <w:spacing w:before="0" w:beforeAutospacing="0" w:after="0" w:afterAutospacing="0" w:line="600" w:lineRule="exact"/>
              <w:ind w:left="0" w:right="0"/>
              <w:rPr>
                <w:rFonts w:hint="eastAsia" w:hAnsi="宋体"/>
                <w:color w:val="auto"/>
                <w:sz w:val="24"/>
                <w:szCs w:val="24"/>
                <w:highlight w:val="none"/>
              </w:rPr>
            </w:pPr>
          </w:p>
        </w:tc>
        <w:tc>
          <w:tcPr>
            <w:tcW w:w="2407" w:type="dxa"/>
          </w:tcPr>
          <w:p w14:paraId="6322E228">
            <w:pPr>
              <w:pStyle w:val="12"/>
              <w:keepNext w:val="0"/>
              <w:keepLines w:val="0"/>
              <w:suppressLineNumbers w:val="0"/>
              <w:spacing w:before="0" w:beforeAutospacing="0" w:after="0" w:afterAutospacing="0" w:line="400" w:lineRule="exact"/>
              <w:ind w:left="0" w:right="0"/>
              <w:rPr>
                <w:rFonts w:hint="eastAsia" w:hAnsi="宋体"/>
                <w:color w:val="auto"/>
                <w:sz w:val="24"/>
                <w:szCs w:val="24"/>
                <w:highlight w:val="none"/>
              </w:rPr>
            </w:pPr>
          </w:p>
        </w:tc>
        <w:tc>
          <w:tcPr>
            <w:tcW w:w="1795" w:type="dxa"/>
            <w:vAlign w:val="center"/>
          </w:tcPr>
          <w:p w14:paraId="4C4B173C">
            <w:pPr>
              <w:pStyle w:val="12"/>
              <w:keepNext w:val="0"/>
              <w:keepLines w:val="0"/>
              <w:suppressLineNumbers w:val="0"/>
              <w:spacing w:before="0" w:beforeAutospacing="0" w:after="0" w:afterAutospacing="0" w:line="600" w:lineRule="exact"/>
              <w:ind w:left="0" w:right="0"/>
              <w:rPr>
                <w:rFonts w:hint="eastAsia" w:hAnsi="宋体"/>
                <w:color w:val="auto"/>
                <w:sz w:val="24"/>
                <w:szCs w:val="24"/>
                <w:highlight w:val="none"/>
              </w:rPr>
            </w:pPr>
          </w:p>
        </w:tc>
        <w:tc>
          <w:tcPr>
            <w:tcW w:w="1917" w:type="dxa"/>
            <w:vAlign w:val="center"/>
          </w:tcPr>
          <w:p w14:paraId="77C7388D">
            <w:pPr>
              <w:pStyle w:val="12"/>
              <w:keepNext w:val="0"/>
              <w:keepLines w:val="0"/>
              <w:suppressLineNumbers w:val="0"/>
              <w:spacing w:before="0" w:beforeAutospacing="0" w:after="0" w:afterAutospacing="0" w:line="600" w:lineRule="exact"/>
              <w:ind w:left="0" w:right="0"/>
              <w:rPr>
                <w:rFonts w:hint="eastAsia" w:hAnsi="宋体"/>
                <w:color w:val="auto"/>
                <w:sz w:val="24"/>
                <w:szCs w:val="24"/>
                <w:highlight w:val="none"/>
              </w:rPr>
            </w:pPr>
          </w:p>
        </w:tc>
        <w:tc>
          <w:tcPr>
            <w:tcW w:w="1203" w:type="dxa"/>
            <w:vAlign w:val="center"/>
          </w:tcPr>
          <w:p w14:paraId="30D17EAC">
            <w:pPr>
              <w:pStyle w:val="12"/>
              <w:keepNext w:val="0"/>
              <w:keepLines w:val="0"/>
              <w:suppressLineNumbers w:val="0"/>
              <w:spacing w:before="0" w:beforeAutospacing="0" w:after="0" w:afterAutospacing="0" w:line="600" w:lineRule="exact"/>
              <w:ind w:left="0" w:right="0"/>
              <w:rPr>
                <w:rFonts w:hint="eastAsia" w:hAnsi="宋体"/>
                <w:color w:val="auto"/>
                <w:sz w:val="24"/>
                <w:szCs w:val="24"/>
                <w:highlight w:val="none"/>
              </w:rPr>
            </w:pPr>
          </w:p>
        </w:tc>
        <w:tc>
          <w:tcPr>
            <w:tcW w:w="1329" w:type="dxa"/>
            <w:vAlign w:val="center"/>
          </w:tcPr>
          <w:p w14:paraId="6FF5534A">
            <w:pPr>
              <w:pStyle w:val="12"/>
              <w:keepNext w:val="0"/>
              <w:keepLines w:val="0"/>
              <w:suppressLineNumbers w:val="0"/>
              <w:spacing w:before="0" w:beforeAutospacing="0" w:after="0" w:afterAutospacing="0" w:line="600" w:lineRule="exact"/>
              <w:ind w:left="0" w:right="0"/>
              <w:rPr>
                <w:rFonts w:hint="eastAsia" w:hAnsi="宋体"/>
                <w:color w:val="auto"/>
                <w:sz w:val="24"/>
                <w:szCs w:val="24"/>
                <w:highlight w:val="none"/>
              </w:rPr>
            </w:pPr>
          </w:p>
        </w:tc>
      </w:tr>
      <w:tr w14:paraId="4333A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trPr>
        <w:tc>
          <w:tcPr>
            <w:tcW w:w="707" w:type="dxa"/>
          </w:tcPr>
          <w:p w14:paraId="771D1ACF">
            <w:pPr>
              <w:pStyle w:val="12"/>
              <w:keepNext w:val="0"/>
              <w:keepLines w:val="0"/>
              <w:suppressLineNumbers w:val="0"/>
              <w:spacing w:before="0" w:beforeAutospacing="0" w:after="0" w:afterAutospacing="0" w:line="600" w:lineRule="exact"/>
              <w:ind w:left="0" w:right="0"/>
              <w:rPr>
                <w:rFonts w:hint="eastAsia" w:hAnsi="宋体"/>
                <w:color w:val="auto"/>
                <w:sz w:val="24"/>
                <w:szCs w:val="24"/>
                <w:highlight w:val="none"/>
              </w:rPr>
            </w:pPr>
          </w:p>
        </w:tc>
        <w:tc>
          <w:tcPr>
            <w:tcW w:w="2407" w:type="dxa"/>
          </w:tcPr>
          <w:p w14:paraId="329A7FB8">
            <w:pPr>
              <w:pStyle w:val="12"/>
              <w:keepNext w:val="0"/>
              <w:keepLines w:val="0"/>
              <w:suppressLineNumbers w:val="0"/>
              <w:spacing w:before="0" w:beforeAutospacing="0" w:after="0" w:afterAutospacing="0" w:line="600" w:lineRule="exact"/>
              <w:ind w:left="0" w:right="0"/>
              <w:rPr>
                <w:rFonts w:hint="eastAsia" w:hAnsi="宋体"/>
                <w:color w:val="auto"/>
                <w:sz w:val="24"/>
                <w:szCs w:val="24"/>
                <w:highlight w:val="none"/>
              </w:rPr>
            </w:pPr>
          </w:p>
        </w:tc>
        <w:tc>
          <w:tcPr>
            <w:tcW w:w="1795" w:type="dxa"/>
          </w:tcPr>
          <w:p w14:paraId="6C228DE2">
            <w:pPr>
              <w:pStyle w:val="12"/>
              <w:keepNext w:val="0"/>
              <w:keepLines w:val="0"/>
              <w:suppressLineNumbers w:val="0"/>
              <w:spacing w:before="0" w:beforeAutospacing="0" w:after="0" w:afterAutospacing="0" w:line="600" w:lineRule="exact"/>
              <w:ind w:left="0" w:right="0"/>
              <w:rPr>
                <w:rFonts w:hint="eastAsia" w:hAnsi="宋体"/>
                <w:color w:val="auto"/>
                <w:sz w:val="24"/>
                <w:szCs w:val="24"/>
                <w:highlight w:val="none"/>
              </w:rPr>
            </w:pPr>
          </w:p>
        </w:tc>
        <w:tc>
          <w:tcPr>
            <w:tcW w:w="1917" w:type="dxa"/>
          </w:tcPr>
          <w:p w14:paraId="04AA015B">
            <w:pPr>
              <w:pStyle w:val="12"/>
              <w:keepNext w:val="0"/>
              <w:keepLines w:val="0"/>
              <w:suppressLineNumbers w:val="0"/>
              <w:spacing w:before="0" w:beforeAutospacing="0" w:after="0" w:afterAutospacing="0" w:line="600" w:lineRule="exact"/>
              <w:ind w:left="0" w:right="0"/>
              <w:rPr>
                <w:rFonts w:hint="eastAsia" w:hAnsi="宋体"/>
                <w:color w:val="auto"/>
                <w:sz w:val="24"/>
                <w:szCs w:val="24"/>
                <w:highlight w:val="none"/>
              </w:rPr>
            </w:pPr>
          </w:p>
        </w:tc>
        <w:tc>
          <w:tcPr>
            <w:tcW w:w="1203" w:type="dxa"/>
          </w:tcPr>
          <w:p w14:paraId="0902A30E">
            <w:pPr>
              <w:pStyle w:val="12"/>
              <w:keepNext w:val="0"/>
              <w:keepLines w:val="0"/>
              <w:suppressLineNumbers w:val="0"/>
              <w:spacing w:before="0" w:beforeAutospacing="0" w:after="0" w:afterAutospacing="0" w:line="600" w:lineRule="exact"/>
              <w:ind w:left="0" w:right="0"/>
              <w:rPr>
                <w:rFonts w:hint="eastAsia" w:hAnsi="宋体"/>
                <w:color w:val="auto"/>
                <w:sz w:val="24"/>
                <w:szCs w:val="24"/>
                <w:highlight w:val="none"/>
              </w:rPr>
            </w:pPr>
          </w:p>
        </w:tc>
        <w:tc>
          <w:tcPr>
            <w:tcW w:w="1329" w:type="dxa"/>
          </w:tcPr>
          <w:p w14:paraId="4535FCE5">
            <w:pPr>
              <w:pStyle w:val="12"/>
              <w:keepNext w:val="0"/>
              <w:keepLines w:val="0"/>
              <w:suppressLineNumbers w:val="0"/>
              <w:spacing w:before="0" w:beforeAutospacing="0" w:after="0" w:afterAutospacing="0" w:line="600" w:lineRule="exact"/>
              <w:ind w:left="0" w:right="0"/>
              <w:rPr>
                <w:rFonts w:hint="eastAsia" w:hAnsi="宋体"/>
                <w:color w:val="auto"/>
                <w:sz w:val="24"/>
                <w:szCs w:val="24"/>
                <w:highlight w:val="none"/>
              </w:rPr>
            </w:pPr>
          </w:p>
        </w:tc>
      </w:tr>
      <w:tr w14:paraId="4366FE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trPr>
        <w:tc>
          <w:tcPr>
            <w:tcW w:w="707" w:type="dxa"/>
          </w:tcPr>
          <w:p w14:paraId="2FD3D8AB">
            <w:pPr>
              <w:pStyle w:val="12"/>
              <w:keepNext w:val="0"/>
              <w:keepLines w:val="0"/>
              <w:suppressLineNumbers w:val="0"/>
              <w:spacing w:before="0" w:beforeAutospacing="0" w:after="0" w:afterAutospacing="0" w:line="600" w:lineRule="exact"/>
              <w:ind w:left="0" w:right="0"/>
              <w:rPr>
                <w:rFonts w:hint="eastAsia" w:hAnsi="宋体"/>
                <w:color w:val="auto"/>
                <w:sz w:val="24"/>
                <w:szCs w:val="24"/>
                <w:highlight w:val="none"/>
              </w:rPr>
            </w:pPr>
          </w:p>
        </w:tc>
        <w:tc>
          <w:tcPr>
            <w:tcW w:w="2407" w:type="dxa"/>
          </w:tcPr>
          <w:p w14:paraId="6D2BEB5D">
            <w:pPr>
              <w:pStyle w:val="12"/>
              <w:keepNext w:val="0"/>
              <w:keepLines w:val="0"/>
              <w:suppressLineNumbers w:val="0"/>
              <w:spacing w:before="0" w:beforeAutospacing="0" w:after="0" w:afterAutospacing="0" w:line="600" w:lineRule="exact"/>
              <w:ind w:left="0" w:right="0"/>
              <w:rPr>
                <w:rFonts w:hint="eastAsia" w:hAnsi="宋体"/>
                <w:color w:val="auto"/>
                <w:sz w:val="24"/>
                <w:szCs w:val="24"/>
                <w:highlight w:val="none"/>
              </w:rPr>
            </w:pPr>
          </w:p>
        </w:tc>
        <w:tc>
          <w:tcPr>
            <w:tcW w:w="1795" w:type="dxa"/>
          </w:tcPr>
          <w:p w14:paraId="48F1476B">
            <w:pPr>
              <w:pStyle w:val="12"/>
              <w:keepNext w:val="0"/>
              <w:keepLines w:val="0"/>
              <w:suppressLineNumbers w:val="0"/>
              <w:spacing w:before="0" w:beforeAutospacing="0" w:after="0" w:afterAutospacing="0" w:line="600" w:lineRule="exact"/>
              <w:ind w:left="0" w:right="0"/>
              <w:rPr>
                <w:rFonts w:hint="eastAsia" w:hAnsi="宋体"/>
                <w:color w:val="auto"/>
                <w:sz w:val="24"/>
                <w:szCs w:val="24"/>
                <w:highlight w:val="none"/>
              </w:rPr>
            </w:pPr>
          </w:p>
        </w:tc>
        <w:tc>
          <w:tcPr>
            <w:tcW w:w="1917" w:type="dxa"/>
          </w:tcPr>
          <w:p w14:paraId="6B4DBECB">
            <w:pPr>
              <w:pStyle w:val="12"/>
              <w:keepNext w:val="0"/>
              <w:keepLines w:val="0"/>
              <w:suppressLineNumbers w:val="0"/>
              <w:spacing w:before="0" w:beforeAutospacing="0" w:after="0" w:afterAutospacing="0" w:line="600" w:lineRule="exact"/>
              <w:ind w:left="0" w:right="0"/>
              <w:rPr>
                <w:rFonts w:hint="eastAsia" w:hAnsi="宋体"/>
                <w:color w:val="auto"/>
                <w:sz w:val="24"/>
                <w:szCs w:val="24"/>
                <w:highlight w:val="none"/>
              </w:rPr>
            </w:pPr>
          </w:p>
        </w:tc>
        <w:tc>
          <w:tcPr>
            <w:tcW w:w="1203" w:type="dxa"/>
          </w:tcPr>
          <w:p w14:paraId="209D534E">
            <w:pPr>
              <w:pStyle w:val="12"/>
              <w:keepNext w:val="0"/>
              <w:keepLines w:val="0"/>
              <w:suppressLineNumbers w:val="0"/>
              <w:spacing w:before="0" w:beforeAutospacing="0" w:after="0" w:afterAutospacing="0" w:line="600" w:lineRule="exact"/>
              <w:ind w:left="0" w:right="0"/>
              <w:rPr>
                <w:rFonts w:hint="eastAsia" w:hAnsi="宋体"/>
                <w:color w:val="auto"/>
                <w:sz w:val="24"/>
                <w:szCs w:val="24"/>
                <w:highlight w:val="none"/>
              </w:rPr>
            </w:pPr>
          </w:p>
        </w:tc>
        <w:tc>
          <w:tcPr>
            <w:tcW w:w="1329" w:type="dxa"/>
          </w:tcPr>
          <w:p w14:paraId="4E919DFE">
            <w:pPr>
              <w:pStyle w:val="12"/>
              <w:keepNext w:val="0"/>
              <w:keepLines w:val="0"/>
              <w:suppressLineNumbers w:val="0"/>
              <w:spacing w:before="0" w:beforeAutospacing="0" w:after="0" w:afterAutospacing="0" w:line="600" w:lineRule="exact"/>
              <w:ind w:left="0" w:right="0"/>
              <w:rPr>
                <w:rFonts w:hint="eastAsia" w:hAnsi="宋体"/>
                <w:color w:val="auto"/>
                <w:sz w:val="24"/>
                <w:szCs w:val="24"/>
                <w:highlight w:val="none"/>
              </w:rPr>
            </w:pPr>
          </w:p>
        </w:tc>
      </w:tr>
      <w:tr w14:paraId="73E85D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707" w:type="dxa"/>
          </w:tcPr>
          <w:p w14:paraId="612FFE32">
            <w:pPr>
              <w:pStyle w:val="12"/>
              <w:keepNext w:val="0"/>
              <w:keepLines w:val="0"/>
              <w:suppressLineNumbers w:val="0"/>
              <w:spacing w:before="0" w:beforeAutospacing="0" w:after="0" w:afterAutospacing="0" w:line="600" w:lineRule="exact"/>
              <w:ind w:left="0" w:right="0"/>
              <w:rPr>
                <w:rFonts w:hint="eastAsia" w:hAnsi="宋体"/>
                <w:color w:val="auto"/>
                <w:sz w:val="24"/>
                <w:szCs w:val="24"/>
                <w:highlight w:val="none"/>
              </w:rPr>
            </w:pPr>
          </w:p>
        </w:tc>
        <w:tc>
          <w:tcPr>
            <w:tcW w:w="2407" w:type="dxa"/>
          </w:tcPr>
          <w:p w14:paraId="0937A593">
            <w:pPr>
              <w:pStyle w:val="12"/>
              <w:keepNext w:val="0"/>
              <w:keepLines w:val="0"/>
              <w:suppressLineNumbers w:val="0"/>
              <w:spacing w:before="0" w:beforeAutospacing="0" w:after="0" w:afterAutospacing="0" w:line="600" w:lineRule="exact"/>
              <w:ind w:left="0" w:right="0"/>
              <w:rPr>
                <w:rFonts w:hint="eastAsia" w:hAnsi="宋体"/>
                <w:color w:val="auto"/>
                <w:sz w:val="24"/>
                <w:szCs w:val="24"/>
                <w:highlight w:val="none"/>
              </w:rPr>
            </w:pPr>
          </w:p>
        </w:tc>
        <w:tc>
          <w:tcPr>
            <w:tcW w:w="1795" w:type="dxa"/>
          </w:tcPr>
          <w:p w14:paraId="36D7B0F9">
            <w:pPr>
              <w:pStyle w:val="12"/>
              <w:keepNext w:val="0"/>
              <w:keepLines w:val="0"/>
              <w:suppressLineNumbers w:val="0"/>
              <w:spacing w:before="0" w:beforeAutospacing="0" w:after="0" w:afterAutospacing="0" w:line="600" w:lineRule="exact"/>
              <w:ind w:left="0" w:right="0"/>
              <w:rPr>
                <w:rFonts w:hint="eastAsia" w:hAnsi="宋体"/>
                <w:color w:val="auto"/>
                <w:sz w:val="24"/>
                <w:szCs w:val="24"/>
                <w:highlight w:val="none"/>
              </w:rPr>
            </w:pPr>
          </w:p>
        </w:tc>
        <w:tc>
          <w:tcPr>
            <w:tcW w:w="1917" w:type="dxa"/>
          </w:tcPr>
          <w:p w14:paraId="0BAD1F9F">
            <w:pPr>
              <w:pStyle w:val="12"/>
              <w:keepNext w:val="0"/>
              <w:keepLines w:val="0"/>
              <w:suppressLineNumbers w:val="0"/>
              <w:spacing w:before="0" w:beforeAutospacing="0" w:after="0" w:afterAutospacing="0" w:line="600" w:lineRule="exact"/>
              <w:ind w:left="0" w:right="0"/>
              <w:rPr>
                <w:rFonts w:hint="eastAsia" w:hAnsi="宋体"/>
                <w:color w:val="auto"/>
                <w:sz w:val="24"/>
                <w:szCs w:val="24"/>
                <w:highlight w:val="none"/>
              </w:rPr>
            </w:pPr>
          </w:p>
        </w:tc>
        <w:tc>
          <w:tcPr>
            <w:tcW w:w="1203" w:type="dxa"/>
          </w:tcPr>
          <w:p w14:paraId="0BA2BE1A">
            <w:pPr>
              <w:pStyle w:val="12"/>
              <w:keepNext w:val="0"/>
              <w:keepLines w:val="0"/>
              <w:suppressLineNumbers w:val="0"/>
              <w:spacing w:before="0" w:beforeAutospacing="0" w:after="0" w:afterAutospacing="0" w:line="600" w:lineRule="exact"/>
              <w:ind w:left="0" w:right="0"/>
              <w:rPr>
                <w:rFonts w:hint="eastAsia" w:hAnsi="宋体"/>
                <w:color w:val="auto"/>
                <w:sz w:val="24"/>
                <w:szCs w:val="24"/>
                <w:highlight w:val="none"/>
              </w:rPr>
            </w:pPr>
          </w:p>
        </w:tc>
        <w:tc>
          <w:tcPr>
            <w:tcW w:w="1329" w:type="dxa"/>
          </w:tcPr>
          <w:p w14:paraId="7D63ACC8">
            <w:pPr>
              <w:pStyle w:val="12"/>
              <w:keepNext w:val="0"/>
              <w:keepLines w:val="0"/>
              <w:suppressLineNumbers w:val="0"/>
              <w:spacing w:before="0" w:beforeAutospacing="0" w:after="0" w:afterAutospacing="0" w:line="600" w:lineRule="exact"/>
              <w:ind w:left="0" w:right="0"/>
              <w:rPr>
                <w:rFonts w:hint="eastAsia" w:hAnsi="宋体"/>
                <w:color w:val="auto"/>
                <w:sz w:val="24"/>
                <w:szCs w:val="24"/>
                <w:highlight w:val="none"/>
              </w:rPr>
            </w:pPr>
          </w:p>
        </w:tc>
      </w:tr>
      <w:tr w14:paraId="0A71E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trPr>
        <w:tc>
          <w:tcPr>
            <w:tcW w:w="707" w:type="dxa"/>
          </w:tcPr>
          <w:p w14:paraId="34571605">
            <w:pPr>
              <w:pStyle w:val="12"/>
              <w:keepNext w:val="0"/>
              <w:keepLines w:val="0"/>
              <w:suppressLineNumbers w:val="0"/>
              <w:spacing w:before="0" w:beforeAutospacing="0" w:after="0" w:afterAutospacing="0" w:line="600" w:lineRule="exact"/>
              <w:ind w:left="0" w:right="0"/>
              <w:rPr>
                <w:rFonts w:hint="eastAsia" w:hAnsi="宋体"/>
                <w:color w:val="auto"/>
                <w:sz w:val="24"/>
                <w:szCs w:val="24"/>
                <w:highlight w:val="none"/>
              </w:rPr>
            </w:pPr>
          </w:p>
        </w:tc>
        <w:tc>
          <w:tcPr>
            <w:tcW w:w="2407" w:type="dxa"/>
          </w:tcPr>
          <w:p w14:paraId="0BF48BAC">
            <w:pPr>
              <w:pStyle w:val="12"/>
              <w:keepNext w:val="0"/>
              <w:keepLines w:val="0"/>
              <w:suppressLineNumbers w:val="0"/>
              <w:spacing w:before="0" w:beforeAutospacing="0" w:after="0" w:afterAutospacing="0" w:line="600" w:lineRule="exact"/>
              <w:ind w:left="0" w:right="0"/>
              <w:rPr>
                <w:rFonts w:hint="eastAsia" w:hAnsi="宋体"/>
                <w:color w:val="auto"/>
                <w:sz w:val="24"/>
                <w:szCs w:val="24"/>
                <w:highlight w:val="none"/>
              </w:rPr>
            </w:pPr>
          </w:p>
        </w:tc>
        <w:tc>
          <w:tcPr>
            <w:tcW w:w="1795" w:type="dxa"/>
          </w:tcPr>
          <w:p w14:paraId="3F9EEE65">
            <w:pPr>
              <w:pStyle w:val="12"/>
              <w:keepNext w:val="0"/>
              <w:keepLines w:val="0"/>
              <w:suppressLineNumbers w:val="0"/>
              <w:spacing w:before="0" w:beforeAutospacing="0" w:after="0" w:afterAutospacing="0" w:line="600" w:lineRule="exact"/>
              <w:ind w:left="0" w:right="0"/>
              <w:rPr>
                <w:rFonts w:hint="eastAsia" w:hAnsi="宋体"/>
                <w:color w:val="auto"/>
                <w:sz w:val="24"/>
                <w:szCs w:val="24"/>
                <w:highlight w:val="none"/>
              </w:rPr>
            </w:pPr>
          </w:p>
        </w:tc>
        <w:tc>
          <w:tcPr>
            <w:tcW w:w="1917" w:type="dxa"/>
          </w:tcPr>
          <w:p w14:paraId="4F2C7946">
            <w:pPr>
              <w:pStyle w:val="12"/>
              <w:keepNext w:val="0"/>
              <w:keepLines w:val="0"/>
              <w:suppressLineNumbers w:val="0"/>
              <w:spacing w:before="0" w:beforeAutospacing="0" w:after="0" w:afterAutospacing="0" w:line="600" w:lineRule="exact"/>
              <w:ind w:left="0" w:right="0"/>
              <w:rPr>
                <w:rFonts w:hint="eastAsia" w:hAnsi="宋体"/>
                <w:color w:val="auto"/>
                <w:sz w:val="24"/>
                <w:szCs w:val="24"/>
                <w:highlight w:val="none"/>
              </w:rPr>
            </w:pPr>
          </w:p>
        </w:tc>
        <w:tc>
          <w:tcPr>
            <w:tcW w:w="1203" w:type="dxa"/>
          </w:tcPr>
          <w:p w14:paraId="78355170">
            <w:pPr>
              <w:pStyle w:val="12"/>
              <w:keepNext w:val="0"/>
              <w:keepLines w:val="0"/>
              <w:suppressLineNumbers w:val="0"/>
              <w:spacing w:before="0" w:beforeAutospacing="0" w:after="0" w:afterAutospacing="0" w:line="600" w:lineRule="exact"/>
              <w:ind w:left="0" w:right="0"/>
              <w:rPr>
                <w:rFonts w:hint="eastAsia" w:hAnsi="宋体"/>
                <w:color w:val="auto"/>
                <w:sz w:val="24"/>
                <w:szCs w:val="24"/>
                <w:highlight w:val="none"/>
              </w:rPr>
            </w:pPr>
          </w:p>
        </w:tc>
        <w:tc>
          <w:tcPr>
            <w:tcW w:w="1329" w:type="dxa"/>
          </w:tcPr>
          <w:p w14:paraId="30821BD1">
            <w:pPr>
              <w:pStyle w:val="12"/>
              <w:keepNext w:val="0"/>
              <w:keepLines w:val="0"/>
              <w:suppressLineNumbers w:val="0"/>
              <w:spacing w:before="0" w:beforeAutospacing="0" w:after="0" w:afterAutospacing="0" w:line="600" w:lineRule="exact"/>
              <w:ind w:left="0" w:right="0"/>
              <w:rPr>
                <w:rFonts w:hint="eastAsia" w:hAnsi="宋体"/>
                <w:color w:val="auto"/>
                <w:sz w:val="24"/>
                <w:szCs w:val="24"/>
                <w:highlight w:val="none"/>
              </w:rPr>
            </w:pPr>
          </w:p>
        </w:tc>
      </w:tr>
      <w:tr w14:paraId="527254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707" w:type="dxa"/>
          </w:tcPr>
          <w:p w14:paraId="4F411ECF">
            <w:pPr>
              <w:pStyle w:val="12"/>
              <w:keepNext w:val="0"/>
              <w:keepLines w:val="0"/>
              <w:suppressLineNumbers w:val="0"/>
              <w:spacing w:before="0" w:beforeAutospacing="0" w:after="0" w:afterAutospacing="0" w:line="600" w:lineRule="exact"/>
              <w:ind w:left="0" w:right="0"/>
              <w:rPr>
                <w:rFonts w:hint="eastAsia" w:hAnsi="宋体"/>
                <w:color w:val="auto"/>
                <w:sz w:val="24"/>
                <w:szCs w:val="24"/>
                <w:highlight w:val="none"/>
              </w:rPr>
            </w:pPr>
          </w:p>
        </w:tc>
        <w:tc>
          <w:tcPr>
            <w:tcW w:w="2407" w:type="dxa"/>
          </w:tcPr>
          <w:p w14:paraId="1047CC62">
            <w:pPr>
              <w:pStyle w:val="12"/>
              <w:keepNext w:val="0"/>
              <w:keepLines w:val="0"/>
              <w:suppressLineNumbers w:val="0"/>
              <w:spacing w:before="0" w:beforeAutospacing="0" w:after="0" w:afterAutospacing="0" w:line="600" w:lineRule="exact"/>
              <w:ind w:left="0" w:right="0"/>
              <w:rPr>
                <w:rFonts w:hint="eastAsia" w:hAnsi="宋体"/>
                <w:color w:val="auto"/>
                <w:sz w:val="24"/>
                <w:szCs w:val="24"/>
                <w:highlight w:val="none"/>
              </w:rPr>
            </w:pPr>
          </w:p>
        </w:tc>
        <w:tc>
          <w:tcPr>
            <w:tcW w:w="1795" w:type="dxa"/>
          </w:tcPr>
          <w:p w14:paraId="2D7895A2">
            <w:pPr>
              <w:pStyle w:val="12"/>
              <w:keepNext w:val="0"/>
              <w:keepLines w:val="0"/>
              <w:suppressLineNumbers w:val="0"/>
              <w:spacing w:before="0" w:beforeAutospacing="0" w:after="0" w:afterAutospacing="0" w:line="600" w:lineRule="exact"/>
              <w:ind w:left="0" w:right="0"/>
              <w:rPr>
                <w:rFonts w:hint="eastAsia" w:hAnsi="宋体"/>
                <w:color w:val="auto"/>
                <w:sz w:val="24"/>
                <w:szCs w:val="24"/>
                <w:highlight w:val="none"/>
              </w:rPr>
            </w:pPr>
          </w:p>
        </w:tc>
        <w:tc>
          <w:tcPr>
            <w:tcW w:w="1917" w:type="dxa"/>
          </w:tcPr>
          <w:p w14:paraId="06112D04">
            <w:pPr>
              <w:pStyle w:val="12"/>
              <w:keepNext w:val="0"/>
              <w:keepLines w:val="0"/>
              <w:suppressLineNumbers w:val="0"/>
              <w:spacing w:before="0" w:beforeAutospacing="0" w:after="0" w:afterAutospacing="0" w:line="600" w:lineRule="exact"/>
              <w:ind w:left="0" w:right="0"/>
              <w:rPr>
                <w:rFonts w:hint="eastAsia" w:hAnsi="宋体"/>
                <w:color w:val="auto"/>
                <w:sz w:val="24"/>
                <w:szCs w:val="24"/>
                <w:highlight w:val="none"/>
              </w:rPr>
            </w:pPr>
          </w:p>
        </w:tc>
        <w:tc>
          <w:tcPr>
            <w:tcW w:w="1203" w:type="dxa"/>
          </w:tcPr>
          <w:p w14:paraId="5BF898AA">
            <w:pPr>
              <w:pStyle w:val="12"/>
              <w:keepNext w:val="0"/>
              <w:keepLines w:val="0"/>
              <w:suppressLineNumbers w:val="0"/>
              <w:spacing w:before="0" w:beforeAutospacing="0" w:after="0" w:afterAutospacing="0" w:line="600" w:lineRule="exact"/>
              <w:ind w:left="0" w:right="0"/>
              <w:rPr>
                <w:rFonts w:hint="eastAsia" w:hAnsi="宋体"/>
                <w:color w:val="auto"/>
                <w:sz w:val="24"/>
                <w:szCs w:val="24"/>
                <w:highlight w:val="none"/>
              </w:rPr>
            </w:pPr>
          </w:p>
        </w:tc>
        <w:tc>
          <w:tcPr>
            <w:tcW w:w="1329" w:type="dxa"/>
          </w:tcPr>
          <w:p w14:paraId="6B05A405">
            <w:pPr>
              <w:pStyle w:val="12"/>
              <w:keepNext w:val="0"/>
              <w:keepLines w:val="0"/>
              <w:suppressLineNumbers w:val="0"/>
              <w:spacing w:before="0" w:beforeAutospacing="0" w:after="0" w:afterAutospacing="0" w:line="600" w:lineRule="exact"/>
              <w:ind w:left="0" w:right="0"/>
              <w:rPr>
                <w:rFonts w:hint="eastAsia" w:hAnsi="宋体"/>
                <w:color w:val="auto"/>
                <w:sz w:val="24"/>
                <w:szCs w:val="24"/>
                <w:highlight w:val="none"/>
              </w:rPr>
            </w:pPr>
          </w:p>
        </w:tc>
      </w:tr>
      <w:tr w14:paraId="7FD129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trPr>
        <w:tc>
          <w:tcPr>
            <w:tcW w:w="707" w:type="dxa"/>
          </w:tcPr>
          <w:p w14:paraId="0710F55D">
            <w:pPr>
              <w:pStyle w:val="12"/>
              <w:keepNext w:val="0"/>
              <w:keepLines w:val="0"/>
              <w:suppressLineNumbers w:val="0"/>
              <w:spacing w:before="0" w:beforeAutospacing="0" w:after="0" w:afterAutospacing="0" w:line="600" w:lineRule="exact"/>
              <w:ind w:left="0" w:right="0"/>
              <w:rPr>
                <w:rFonts w:hint="eastAsia" w:hAnsi="宋体"/>
                <w:color w:val="auto"/>
                <w:sz w:val="24"/>
                <w:szCs w:val="24"/>
                <w:highlight w:val="none"/>
              </w:rPr>
            </w:pPr>
          </w:p>
        </w:tc>
        <w:tc>
          <w:tcPr>
            <w:tcW w:w="2407" w:type="dxa"/>
          </w:tcPr>
          <w:p w14:paraId="30A19FB1">
            <w:pPr>
              <w:pStyle w:val="12"/>
              <w:keepNext w:val="0"/>
              <w:keepLines w:val="0"/>
              <w:suppressLineNumbers w:val="0"/>
              <w:spacing w:before="0" w:beforeAutospacing="0" w:after="0" w:afterAutospacing="0" w:line="600" w:lineRule="exact"/>
              <w:ind w:left="0" w:right="0"/>
              <w:rPr>
                <w:rFonts w:hint="eastAsia" w:hAnsi="宋体"/>
                <w:color w:val="auto"/>
                <w:sz w:val="24"/>
                <w:szCs w:val="24"/>
                <w:highlight w:val="none"/>
              </w:rPr>
            </w:pPr>
          </w:p>
        </w:tc>
        <w:tc>
          <w:tcPr>
            <w:tcW w:w="1795" w:type="dxa"/>
          </w:tcPr>
          <w:p w14:paraId="437817E7">
            <w:pPr>
              <w:pStyle w:val="12"/>
              <w:keepNext w:val="0"/>
              <w:keepLines w:val="0"/>
              <w:suppressLineNumbers w:val="0"/>
              <w:spacing w:before="0" w:beforeAutospacing="0" w:after="0" w:afterAutospacing="0" w:line="600" w:lineRule="exact"/>
              <w:ind w:left="0" w:right="0"/>
              <w:rPr>
                <w:rFonts w:hint="eastAsia" w:hAnsi="宋体"/>
                <w:color w:val="auto"/>
                <w:sz w:val="24"/>
                <w:szCs w:val="24"/>
                <w:highlight w:val="none"/>
              </w:rPr>
            </w:pPr>
          </w:p>
        </w:tc>
        <w:tc>
          <w:tcPr>
            <w:tcW w:w="1917" w:type="dxa"/>
          </w:tcPr>
          <w:p w14:paraId="7139C125">
            <w:pPr>
              <w:pStyle w:val="12"/>
              <w:keepNext w:val="0"/>
              <w:keepLines w:val="0"/>
              <w:suppressLineNumbers w:val="0"/>
              <w:spacing w:before="0" w:beforeAutospacing="0" w:after="0" w:afterAutospacing="0" w:line="600" w:lineRule="exact"/>
              <w:ind w:left="0" w:right="0"/>
              <w:rPr>
                <w:rFonts w:hint="eastAsia" w:hAnsi="宋体"/>
                <w:color w:val="auto"/>
                <w:sz w:val="24"/>
                <w:szCs w:val="24"/>
                <w:highlight w:val="none"/>
              </w:rPr>
            </w:pPr>
          </w:p>
        </w:tc>
        <w:tc>
          <w:tcPr>
            <w:tcW w:w="1203" w:type="dxa"/>
          </w:tcPr>
          <w:p w14:paraId="4FB3AC8A">
            <w:pPr>
              <w:pStyle w:val="12"/>
              <w:keepNext w:val="0"/>
              <w:keepLines w:val="0"/>
              <w:suppressLineNumbers w:val="0"/>
              <w:spacing w:before="0" w:beforeAutospacing="0" w:after="0" w:afterAutospacing="0" w:line="600" w:lineRule="exact"/>
              <w:ind w:left="0" w:right="0"/>
              <w:rPr>
                <w:rFonts w:hint="eastAsia" w:hAnsi="宋体"/>
                <w:color w:val="auto"/>
                <w:sz w:val="24"/>
                <w:szCs w:val="24"/>
                <w:highlight w:val="none"/>
              </w:rPr>
            </w:pPr>
          </w:p>
        </w:tc>
        <w:tc>
          <w:tcPr>
            <w:tcW w:w="1329" w:type="dxa"/>
          </w:tcPr>
          <w:p w14:paraId="3AEF0CF7">
            <w:pPr>
              <w:pStyle w:val="12"/>
              <w:keepNext w:val="0"/>
              <w:keepLines w:val="0"/>
              <w:suppressLineNumbers w:val="0"/>
              <w:spacing w:before="0" w:beforeAutospacing="0" w:after="0" w:afterAutospacing="0" w:line="600" w:lineRule="exact"/>
              <w:ind w:left="0" w:right="0"/>
              <w:rPr>
                <w:rFonts w:hint="eastAsia" w:hAnsi="宋体"/>
                <w:color w:val="auto"/>
                <w:sz w:val="24"/>
                <w:szCs w:val="24"/>
                <w:highlight w:val="none"/>
              </w:rPr>
            </w:pPr>
          </w:p>
        </w:tc>
      </w:tr>
      <w:tr w14:paraId="663956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707" w:type="dxa"/>
          </w:tcPr>
          <w:p w14:paraId="16362343">
            <w:pPr>
              <w:pStyle w:val="12"/>
              <w:keepNext w:val="0"/>
              <w:keepLines w:val="0"/>
              <w:suppressLineNumbers w:val="0"/>
              <w:spacing w:before="0" w:beforeAutospacing="0" w:after="0" w:afterAutospacing="0" w:line="600" w:lineRule="exact"/>
              <w:ind w:left="0" w:right="0"/>
              <w:rPr>
                <w:rFonts w:hint="eastAsia" w:hAnsi="宋体"/>
                <w:color w:val="auto"/>
                <w:sz w:val="24"/>
                <w:szCs w:val="24"/>
                <w:highlight w:val="none"/>
              </w:rPr>
            </w:pPr>
          </w:p>
        </w:tc>
        <w:tc>
          <w:tcPr>
            <w:tcW w:w="2407" w:type="dxa"/>
          </w:tcPr>
          <w:p w14:paraId="35F36FDF">
            <w:pPr>
              <w:pStyle w:val="12"/>
              <w:keepNext w:val="0"/>
              <w:keepLines w:val="0"/>
              <w:suppressLineNumbers w:val="0"/>
              <w:spacing w:before="0" w:beforeAutospacing="0" w:after="0" w:afterAutospacing="0" w:line="600" w:lineRule="exact"/>
              <w:ind w:left="0" w:right="0"/>
              <w:rPr>
                <w:rFonts w:hint="eastAsia" w:hAnsi="宋体"/>
                <w:color w:val="auto"/>
                <w:sz w:val="24"/>
                <w:szCs w:val="24"/>
                <w:highlight w:val="none"/>
              </w:rPr>
            </w:pPr>
          </w:p>
        </w:tc>
        <w:tc>
          <w:tcPr>
            <w:tcW w:w="1795" w:type="dxa"/>
          </w:tcPr>
          <w:p w14:paraId="57179022">
            <w:pPr>
              <w:pStyle w:val="12"/>
              <w:keepNext w:val="0"/>
              <w:keepLines w:val="0"/>
              <w:suppressLineNumbers w:val="0"/>
              <w:spacing w:before="0" w:beforeAutospacing="0" w:after="0" w:afterAutospacing="0" w:line="600" w:lineRule="exact"/>
              <w:ind w:left="0" w:right="0"/>
              <w:rPr>
                <w:rFonts w:hint="eastAsia" w:hAnsi="宋体"/>
                <w:color w:val="auto"/>
                <w:sz w:val="24"/>
                <w:szCs w:val="24"/>
                <w:highlight w:val="none"/>
              </w:rPr>
            </w:pPr>
          </w:p>
        </w:tc>
        <w:tc>
          <w:tcPr>
            <w:tcW w:w="1917" w:type="dxa"/>
          </w:tcPr>
          <w:p w14:paraId="3E014530">
            <w:pPr>
              <w:pStyle w:val="12"/>
              <w:keepNext w:val="0"/>
              <w:keepLines w:val="0"/>
              <w:suppressLineNumbers w:val="0"/>
              <w:spacing w:before="0" w:beforeAutospacing="0" w:after="0" w:afterAutospacing="0" w:line="600" w:lineRule="exact"/>
              <w:ind w:left="0" w:right="0"/>
              <w:rPr>
                <w:rFonts w:hint="eastAsia" w:hAnsi="宋体"/>
                <w:color w:val="auto"/>
                <w:sz w:val="24"/>
                <w:szCs w:val="24"/>
                <w:highlight w:val="none"/>
              </w:rPr>
            </w:pPr>
          </w:p>
        </w:tc>
        <w:tc>
          <w:tcPr>
            <w:tcW w:w="1203" w:type="dxa"/>
          </w:tcPr>
          <w:p w14:paraId="51C81E4C">
            <w:pPr>
              <w:pStyle w:val="12"/>
              <w:keepNext w:val="0"/>
              <w:keepLines w:val="0"/>
              <w:suppressLineNumbers w:val="0"/>
              <w:spacing w:before="0" w:beforeAutospacing="0" w:after="0" w:afterAutospacing="0" w:line="600" w:lineRule="exact"/>
              <w:ind w:left="0" w:right="0"/>
              <w:rPr>
                <w:rFonts w:hint="eastAsia" w:hAnsi="宋体"/>
                <w:color w:val="auto"/>
                <w:sz w:val="24"/>
                <w:szCs w:val="24"/>
                <w:highlight w:val="none"/>
              </w:rPr>
            </w:pPr>
          </w:p>
        </w:tc>
        <w:tc>
          <w:tcPr>
            <w:tcW w:w="1329" w:type="dxa"/>
          </w:tcPr>
          <w:p w14:paraId="053F3DFA">
            <w:pPr>
              <w:pStyle w:val="12"/>
              <w:keepNext w:val="0"/>
              <w:keepLines w:val="0"/>
              <w:suppressLineNumbers w:val="0"/>
              <w:spacing w:before="0" w:beforeAutospacing="0" w:after="0" w:afterAutospacing="0" w:line="600" w:lineRule="exact"/>
              <w:ind w:left="0" w:right="0"/>
              <w:rPr>
                <w:rFonts w:hint="eastAsia" w:hAnsi="宋体"/>
                <w:color w:val="auto"/>
                <w:sz w:val="24"/>
                <w:szCs w:val="24"/>
                <w:highlight w:val="none"/>
              </w:rPr>
            </w:pPr>
          </w:p>
        </w:tc>
      </w:tr>
      <w:tr w14:paraId="74662C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trPr>
        <w:tc>
          <w:tcPr>
            <w:tcW w:w="707" w:type="dxa"/>
          </w:tcPr>
          <w:p w14:paraId="40BEB676">
            <w:pPr>
              <w:pStyle w:val="12"/>
              <w:keepNext w:val="0"/>
              <w:keepLines w:val="0"/>
              <w:suppressLineNumbers w:val="0"/>
              <w:spacing w:before="0" w:beforeAutospacing="0" w:after="0" w:afterAutospacing="0" w:line="600" w:lineRule="exact"/>
              <w:ind w:left="0" w:right="0"/>
              <w:rPr>
                <w:rFonts w:hint="eastAsia" w:hAnsi="宋体"/>
                <w:color w:val="auto"/>
                <w:sz w:val="24"/>
                <w:szCs w:val="24"/>
                <w:highlight w:val="none"/>
              </w:rPr>
            </w:pPr>
          </w:p>
        </w:tc>
        <w:tc>
          <w:tcPr>
            <w:tcW w:w="2407" w:type="dxa"/>
          </w:tcPr>
          <w:p w14:paraId="6F6AAC9F">
            <w:pPr>
              <w:pStyle w:val="12"/>
              <w:keepNext w:val="0"/>
              <w:keepLines w:val="0"/>
              <w:suppressLineNumbers w:val="0"/>
              <w:spacing w:before="0" w:beforeAutospacing="0" w:after="0" w:afterAutospacing="0" w:line="400" w:lineRule="exact"/>
              <w:ind w:left="0" w:right="0"/>
              <w:rPr>
                <w:rFonts w:hint="eastAsia" w:hAnsi="宋体"/>
                <w:color w:val="auto"/>
                <w:sz w:val="24"/>
                <w:szCs w:val="24"/>
                <w:highlight w:val="none"/>
              </w:rPr>
            </w:pPr>
          </w:p>
        </w:tc>
        <w:tc>
          <w:tcPr>
            <w:tcW w:w="1795" w:type="dxa"/>
          </w:tcPr>
          <w:p w14:paraId="6A6D5535">
            <w:pPr>
              <w:pStyle w:val="12"/>
              <w:keepNext w:val="0"/>
              <w:keepLines w:val="0"/>
              <w:suppressLineNumbers w:val="0"/>
              <w:spacing w:before="0" w:beforeAutospacing="0" w:after="0" w:afterAutospacing="0" w:line="600" w:lineRule="exact"/>
              <w:ind w:left="0" w:right="0"/>
              <w:rPr>
                <w:rFonts w:hint="eastAsia" w:hAnsi="宋体"/>
                <w:color w:val="auto"/>
                <w:sz w:val="24"/>
                <w:szCs w:val="24"/>
                <w:highlight w:val="none"/>
              </w:rPr>
            </w:pPr>
          </w:p>
        </w:tc>
        <w:tc>
          <w:tcPr>
            <w:tcW w:w="1917" w:type="dxa"/>
          </w:tcPr>
          <w:p w14:paraId="7F6ABF6C">
            <w:pPr>
              <w:pStyle w:val="12"/>
              <w:keepNext w:val="0"/>
              <w:keepLines w:val="0"/>
              <w:suppressLineNumbers w:val="0"/>
              <w:spacing w:before="0" w:beforeAutospacing="0" w:after="0" w:afterAutospacing="0" w:line="600" w:lineRule="exact"/>
              <w:ind w:left="0" w:right="0"/>
              <w:rPr>
                <w:rFonts w:hint="eastAsia" w:hAnsi="宋体"/>
                <w:color w:val="auto"/>
                <w:sz w:val="24"/>
                <w:szCs w:val="24"/>
                <w:highlight w:val="none"/>
              </w:rPr>
            </w:pPr>
          </w:p>
        </w:tc>
        <w:tc>
          <w:tcPr>
            <w:tcW w:w="1203" w:type="dxa"/>
          </w:tcPr>
          <w:p w14:paraId="3D3E8506">
            <w:pPr>
              <w:pStyle w:val="12"/>
              <w:keepNext w:val="0"/>
              <w:keepLines w:val="0"/>
              <w:suppressLineNumbers w:val="0"/>
              <w:spacing w:before="0" w:beforeAutospacing="0" w:after="0" w:afterAutospacing="0" w:line="600" w:lineRule="exact"/>
              <w:ind w:left="0" w:right="0"/>
              <w:rPr>
                <w:rFonts w:hint="eastAsia" w:hAnsi="宋体"/>
                <w:color w:val="auto"/>
                <w:sz w:val="24"/>
                <w:szCs w:val="24"/>
                <w:highlight w:val="none"/>
              </w:rPr>
            </w:pPr>
          </w:p>
        </w:tc>
        <w:tc>
          <w:tcPr>
            <w:tcW w:w="1329" w:type="dxa"/>
          </w:tcPr>
          <w:p w14:paraId="22821B83">
            <w:pPr>
              <w:pStyle w:val="12"/>
              <w:keepNext w:val="0"/>
              <w:keepLines w:val="0"/>
              <w:suppressLineNumbers w:val="0"/>
              <w:spacing w:before="0" w:beforeAutospacing="0" w:after="0" w:afterAutospacing="0" w:line="600" w:lineRule="exact"/>
              <w:ind w:left="0" w:right="0"/>
              <w:rPr>
                <w:rFonts w:hint="eastAsia" w:hAnsi="宋体"/>
                <w:color w:val="auto"/>
                <w:sz w:val="24"/>
                <w:szCs w:val="24"/>
                <w:highlight w:val="none"/>
              </w:rPr>
            </w:pPr>
          </w:p>
        </w:tc>
      </w:tr>
    </w:tbl>
    <w:p w14:paraId="0EC1837F">
      <w:pPr>
        <w:pStyle w:val="12"/>
        <w:spacing w:line="360" w:lineRule="auto"/>
        <w:rPr>
          <w:rFonts w:hint="eastAsia" w:hAnsi="宋体"/>
          <w:color w:val="auto"/>
          <w:sz w:val="24"/>
          <w:szCs w:val="24"/>
          <w:highlight w:val="none"/>
        </w:rPr>
      </w:pPr>
      <w:r>
        <w:rPr>
          <w:rFonts w:hint="eastAsia" w:hAnsi="宋体"/>
          <w:color w:val="auto"/>
          <w:sz w:val="24"/>
          <w:szCs w:val="24"/>
          <w:highlight w:val="none"/>
        </w:rPr>
        <w:t>说明：</w:t>
      </w:r>
      <w:r>
        <w:rPr>
          <w:rFonts w:hint="eastAsia" w:hAnsi="宋体"/>
          <w:color w:val="auto"/>
          <w:sz w:val="24"/>
          <w:highlight w:val="none"/>
        </w:rPr>
        <w:t>投标人根据招标文件第三部分“技术参数及要求”</w:t>
      </w:r>
      <w:r>
        <w:rPr>
          <w:rFonts w:hint="eastAsia"/>
          <w:color w:val="auto"/>
          <w:highlight w:val="none"/>
        </w:rPr>
        <w:t xml:space="preserve"> </w:t>
      </w:r>
      <w:r>
        <w:rPr>
          <w:rFonts w:hint="eastAsia" w:hAnsi="宋体"/>
          <w:color w:val="auto"/>
          <w:sz w:val="24"/>
          <w:highlight w:val="none"/>
        </w:rPr>
        <w:t>逐条填写此表。偏离情况填写：优于、等于或低于，偏离说明对偏离情况做出详细说明。</w:t>
      </w:r>
    </w:p>
    <w:p w14:paraId="30DE5529">
      <w:pPr>
        <w:pStyle w:val="12"/>
        <w:rPr>
          <w:rFonts w:hint="eastAsia" w:hAnsi="宋体"/>
          <w:color w:val="auto"/>
          <w:sz w:val="24"/>
          <w:szCs w:val="24"/>
          <w:highlight w:val="none"/>
        </w:rPr>
      </w:pPr>
    </w:p>
    <w:p w14:paraId="5C75DE4F">
      <w:pPr>
        <w:pStyle w:val="12"/>
        <w:rPr>
          <w:rFonts w:hint="eastAsia" w:hAnsi="宋体"/>
          <w:color w:val="auto"/>
          <w:sz w:val="24"/>
          <w:szCs w:val="24"/>
          <w:highlight w:val="none"/>
        </w:rPr>
      </w:pPr>
    </w:p>
    <w:p w14:paraId="30DE636D">
      <w:pPr>
        <w:pStyle w:val="12"/>
        <w:rPr>
          <w:rFonts w:hint="eastAsia" w:hAnsi="宋体"/>
          <w:color w:val="auto"/>
          <w:sz w:val="24"/>
          <w:szCs w:val="24"/>
          <w:highlight w:val="none"/>
        </w:rPr>
      </w:pPr>
    </w:p>
    <w:p w14:paraId="5E99278F">
      <w:pPr>
        <w:pStyle w:val="12"/>
        <w:ind w:firstLine="240" w:firstLineChars="100"/>
        <w:rPr>
          <w:rFonts w:hint="eastAsia" w:hAnsi="宋体"/>
          <w:color w:val="auto"/>
          <w:sz w:val="24"/>
          <w:szCs w:val="24"/>
          <w:highlight w:val="none"/>
        </w:rPr>
      </w:pPr>
      <w:r>
        <w:rPr>
          <w:rFonts w:hint="eastAsia" w:hAnsi="宋体"/>
          <w:color w:val="auto"/>
          <w:sz w:val="24"/>
          <w:szCs w:val="24"/>
          <w:highlight w:val="none"/>
        </w:rPr>
        <w:t xml:space="preserve"> 投标人全称（公章）：</w:t>
      </w:r>
      <w:r>
        <w:rPr>
          <w:rFonts w:hint="eastAsia" w:hAnsi="宋体"/>
          <w:color w:val="auto"/>
          <w:sz w:val="24"/>
          <w:szCs w:val="24"/>
          <w:highlight w:val="none"/>
          <w:u w:val="single"/>
        </w:rPr>
        <w:t xml:space="preserve">                              </w:t>
      </w:r>
      <w:r>
        <w:rPr>
          <w:rFonts w:hint="eastAsia" w:hAnsi="宋体"/>
          <w:color w:val="auto"/>
          <w:sz w:val="24"/>
          <w:szCs w:val="24"/>
          <w:highlight w:val="none"/>
        </w:rPr>
        <w:t xml:space="preserve">                       </w:t>
      </w:r>
    </w:p>
    <w:p w14:paraId="348F866C">
      <w:pPr>
        <w:kinsoku w:val="0"/>
        <w:spacing w:line="500" w:lineRule="exact"/>
        <w:rPr>
          <w:rFonts w:hint="eastAsia" w:ascii="宋体" w:hAnsi="宋体"/>
          <w:color w:val="auto"/>
          <w:sz w:val="24"/>
          <w:highlight w:val="none"/>
        </w:rPr>
      </w:pPr>
    </w:p>
    <w:p w14:paraId="01249F2D">
      <w:pPr>
        <w:pStyle w:val="12"/>
        <w:ind w:firstLine="360" w:firstLineChars="150"/>
        <w:rPr>
          <w:rFonts w:hint="eastAsia" w:hAnsi="宋体"/>
          <w:color w:val="auto"/>
          <w:sz w:val="24"/>
          <w:szCs w:val="24"/>
          <w:highlight w:val="none"/>
          <w:u w:val="single"/>
        </w:rPr>
      </w:pPr>
      <w:r>
        <w:rPr>
          <w:rFonts w:hint="eastAsia" w:hAnsi="宋体"/>
          <w:color w:val="auto"/>
          <w:sz w:val="24"/>
          <w:szCs w:val="24"/>
          <w:highlight w:val="none"/>
        </w:rPr>
        <w:t>法定代表人或被授权人（签字或盖章）：</w:t>
      </w:r>
      <w:r>
        <w:rPr>
          <w:rFonts w:hint="eastAsia" w:hAnsi="宋体"/>
          <w:color w:val="auto"/>
          <w:sz w:val="24"/>
          <w:szCs w:val="24"/>
          <w:highlight w:val="none"/>
          <w:u w:val="single"/>
        </w:rPr>
        <w:t xml:space="preserve">              </w:t>
      </w:r>
      <w:r>
        <w:rPr>
          <w:rFonts w:hint="eastAsia" w:hAnsi="宋体"/>
          <w:color w:val="auto"/>
          <w:sz w:val="24"/>
          <w:szCs w:val="24"/>
          <w:highlight w:val="none"/>
        </w:rPr>
        <w:t xml:space="preserve">                                                        </w:t>
      </w:r>
    </w:p>
    <w:p w14:paraId="74FB2ED4">
      <w:pPr>
        <w:adjustRightInd w:val="0"/>
        <w:snapToGrid w:val="0"/>
        <w:spacing w:line="360" w:lineRule="auto"/>
        <w:rPr>
          <w:rFonts w:hint="eastAsia" w:ascii="宋体" w:hAnsi="宋体"/>
          <w:color w:val="auto"/>
          <w:highlight w:val="none"/>
          <w:u w:val="single"/>
        </w:rPr>
      </w:pPr>
      <w:r>
        <w:rPr>
          <w:rFonts w:ascii="宋体" w:hAnsi="宋体"/>
          <w:color w:val="auto"/>
          <w:highlight w:val="none"/>
          <w:u w:val="single"/>
        </w:rPr>
        <w:br w:type="page"/>
      </w:r>
      <w:r>
        <w:rPr>
          <w:rFonts w:hint="eastAsia" w:ascii="宋体" w:hAnsi="宋体"/>
          <w:color w:val="auto"/>
          <w:sz w:val="24"/>
          <w:highlight w:val="none"/>
        </w:rPr>
        <w:t>附表3</w:t>
      </w:r>
    </w:p>
    <w:p w14:paraId="63405EAB">
      <w:pPr>
        <w:adjustRightInd w:val="0"/>
        <w:snapToGrid w:val="0"/>
        <w:spacing w:line="360" w:lineRule="auto"/>
        <w:jc w:val="center"/>
        <w:rPr>
          <w:rFonts w:hint="eastAsia" w:ascii="宋体" w:hAnsi="宋体" w:cs="Courier New"/>
          <w:b/>
          <w:bCs/>
          <w:color w:val="auto"/>
          <w:sz w:val="32"/>
          <w:szCs w:val="32"/>
          <w:highlight w:val="none"/>
        </w:rPr>
      </w:pPr>
      <w:r>
        <w:rPr>
          <w:rFonts w:hint="eastAsia" w:ascii="宋体" w:hAnsi="宋体" w:cs="Courier New"/>
          <w:b/>
          <w:bCs/>
          <w:color w:val="auto"/>
          <w:sz w:val="32"/>
          <w:szCs w:val="32"/>
          <w:highlight w:val="none"/>
        </w:rPr>
        <w:t>商务条款响应说明</w:t>
      </w:r>
    </w:p>
    <w:p w14:paraId="377CC1D4">
      <w:pPr>
        <w:kinsoku w:val="0"/>
        <w:spacing w:line="500" w:lineRule="exact"/>
        <w:ind w:firstLine="120" w:firstLineChars="50"/>
        <w:rPr>
          <w:rFonts w:hint="eastAsia" w:ascii="宋体" w:hAnsi="宋体"/>
          <w:color w:val="auto"/>
          <w:sz w:val="24"/>
          <w:highlight w:val="none"/>
        </w:rPr>
      </w:pPr>
      <w:r>
        <w:rPr>
          <w:rFonts w:hint="eastAsia" w:ascii="宋体" w:hAnsi="宋体"/>
          <w:color w:val="auto"/>
          <w:sz w:val="24"/>
          <w:highlight w:val="none"/>
        </w:rPr>
        <w:t xml:space="preserve">项目名称：                                                  </w:t>
      </w:r>
      <w:r>
        <w:rPr>
          <w:rFonts w:ascii="宋体" w:hAnsi="宋体"/>
          <w:color w:val="auto"/>
          <w:sz w:val="24"/>
          <w:highlight w:val="none"/>
        </w:rPr>
        <w:t xml:space="preserve"> </w:t>
      </w:r>
      <w:r>
        <w:rPr>
          <w:rFonts w:hint="eastAsia" w:ascii="宋体" w:hAnsi="宋体"/>
          <w:color w:val="auto"/>
          <w:sz w:val="24"/>
          <w:highlight w:val="none"/>
        </w:rPr>
        <w:t xml:space="preserve">   </w:t>
      </w:r>
    </w:p>
    <w:p w14:paraId="4824B795">
      <w:pPr>
        <w:kinsoku w:val="0"/>
        <w:spacing w:line="500" w:lineRule="exact"/>
        <w:ind w:firstLine="120" w:firstLineChars="50"/>
        <w:rPr>
          <w:rFonts w:hint="eastAsia" w:ascii="宋体" w:hAnsi="宋体"/>
          <w:color w:val="auto"/>
          <w:sz w:val="24"/>
          <w:highlight w:val="none"/>
        </w:rPr>
      </w:pPr>
      <w:r>
        <w:rPr>
          <w:rFonts w:hint="eastAsia" w:ascii="宋体" w:hAnsi="宋体"/>
          <w:color w:val="auto"/>
          <w:sz w:val="24"/>
          <w:highlight w:val="none"/>
        </w:rPr>
        <w:t>项目编号：</w:t>
      </w:r>
      <w:r>
        <w:rPr>
          <w:rFonts w:hint="eastAsia" w:ascii="宋体" w:hAnsi="宋体"/>
          <w:color w:val="auto"/>
          <w:sz w:val="32"/>
          <w:szCs w:val="32"/>
          <w:highlight w:val="none"/>
        </w:rPr>
        <w:t xml:space="preserve">   </w:t>
      </w:r>
      <w:r>
        <w:rPr>
          <w:rFonts w:ascii="宋体" w:hAnsi="宋体"/>
          <w:color w:val="auto"/>
          <w:sz w:val="32"/>
          <w:szCs w:val="32"/>
          <w:highlight w:val="none"/>
        </w:rPr>
        <w:t xml:space="preserve">                       </w:t>
      </w:r>
    </w:p>
    <w:tbl>
      <w:tblPr>
        <w:tblStyle w:val="2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1"/>
        <w:gridCol w:w="3451"/>
        <w:gridCol w:w="3015"/>
        <w:gridCol w:w="1881"/>
      </w:tblGrid>
      <w:tr w14:paraId="4C6AAC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1" w:type="dxa"/>
            <w:vAlign w:val="center"/>
          </w:tcPr>
          <w:p w14:paraId="43A3B99A">
            <w:pPr>
              <w:keepNext w:val="0"/>
              <w:keepLines w:val="0"/>
              <w:suppressLineNumbers w:val="0"/>
              <w:spacing w:before="0" w:beforeAutospacing="0" w:after="0" w:afterAutospacing="0" w:line="560" w:lineRule="exact"/>
              <w:ind w:left="0" w:right="-168" w:rightChars="-80" w:firstLine="120" w:firstLineChars="50"/>
              <w:rPr>
                <w:rFonts w:hint="eastAsia" w:ascii="宋体" w:hAnsi="宋体"/>
                <w:color w:val="auto"/>
                <w:sz w:val="24"/>
                <w:highlight w:val="none"/>
              </w:rPr>
            </w:pPr>
            <w:r>
              <w:rPr>
                <w:rFonts w:hint="eastAsia" w:ascii="宋体" w:hAnsi="宋体"/>
                <w:color w:val="auto"/>
                <w:sz w:val="24"/>
                <w:highlight w:val="none"/>
              </w:rPr>
              <w:t>序号</w:t>
            </w:r>
          </w:p>
        </w:tc>
        <w:tc>
          <w:tcPr>
            <w:tcW w:w="3451" w:type="dxa"/>
            <w:vAlign w:val="center"/>
          </w:tcPr>
          <w:p w14:paraId="7B14270D">
            <w:pPr>
              <w:keepNext w:val="0"/>
              <w:keepLines w:val="0"/>
              <w:suppressLineNumbers w:val="0"/>
              <w:spacing w:before="0" w:beforeAutospacing="0" w:after="0" w:afterAutospacing="0" w:line="560" w:lineRule="exact"/>
              <w:ind w:left="0" w:right="-168" w:rightChars="-80"/>
              <w:jc w:val="center"/>
              <w:rPr>
                <w:rFonts w:hint="eastAsia" w:ascii="宋体" w:hAnsi="宋体"/>
                <w:color w:val="auto"/>
                <w:sz w:val="24"/>
                <w:highlight w:val="none"/>
              </w:rPr>
            </w:pPr>
            <w:r>
              <w:rPr>
                <w:rFonts w:hint="eastAsia" w:ascii="宋体" w:hAnsi="宋体"/>
                <w:color w:val="auto"/>
                <w:sz w:val="24"/>
                <w:highlight w:val="none"/>
              </w:rPr>
              <w:t>招标文件要求</w:t>
            </w:r>
          </w:p>
        </w:tc>
        <w:tc>
          <w:tcPr>
            <w:tcW w:w="3015" w:type="dxa"/>
            <w:vAlign w:val="center"/>
          </w:tcPr>
          <w:p w14:paraId="4F2B2352">
            <w:pPr>
              <w:keepNext w:val="0"/>
              <w:keepLines w:val="0"/>
              <w:suppressLineNumbers w:val="0"/>
              <w:spacing w:before="0" w:beforeAutospacing="0" w:after="0" w:afterAutospacing="0" w:line="560" w:lineRule="exact"/>
              <w:ind w:left="0" w:right="-168" w:rightChars="-80" w:firstLine="360" w:firstLineChars="150"/>
              <w:rPr>
                <w:rFonts w:hint="eastAsia" w:ascii="宋体" w:hAnsi="宋体"/>
                <w:color w:val="auto"/>
                <w:sz w:val="24"/>
                <w:highlight w:val="none"/>
              </w:rPr>
            </w:pPr>
            <w:r>
              <w:rPr>
                <w:rFonts w:hint="eastAsia" w:ascii="宋体" w:hAnsi="宋体"/>
                <w:color w:val="auto"/>
                <w:sz w:val="24"/>
                <w:highlight w:val="none"/>
              </w:rPr>
              <w:t>投标文件实际数据</w:t>
            </w:r>
          </w:p>
        </w:tc>
        <w:tc>
          <w:tcPr>
            <w:tcW w:w="1881" w:type="dxa"/>
            <w:vAlign w:val="center"/>
          </w:tcPr>
          <w:p w14:paraId="44F6D588">
            <w:pPr>
              <w:keepNext w:val="0"/>
              <w:keepLines w:val="0"/>
              <w:suppressLineNumbers w:val="0"/>
              <w:spacing w:before="0" w:beforeAutospacing="0" w:after="0" w:afterAutospacing="0" w:line="560" w:lineRule="exact"/>
              <w:ind w:left="0" w:right="-168" w:rightChars="-80" w:firstLine="360" w:firstLineChars="150"/>
              <w:rPr>
                <w:rFonts w:hint="eastAsia" w:ascii="宋体" w:hAnsi="宋体"/>
                <w:color w:val="auto"/>
                <w:sz w:val="24"/>
                <w:highlight w:val="none"/>
              </w:rPr>
            </w:pPr>
            <w:r>
              <w:rPr>
                <w:rFonts w:hint="eastAsia" w:ascii="宋体" w:hAnsi="宋体"/>
                <w:color w:val="auto"/>
                <w:sz w:val="24"/>
                <w:highlight w:val="none"/>
              </w:rPr>
              <w:t>响应说明</w:t>
            </w:r>
          </w:p>
        </w:tc>
      </w:tr>
      <w:tr w14:paraId="29B327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1" w:type="dxa"/>
            <w:vAlign w:val="center"/>
          </w:tcPr>
          <w:p w14:paraId="3379F1B8">
            <w:pPr>
              <w:keepNext w:val="0"/>
              <w:keepLines w:val="0"/>
              <w:suppressLineNumbers w:val="0"/>
              <w:spacing w:before="0" w:beforeAutospacing="0" w:after="0" w:afterAutospacing="0" w:line="400" w:lineRule="exact"/>
              <w:ind w:left="0" w:right="0"/>
              <w:jc w:val="center"/>
              <w:rPr>
                <w:rFonts w:hint="eastAsia" w:ascii="宋体" w:hAnsi="宋体"/>
                <w:color w:val="auto"/>
                <w:sz w:val="24"/>
                <w:highlight w:val="none"/>
              </w:rPr>
            </w:pPr>
            <w:r>
              <w:rPr>
                <w:rFonts w:hint="eastAsia" w:ascii="宋体" w:hAnsi="宋体" w:eastAsia="宋体"/>
                <w:color w:val="auto"/>
                <w:sz w:val="24"/>
                <w:highlight w:val="none"/>
              </w:rPr>
              <w:t>1</w:t>
            </w:r>
          </w:p>
        </w:tc>
        <w:tc>
          <w:tcPr>
            <w:tcW w:w="3451" w:type="dxa"/>
            <w:vAlign w:val="center"/>
          </w:tcPr>
          <w:p w14:paraId="683AFAF4">
            <w:pPr>
              <w:keepNext w:val="0"/>
              <w:keepLines w:val="0"/>
              <w:suppressLineNumbers w:val="0"/>
              <w:spacing w:before="0" w:beforeAutospacing="0" w:after="0" w:afterAutospacing="0" w:line="400" w:lineRule="exact"/>
              <w:ind w:left="0" w:right="0"/>
              <w:jc w:val="center"/>
              <w:rPr>
                <w:rFonts w:hint="eastAsia" w:ascii="宋体" w:hAnsi="宋体"/>
                <w:color w:val="auto"/>
                <w:sz w:val="24"/>
                <w:highlight w:val="none"/>
              </w:rPr>
            </w:pPr>
            <w:r>
              <w:rPr>
                <w:rFonts w:hint="eastAsia" w:ascii="宋体" w:hAnsi="宋体" w:eastAsia="宋体"/>
                <w:color w:val="auto"/>
                <w:sz w:val="24"/>
                <w:highlight w:val="none"/>
              </w:rPr>
              <w:t>交货期</w:t>
            </w:r>
          </w:p>
        </w:tc>
        <w:tc>
          <w:tcPr>
            <w:tcW w:w="3015" w:type="dxa"/>
            <w:vAlign w:val="center"/>
          </w:tcPr>
          <w:p w14:paraId="39BA5E0C">
            <w:pPr>
              <w:keepNext w:val="0"/>
              <w:keepLines w:val="0"/>
              <w:suppressLineNumbers w:val="0"/>
              <w:spacing w:before="0" w:beforeAutospacing="0" w:after="0" w:afterAutospacing="0" w:line="560" w:lineRule="exact"/>
              <w:ind w:left="0" w:right="-168" w:rightChars="-80"/>
              <w:jc w:val="center"/>
              <w:rPr>
                <w:rFonts w:hint="eastAsia" w:ascii="宋体" w:hAnsi="宋体"/>
                <w:color w:val="auto"/>
                <w:sz w:val="24"/>
                <w:highlight w:val="none"/>
              </w:rPr>
            </w:pPr>
          </w:p>
        </w:tc>
        <w:tc>
          <w:tcPr>
            <w:tcW w:w="1881" w:type="dxa"/>
            <w:vAlign w:val="center"/>
          </w:tcPr>
          <w:p w14:paraId="3DB6D26B">
            <w:pPr>
              <w:keepNext w:val="0"/>
              <w:keepLines w:val="0"/>
              <w:suppressLineNumbers w:val="0"/>
              <w:spacing w:before="0" w:beforeAutospacing="0" w:after="0" w:afterAutospacing="0" w:line="560" w:lineRule="exact"/>
              <w:ind w:left="0" w:right="-168" w:rightChars="-80"/>
              <w:jc w:val="center"/>
              <w:rPr>
                <w:rFonts w:hint="eastAsia" w:ascii="宋体" w:hAnsi="宋体"/>
                <w:color w:val="auto"/>
                <w:sz w:val="24"/>
                <w:highlight w:val="none"/>
              </w:rPr>
            </w:pPr>
          </w:p>
        </w:tc>
      </w:tr>
      <w:tr w14:paraId="5ACFB6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1" w:type="dxa"/>
            <w:vAlign w:val="center"/>
          </w:tcPr>
          <w:p w14:paraId="58FDDCD7">
            <w:pPr>
              <w:keepNext w:val="0"/>
              <w:keepLines w:val="0"/>
              <w:suppressLineNumbers w:val="0"/>
              <w:spacing w:before="0" w:beforeAutospacing="0" w:after="0" w:afterAutospacing="0" w:line="400" w:lineRule="exact"/>
              <w:ind w:left="0" w:right="0"/>
              <w:jc w:val="center"/>
              <w:rPr>
                <w:rFonts w:hint="eastAsia" w:ascii="宋体" w:hAnsi="宋体"/>
                <w:color w:val="auto"/>
                <w:sz w:val="24"/>
                <w:highlight w:val="none"/>
              </w:rPr>
            </w:pPr>
            <w:r>
              <w:rPr>
                <w:rFonts w:hint="eastAsia" w:ascii="宋体" w:hAnsi="宋体" w:eastAsia="宋体"/>
                <w:color w:val="auto"/>
                <w:sz w:val="24"/>
                <w:highlight w:val="none"/>
              </w:rPr>
              <w:t>2</w:t>
            </w:r>
          </w:p>
        </w:tc>
        <w:tc>
          <w:tcPr>
            <w:tcW w:w="3451" w:type="dxa"/>
            <w:vAlign w:val="center"/>
          </w:tcPr>
          <w:p w14:paraId="1E0E116E">
            <w:pPr>
              <w:keepNext w:val="0"/>
              <w:keepLines w:val="0"/>
              <w:suppressLineNumbers w:val="0"/>
              <w:spacing w:before="0" w:beforeAutospacing="0" w:after="0" w:afterAutospacing="0" w:line="400" w:lineRule="exact"/>
              <w:ind w:left="0" w:right="0"/>
              <w:jc w:val="center"/>
              <w:rPr>
                <w:rFonts w:hint="eastAsia" w:ascii="宋体" w:hAnsi="宋体"/>
                <w:color w:val="auto"/>
                <w:sz w:val="24"/>
                <w:highlight w:val="none"/>
              </w:rPr>
            </w:pPr>
            <w:r>
              <w:rPr>
                <w:rFonts w:hint="eastAsia" w:ascii="宋体" w:hAnsi="宋体" w:eastAsia="宋体"/>
                <w:color w:val="auto"/>
                <w:sz w:val="24"/>
                <w:highlight w:val="none"/>
              </w:rPr>
              <w:t>交货地点</w:t>
            </w:r>
          </w:p>
        </w:tc>
        <w:tc>
          <w:tcPr>
            <w:tcW w:w="3015" w:type="dxa"/>
            <w:vAlign w:val="center"/>
          </w:tcPr>
          <w:p w14:paraId="1CBF5CF7">
            <w:pPr>
              <w:keepNext w:val="0"/>
              <w:keepLines w:val="0"/>
              <w:suppressLineNumbers w:val="0"/>
              <w:spacing w:before="0" w:beforeAutospacing="0" w:after="0" w:afterAutospacing="0" w:line="560" w:lineRule="exact"/>
              <w:ind w:left="0" w:right="-168" w:rightChars="-80"/>
              <w:jc w:val="center"/>
              <w:rPr>
                <w:rFonts w:hint="eastAsia" w:ascii="宋体" w:hAnsi="宋体"/>
                <w:color w:val="auto"/>
                <w:sz w:val="24"/>
                <w:highlight w:val="none"/>
              </w:rPr>
            </w:pPr>
          </w:p>
        </w:tc>
        <w:tc>
          <w:tcPr>
            <w:tcW w:w="1881" w:type="dxa"/>
            <w:vAlign w:val="center"/>
          </w:tcPr>
          <w:p w14:paraId="745E2574">
            <w:pPr>
              <w:keepNext w:val="0"/>
              <w:keepLines w:val="0"/>
              <w:suppressLineNumbers w:val="0"/>
              <w:spacing w:before="0" w:beforeAutospacing="0" w:after="0" w:afterAutospacing="0" w:line="560" w:lineRule="exact"/>
              <w:ind w:left="0" w:right="-168" w:rightChars="-80"/>
              <w:jc w:val="center"/>
              <w:rPr>
                <w:rFonts w:hint="eastAsia" w:ascii="宋体" w:hAnsi="宋体"/>
                <w:color w:val="auto"/>
                <w:sz w:val="24"/>
                <w:highlight w:val="none"/>
              </w:rPr>
            </w:pPr>
          </w:p>
        </w:tc>
      </w:tr>
      <w:tr w14:paraId="5523E0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1" w:type="dxa"/>
            <w:vAlign w:val="center"/>
          </w:tcPr>
          <w:p w14:paraId="6D87BB34">
            <w:pPr>
              <w:keepNext w:val="0"/>
              <w:keepLines w:val="0"/>
              <w:suppressLineNumbers w:val="0"/>
              <w:spacing w:before="0" w:beforeAutospacing="0" w:after="0" w:afterAutospacing="0" w:line="400" w:lineRule="exact"/>
              <w:ind w:left="0" w:right="0"/>
              <w:jc w:val="center"/>
              <w:rPr>
                <w:rFonts w:hint="eastAsia" w:ascii="宋体" w:hAnsi="宋体"/>
                <w:color w:val="auto"/>
                <w:sz w:val="24"/>
                <w:highlight w:val="none"/>
              </w:rPr>
            </w:pPr>
            <w:r>
              <w:rPr>
                <w:rFonts w:hint="eastAsia" w:ascii="宋体" w:hAnsi="宋体" w:eastAsia="宋体"/>
                <w:color w:val="auto"/>
                <w:sz w:val="24"/>
                <w:highlight w:val="none"/>
              </w:rPr>
              <w:t>3</w:t>
            </w:r>
          </w:p>
        </w:tc>
        <w:tc>
          <w:tcPr>
            <w:tcW w:w="3451" w:type="dxa"/>
            <w:vAlign w:val="center"/>
          </w:tcPr>
          <w:p w14:paraId="0B25B9B9">
            <w:pPr>
              <w:keepNext w:val="0"/>
              <w:keepLines w:val="0"/>
              <w:suppressLineNumbers w:val="0"/>
              <w:spacing w:before="0" w:beforeAutospacing="0" w:after="0" w:afterAutospacing="0" w:line="400" w:lineRule="exact"/>
              <w:ind w:left="0" w:right="0"/>
              <w:jc w:val="center"/>
              <w:rPr>
                <w:rFonts w:hint="eastAsia" w:ascii="宋体" w:hAnsi="宋体"/>
                <w:color w:val="auto"/>
                <w:sz w:val="24"/>
                <w:highlight w:val="none"/>
              </w:rPr>
            </w:pPr>
            <w:r>
              <w:rPr>
                <w:rFonts w:hint="eastAsia" w:ascii="宋体" w:hAnsi="宋体" w:eastAsia="宋体"/>
                <w:color w:val="auto"/>
                <w:sz w:val="24"/>
                <w:highlight w:val="none"/>
              </w:rPr>
              <w:t>质保期</w:t>
            </w:r>
          </w:p>
        </w:tc>
        <w:tc>
          <w:tcPr>
            <w:tcW w:w="3015" w:type="dxa"/>
            <w:vAlign w:val="center"/>
          </w:tcPr>
          <w:p w14:paraId="41529D30">
            <w:pPr>
              <w:keepNext w:val="0"/>
              <w:keepLines w:val="0"/>
              <w:suppressLineNumbers w:val="0"/>
              <w:spacing w:before="0" w:beforeAutospacing="0" w:after="0" w:afterAutospacing="0" w:line="560" w:lineRule="exact"/>
              <w:ind w:left="0" w:right="-168" w:rightChars="-80"/>
              <w:jc w:val="center"/>
              <w:rPr>
                <w:rFonts w:hint="eastAsia" w:ascii="宋体" w:hAnsi="宋体"/>
                <w:color w:val="auto"/>
                <w:sz w:val="24"/>
                <w:highlight w:val="none"/>
              </w:rPr>
            </w:pPr>
          </w:p>
        </w:tc>
        <w:tc>
          <w:tcPr>
            <w:tcW w:w="1881" w:type="dxa"/>
            <w:vAlign w:val="center"/>
          </w:tcPr>
          <w:p w14:paraId="19651002">
            <w:pPr>
              <w:keepNext w:val="0"/>
              <w:keepLines w:val="0"/>
              <w:suppressLineNumbers w:val="0"/>
              <w:spacing w:before="0" w:beforeAutospacing="0" w:after="0" w:afterAutospacing="0" w:line="560" w:lineRule="exact"/>
              <w:ind w:left="0" w:right="-168" w:rightChars="-80"/>
              <w:jc w:val="center"/>
              <w:rPr>
                <w:rFonts w:hint="eastAsia" w:ascii="宋体" w:hAnsi="宋体"/>
                <w:color w:val="auto"/>
                <w:sz w:val="24"/>
                <w:highlight w:val="none"/>
              </w:rPr>
            </w:pPr>
          </w:p>
        </w:tc>
      </w:tr>
      <w:tr w14:paraId="7C6FEA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1" w:type="dxa"/>
            <w:vAlign w:val="center"/>
          </w:tcPr>
          <w:p w14:paraId="5C754FDA">
            <w:pPr>
              <w:keepNext w:val="0"/>
              <w:keepLines w:val="0"/>
              <w:suppressLineNumbers w:val="0"/>
              <w:spacing w:before="0" w:beforeAutospacing="0" w:after="0" w:afterAutospacing="0" w:line="400" w:lineRule="exact"/>
              <w:ind w:left="0" w:right="0"/>
              <w:jc w:val="center"/>
              <w:rPr>
                <w:rFonts w:hint="eastAsia" w:ascii="宋体" w:hAnsi="宋体"/>
                <w:color w:val="auto"/>
                <w:sz w:val="24"/>
                <w:highlight w:val="none"/>
              </w:rPr>
            </w:pPr>
            <w:r>
              <w:rPr>
                <w:rFonts w:hint="eastAsia" w:ascii="宋体" w:hAnsi="宋体" w:eastAsia="宋体"/>
                <w:color w:val="auto"/>
                <w:sz w:val="24"/>
                <w:highlight w:val="none"/>
              </w:rPr>
              <w:t>4</w:t>
            </w:r>
          </w:p>
        </w:tc>
        <w:tc>
          <w:tcPr>
            <w:tcW w:w="3451" w:type="dxa"/>
            <w:vAlign w:val="center"/>
          </w:tcPr>
          <w:p w14:paraId="1B853D6F">
            <w:pPr>
              <w:keepNext w:val="0"/>
              <w:keepLines w:val="0"/>
              <w:suppressLineNumbers w:val="0"/>
              <w:spacing w:before="0" w:beforeAutospacing="0" w:after="0" w:afterAutospacing="0" w:line="400" w:lineRule="exact"/>
              <w:ind w:left="0" w:right="0"/>
              <w:jc w:val="center"/>
              <w:rPr>
                <w:rFonts w:hint="eastAsia" w:ascii="宋体" w:hAnsi="宋体"/>
                <w:color w:val="auto"/>
                <w:sz w:val="24"/>
                <w:highlight w:val="none"/>
              </w:rPr>
            </w:pPr>
            <w:r>
              <w:rPr>
                <w:rFonts w:hint="eastAsia" w:ascii="宋体" w:hAnsi="宋体"/>
                <w:color w:val="auto"/>
                <w:sz w:val="24"/>
                <w:highlight w:val="none"/>
                <w:lang w:val="en-US" w:eastAsia="zh-CN"/>
              </w:rPr>
              <w:t>结算</w:t>
            </w:r>
            <w:r>
              <w:rPr>
                <w:rFonts w:hint="eastAsia" w:ascii="宋体" w:hAnsi="宋体" w:eastAsia="宋体"/>
                <w:color w:val="auto"/>
                <w:sz w:val="24"/>
                <w:highlight w:val="none"/>
              </w:rPr>
              <w:t>方式</w:t>
            </w:r>
          </w:p>
        </w:tc>
        <w:tc>
          <w:tcPr>
            <w:tcW w:w="3015" w:type="dxa"/>
            <w:vAlign w:val="center"/>
          </w:tcPr>
          <w:p w14:paraId="619279A1">
            <w:pPr>
              <w:keepNext w:val="0"/>
              <w:keepLines w:val="0"/>
              <w:suppressLineNumbers w:val="0"/>
              <w:spacing w:before="0" w:beforeAutospacing="0" w:after="0" w:afterAutospacing="0" w:line="560" w:lineRule="exact"/>
              <w:ind w:left="0" w:right="-168" w:rightChars="-80"/>
              <w:jc w:val="center"/>
              <w:rPr>
                <w:rFonts w:hint="eastAsia" w:ascii="宋体" w:hAnsi="宋体"/>
                <w:color w:val="auto"/>
                <w:sz w:val="24"/>
                <w:highlight w:val="none"/>
              </w:rPr>
            </w:pPr>
          </w:p>
        </w:tc>
        <w:tc>
          <w:tcPr>
            <w:tcW w:w="1881" w:type="dxa"/>
            <w:vAlign w:val="center"/>
          </w:tcPr>
          <w:p w14:paraId="4B50F911">
            <w:pPr>
              <w:keepNext w:val="0"/>
              <w:keepLines w:val="0"/>
              <w:suppressLineNumbers w:val="0"/>
              <w:spacing w:before="0" w:beforeAutospacing="0" w:after="0" w:afterAutospacing="0" w:line="560" w:lineRule="exact"/>
              <w:ind w:left="0" w:right="-168" w:rightChars="-80"/>
              <w:jc w:val="center"/>
              <w:rPr>
                <w:rFonts w:hint="eastAsia" w:ascii="宋体" w:hAnsi="宋体"/>
                <w:color w:val="auto"/>
                <w:sz w:val="24"/>
                <w:highlight w:val="none"/>
              </w:rPr>
            </w:pPr>
          </w:p>
        </w:tc>
      </w:tr>
      <w:tr w14:paraId="109152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1" w:type="dxa"/>
            <w:vAlign w:val="center"/>
          </w:tcPr>
          <w:p w14:paraId="4757729D">
            <w:pPr>
              <w:keepNext w:val="0"/>
              <w:keepLines w:val="0"/>
              <w:suppressLineNumbers w:val="0"/>
              <w:spacing w:before="0" w:beforeAutospacing="0" w:after="0" w:afterAutospacing="0" w:line="400" w:lineRule="exact"/>
              <w:ind w:left="0" w:right="0"/>
              <w:jc w:val="center"/>
              <w:rPr>
                <w:rFonts w:hint="eastAsia" w:ascii="宋体" w:hAnsi="宋体" w:eastAsia="宋体"/>
                <w:color w:val="auto"/>
                <w:sz w:val="24"/>
                <w:highlight w:val="none"/>
                <w:lang w:eastAsia="zh-CN"/>
              </w:rPr>
            </w:pPr>
            <w:r>
              <w:rPr>
                <w:rFonts w:hint="eastAsia" w:ascii="宋体" w:hAnsi="宋体"/>
                <w:color w:val="auto"/>
                <w:sz w:val="24"/>
                <w:highlight w:val="none"/>
                <w:lang w:val="en-US" w:eastAsia="zh-CN"/>
              </w:rPr>
              <w:t>5</w:t>
            </w:r>
          </w:p>
        </w:tc>
        <w:tc>
          <w:tcPr>
            <w:tcW w:w="3451" w:type="dxa"/>
            <w:vAlign w:val="center"/>
          </w:tcPr>
          <w:p w14:paraId="00D4C809">
            <w:pPr>
              <w:keepNext w:val="0"/>
              <w:keepLines w:val="0"/>
              <w:suppressLineNumbers w:val="0"/>
              <w:spacing w:before="0" w:beforeAutospacing="0" w:after="0" w:afterAutospacing="0" w:line="400" w:lineRule="exact"/>
              <w:ind w:left="0" w:right="0"/>
              <w:jc w:val="center"/>
              <w:rPr>
                <w:rFonts w:hint="eastAsia" w:ascii="宋体" w:hAnsi="宋体"/>
                <w:color w:val="auto"/>
                <w:sz w:val="24"/>
                <w:highlight w:val="none"/>
              </w:rPr>
            </w:pPr>
            <w:r>
              <w:rPr>
                <w:rFonts w:hint="eastAsia" w:ascii="宋体" w:hAnsi="宋体"/>
                <w:color w:val="auto"/>
                <w:sz w:val="24"/>
                <w:highlight w:val="none"/>
                <w:lang w:val="en-US" w:eastAsia="zh-CN"/>
              </w:rPr>
              <w:t>招标文件</w:t>
            </w:r>
            <w:r>
              <w:rPr>
                <w:rFonts w:hint="eastAsia" w:ascii="宋体" w:hAnsi="宋体" w:eastAsia="宋体"/>
                <w:color w:val="auto"/>
                <w:sz w:val="24"/>
                <w:highlight w:val="none"/>
              </w:rPr>
              <w:t>“第三部分  技术参数及要求</w:t>
            </w:r>
            <w:r>
              <w:rPr>
                <w:rFonts w:hint="eastAsia" w:ascii="宋体" w:hAnsi="宋体"/>
                <w:color w:val="auto"/>
                <w:sz w:val="24"/>
                <w:highlight w:val="none"/>
                <w:lang w:eastAsia="zh-CN"/>
              </w:rPr>
              <w:t>——</w:t>
            </w:r>
            <w:r>
              <w:rPr>
                <w:rFonts w:hint="eastAsia" w:ascii="宋体" w:hAnsi="宋体"/>
                <w:color w:val="auto"/>
                <w:sz w:val="24"/>
                <w:highlight w:val="none"/>
                <w:lang w:val="en-US" w:eastAsia="zh-CN"/>
              </w:rPr>
              <w:t>二</w:t>
            </w:r>
            <w:r>
              <w:rPr>
                <w:rFonts w:hint="eastAsia" w:ascii="宋体" w:hAnsi="宋体" w:eastAsia="宋体"/>
                <w:color w:val="auto"/>
                <w:sz w:val="24"/>
                <w:highlight w:val="none"/>
              </w:rPr>
              <w:t>、采购人其他要求”</w:t>
            </w:r>
          </w:p>
        </w:tc>
        <w:tc>
          <w:tcPr>
            <w:tcW w:w="3015" w:type="dxa"/>
            <w:vAlign w:val="center"/>
          </w:tcPr>
          <w:p w14:paraId="7E0AA0F6">
            <w:pPr>
              <w:keepNext w:val="0"/>
              <w:keepLines w:val="0"/>
              <w:suppressLineNumbers w:val="0"/>
              <w:spacing w:before="0" w:beforeAutospacing="0" w:after="0" w:afterAutospacing="0" w:line="560" w:lineRule="exact"/>
              <w:ind w:left="0" w:right="-168" w:rightChars="-80"/>
              <w:jc w:val="center"/>
              <w:rPr>
                <w:rFonts w:hint="eastAsia" w:ascii="宋体" w:hAnsi="宋体"/>
                <w:color w:val="auto"/>
                <w:sz w:val="24"/>
                <w:highlight w:val="none"/>
              </w:rPr>
            </w:pPr>
          </w:p>
        </w:tc>
        <w:tc>
          <w:tcPr>
            <w:tcW w:w="1881" w:type="dxa"/>
            <w:vAlign w:val="center"/>
          </w:tcPr>
          <w:p w14:paraId="78CDF733">
            <w:pPr>
              <w:keepNext w:val="0"/>
              <w:keepLines w:val="0"/>
              <w:suppressLineNumbers w:val="0"/>
              <w:spacing w:before="0" w:beforeAutospacing="0" w:after="0" w:afterAutospacing="0" w:line="560" w:lineRule="exact"/>
              <w:ind w:left="0" w:right="-168" w:rightChars="-80"/>
              <w:jc w:val="center"/>
              <w:rPr>
                <w:rFonts w:hint="eastAsia" w:ascii="宋体" w:hAnsi="宋体"/>
                <w:color w:val="auto"/>
                <w:sz w:val="24"/>
                <w:highlight w:val="none"/>
              </w:rPr>
            </w:pPr>
          </w:p>
        </w:tc>
      </w:tr>
      <w:tr w14:paraId="2112B5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1" w:type="dxa"/>
            <w:vAlign w:val="center"/>
          </w:tcPr>
          <w:p w14:paraId="320CF1F6">
            <w:pPr>
              <w:keepNext w:val="0"/>
              <w:keepLines w:val="0"/>
              <w:suppressLineNumbers w:val="0"/>
              <w:spacing w:before="0" w:beforeAutospacing="0" w:after="0" w:afterAutospacing="0" w:line="400" w:lineRule="exact"/>
              <w:ind w:left="0" w:right="0"/>
              <w:jc w:val="center"/>
              <w:rPr>
                <w:rFonts w:hint="eastAsia" w:ascii="宋体" w:hAnsi="宋体"/>
                <w:color w:val="auto"/>
                <w:sz w:val="24"/>
                <w:highlight w:val="none"/>
              </w:rPr>
            </w:pPr>
            <w:r>
              <w:rPr>
                <w:rFonts w:hint="default" w:ascii="宋体" w:hAnsi="宋体" w:eastAsia="宋体"/>
                <w:color w:val="auto"/>
                <w:sz w:val="24"/>
                <w:highlight w:val="none"/>
              </w:rPr>
              <w:t>…</w:t>
            </w:r>
          </w:p>
        </w:tc>
        <w:tc>
          <w:tcPr>
            <w:tcW w:w="3451" w:type="dxa"/>
            <w:vAlign w:val="center"/>
          </w:tcPr>
          <w:p w14:paraId="35AB3140">
            <w:pPr>
              <w:keepNext w:val="0"/>
              <w:keepLines w:val="0"/>
              <w:suppressLineNumbers w:val="0"/>
              <w:spacing w:before="0" w:beforeAutospacing="0" w:after="0" w:afterAutospacing="0" w:line="400" w:lineRule="exact"/>
              <w:ind w:left="0" w:right="0"/>
              <w:jc w:val="center"/>
              <w:rPr>
                <w:rFonts w:hint="eastAsia" w:ascii="宋体" w:hAnsi="宋体"/>
                <w:color w:val="auto"/>
                <w:sz w:val="24"/>
                <w:highlight w:val="none"/>
              </w:rPr>
            </w:pPr>
          </w:p>
        </w:tc>
        <w:tc>
          <w:tcPr>
            <w:tcW w:w="3015" w:type="dxa"/>
            <w:vAlign w:val="center"/>
          </w:tcPr>
          <w:p w14:paraId="038D37A6">
            <w:pPr>
              <w:keepNext w:val="0"/>
              <w:keepLines w:val="0"/>
              <w:suppressLineNumbers w:val="0"/>
              <w:spacing w:before="0" w:beforeAutospacing="0" w:after="0" w:afterAutospacing="0" w:line="560" w:lineRule="exact"/>
              <w:ind w:left="0" w:right="-168" w:rightChars="-80"/>
              <w:jc w:val="center"/>
              <w:rPr>
                <w:rFonts w:hint="eastAsia" w:ascii="宋体" w:hAnsi="宋体"/>
                <w:color w:val="auto"/>
                <w:sz w:val="24"/>
                <w:highlight w:val="none"/>
              </w:rPr>
            </w:pPr>
          </w:p>
        </w:tc>
        <w:tc>
          <w:tcPr>
            <w:tcW w:w="1881" w:type="dxa"/>
            <w:vAlign w:val="center"/>
          </w:tcPr>
          <w:p w14:paraId="5B9C9526">
            <w:pPr>
              <w:keepNext w:val="0"/>
              <w:keepLines w:val="0"/>
              <w:suppressLineNumbers w:val="0"/>
              <w:spacing w:before="0" w:beforeAutospacing="0" w:after="0" w:afterAutospacing="0" w:line="560" w:lineRule="exact"/>
              <w:ind w:left="0" w:right="-168" w:rightChars="-80"/>
              <w:jc w:val="center"/>
              <w:rPr>
                <w:rFonts w:hint="eastAsia" w:ascii="宋体" w:hAnsi="宋体"/>
                <w:color w:val="auto"/>
                <w:sz w:val="24"/>
                <w:highlight w:val="none"/>
              </w:rPr>
            </w:pPr>
          </w:p>
        </w:tc>
      </w:tr>
      <w:tr w14:paraId="3DEB46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1" w:type="dxa"/>
            <w:vAlign w:val="center"/>
          </w:tcPr>
          <w:p w14:paraId="65C3789C">
            <w:pPr>
              <w:keepNext w:val="0"/>
              <w:keepLines w:val="0"/>
              <w:suppressLineNumbers w:val="0"/>
              <w:spacing w:before="0" w:beforeAutospacing="0" w:after="0" w:afterAutospacing="0" w:line="560" w:lineRule="exact"/>
              <w:ind w:left="0" w:right="-168" w:rightChars="-80"/>
              <w:jc w:val="center"/>
              <w:rPr>
                <w:rFonts w:hint="eastAsia" w:ascii="宋体" w:hAnsi="宋体"/>
                <w:color w:val="auto"/>
                <w:sz w:val="24"/>
                <w:highlight w:val="none"/>
              </w:rPr>
            </w:pPr>
          </w:p>
        </w:tc>
        <w:tc>
          <w:tcPr>
            <w:tcW w:w="3451" w:type="dxa"/>
            <w:vAlign w:val="center"/>
          </w:tcPr>
          <w:p w14:paraId="16F6E6BF">
            <w:pPr>
              <w:keepNext w:val="0"/>
              <w:keepLines w:val="0"/>
              <w:suppressLineNumbers w:val="0"/>
              <w:spacing w:before="0" w:beforeAutospacing="0" w:after="0" w:afterAutospacing="0" w:line="560" w:lineRule="exact"/>
              <w:ind w:left="0" w:right="-168" w:rightChars="-80"/>
              <w:jc w:val="center"/>
              <w:rPr>
                <w:rFonts w:hint="eastAsia" w:ascii="宋体" w:hAnsi="宋体"/>
                <w:color w:val="auto"/>
                <w:sz w:val="24"/>
                <w:highlight w:val="none"/>
              </w:rPr>
            </w:pPr>
          </w:p>
        </w:tc>
        <w:tc>
          <w:tcPr>
            <w:tcW w:w="3015" w:type="dxa"/>
            <w:vAlign w:val="center"/>
          </w:tcPr>
          <w:p w14:paraId="18FEDA59">
            <w:pPr>
              <w:keepNext w:val="0"/>
              <w:keepLines w:val="0"/>
              <w:suppressLineNumbers w:val="0"/>
              <w:spacing w:before="0" w:beforeAutospacing="0" w:after="0" w:afterAutospacing="0" w:line="560" w:lineRule="exact"/>
              <w:ind w:left="0" w:right="-168" w:rightChars="-80"/>
              <w:jc w:val="center"/>
              <w:rPr>
                <w:rFonts w:hint="eastAsia" w:ascii="宋体" w:hAnsi="宋体"/>
                <w:color w:val="auto"/>
                <w:sz w:val="24"/>
                <w:highlight w:val="none"/>
              </w:rPr>
            </w:pPr>
          </w:p>
        </w:tc>
        <w:tc>
          <w:tcPr>
            <w:tcW w:w="1881" w:type="dxa"/>
            <w:vAlign w:val="center"/>
          </w:tcPr>
          <w:p w14:paraId="040B3B36">
            <w:pPr>
              <w:keepNext w:val="0"/>
              <w:keepLines w:val="0"/>
              <w:suppressLineNumbers w:val="0"/>
              <w:spacing w:before="0" w:beforeAutospacing="0" w:after="0" w:afterAutospacing="0" w:line="560" w:lineRule="exact"/>
              <w:ind w:left="0" w:right="-168" w:rightChars="-80"/>
              <w:jc w:val="center"/>
              <w:rPr>
                <w:rFonts w:hint="eastAsia" w:ascii="宋体" w:hAnsi="宋体"/>
                <w:color w:val="auto"/>
                <w:sz w:val="24"/>
                <w:highlight w:val="none"/>
              </w:rPr>
            </w:pPr>
          </w:p>
        </w:tc>
      </w:tr>
      <w:tr w14:paraId="5F690E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1" w:type="dxa"/>
            <w:vAlign w:val="center"/>
          </w:tcPr>
          <w:p w14:paraId="060C0648">
            <w:pPr>
              <w:keepNext w:val="0"/>
              <w:keepLines w:val="0"/>
              <w:suppressLineNumbers w:val="0"/>
              <w:spacing w:before="0" w:beforeAutospacing="0" w:after="0" w:afterAutospacing="0" w:line="560" w:lineRule="exact"/>
              <w:ind w:left="0" w:right="-168" w:rightChars="-80"/>
              <w:jc w:val="center"/>
              <w:rPr>
                <w:rFonts w:hint="eastAsia" w:ascii="宋体" w:hAnsi="宋体"/>
                <w:color w:val="auto"/>
                <w:sz w:val="24"/>
                <w:highlight w:val="none"/>
              </w:rPr>
            </w:pPr>
          </w:p>
        </w:tc>
        <w:tc>
          <w:tcPr>
            <w:tcW w:w="3451" w:type="dxa"/>
            <w:vAlign w:val="center"/>
          </w:tcPr>
          <w:p w14:paraId="16599D06">
            <w:pPr>
              <w:keepNext w:val="0"/>
              <w:keepLines w:val="0"/>
              <w:suppressLineNumbers w:val="0"/>
              <w:spacing w:before="0" w:beforeAutospacing="0" w:after="0" w:afterAutospacing="0" w:line="560" w:lineRule="exact"/>
              <w:ind w:left="0" w:right="-168" w:rightChars="-80"/>
              <w:jc w:val="center"/>
              <w:rPr>
                <w:rFonts w:hint="eastAsia" w:ascii="宋体" w:hAnsi="宋体"/>
                <w:color w:val="auto"/>
                <w:sz w:val="24"/>
                <w:highlight w:val="none"/>
              </w:rPr>
            </w:pPr>
          </w:p>
        </w:tc>
        <w:tc>
          <w:tcPr>
            <w:tcW w:w="3015" w:type="dxa"/>
            <w:vAlign w:val="center"/>
          </w:tcPr>
          <w:p w14:paraId="06E9B0BF">
            <w:pPr>
              <w:keepNext w:val="0"/>
              <w:keepLines w:val="0"/>
              <w:suppressLineNumbers w:val="0"/>
              <w:spacing w:before="0" w:beforeAutospacing="0" w:after="0" w:afterAutospacing="0" w:line="560" w:lineRule="exact"/>
              <w:ind w:left="0" w:right="-168" w:rightChars="-80"/>
              <w:jc w:val="center"/>
              <w:rPr>
                <w:rFonts w:hint="eastAsia" w:ascii="宋体" w:hAnsi="宋体"/>
                <w:color w:val="auto"/>
                <w:sz w:val="24"/>
                <w:highlight w:val="none"/>
              </w:rPr>
            </w:pPr>
          </w:p>
        </w:tc>
        <w:tc>
          <w:tcPr>
            <w:tcW w:w="1881" w:type="dxa"/>
            <w:vAlign w:val="center"/>
          </w:tcPr>
          <w:p w14:paraId="4E2E4064">
            <w:pPr>
              <w:keepNext w:val="0"/>
              <w:keepLines w:val="0"/>
              <w:suppressLineNumbers w:val="0"/>
              <w:spacing w:before="0" w:beforeAutospacing="0" w:after="0" w:afterAutospacing="0" w:line="560" w:lineRule="exact"/>
              <w:ind w:left="0" w:right="-168" w:rightChars="-80"/>
              <w:jc w:val="center"/>
              <w:rPr>
                <w:rFonts w:hint="eastAsia" w:ascii="宋体" w:hAnsi="宋体"/>
                <w:color w:val="auto"/>
                <w:sz w:val="24"/>
                <w:highlight w:val="none"/>
              </w:rPr>
            </w:pPr>
          </w:p>
        </w:tc>
      </w:tr>
      <w:tr w14:paraId="5FCF5A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1" w:type="dxa"/>
            <w:vAlign w:val="center"/>
          </w:tcPr>
          <w:p w14:paraId="5C538F00">
            <w:pPr>
              <w:keepNext w:val="0"/>
              <w:keepLines w:val="0"/>
              <w:suppressLineNumbers w:val="0"/>
              <w:spacing w:before="0" w:beforeAutospacing="0" w:after="0" w:afterAutospacing="0" w:line="560" w:lineRule="exact"/>
              <w:ind w:left="0" w:right="-168" w:rightChars="-80"/>
              <w:jc w:val="center"/>
              <w:rPr>
                <w:rFonts w:hint="eastAsia" w:ascii="宋体" w:hAnsi="宋体"/>
                <w:color w:val="auto"/>
                <w:sz w:val="24"/>
                <w:highlight w:val="none"/>
              </w:rPr>
            </w:pPr>
          </w:p>
        </w:tc>
        <w:tc>
          <w:tcPr>
            <w:tcW w:w="3451" w:type="dxa"/>
            <w:vAlign w:val="center"/>
          </w:tcPr>
          <w:p w14:paraId="0CA1DB3B">
            <w:pPr>
              <w:keepNext w:val="0"/>
              <w:keepLines w:val="0"/>
              <w:suppressLineNumbers w:val="0"/>
              <w:spacing w:before="0" w:beforeAutospacing="0" w:after="0" w:afterAutospacing="0" w:line="560" w:lineRule="exact"/>
              <w:ind w:left="0" w:right="-168" w:rightChars="-80"/>
              <w:jc w:val="center"/>
              <w:rPr>
                <w:rFonts w:hint="eastAsia" w:ascii="宋体" w:hAnsi="宋体"/>
                <w:color w:val="auto"/>
                <w:sz w:val="24"/>
                <w:highlight w:val="none"/>
              </w:rPr>
            </w:pPr>
          </w:p>
        </w:tc>
        <w:tc>
          <w:tcPr>
            <w:tcW w:w="3015" w:type="dxa"/>
            <w:vAlign w:val="center"/>
          </w:tcPr>
          <w:p w14:paraId="38640CF3">
            <w:pPr>
              <w:keepNext w:val="0"/>
              <w:keepLines w:val="0"/>
              <w:suppressLineNumbers w:val="0"/>
              <w:spacing w:before="0" w:beforeAutospacing="0" w:after="0" w:afterAutospacing="0" w:line="560" w:lineRule="exact"/>
              <w:ind w:left="0" w:right="-168" w:rightChars="-80"/>
              <w:jc w:val="center"/>
              <w:rPr>
                <w:rFonts w:hint="eastAsia" w:ascii="宋体" w:hAnsi="宋体"/>
                <w:color w:val="auto"/>
                <w:sz w:val="24"/>
                <w:highlight w:val="none"/>
              </w:rPr>
            </w:pPr>
          </w:p>
        </w:tc>
        <w:tc>
          <w:tcPr>
            <w:tcW w:w="1881" w:type="dxa"/>
            <w:vAlign w:val="center"/>
          </w:tcPr>
          <w:p w14:paraId="715187B0">
            <w:pPr>
              <w:keepNext w:val="0"/>
              <w:keepLines w:val="0"/>
              <w:suppressLineNumbers w:val="0"/>
              <w:spacing w:before="0" w:beforeAutospacing="0" w:after="0" w:afterAutospacing="0" w:line="560" w:lineRule="exact"/>
              <w:ind w:left="0" w:right="-168" w:rightChars="-80"/>
              <w:jc w:val="center"/>
              <w:rPr>
                <w:rFonts w:hint="eastAsia" w:ascii="宋体" w:hAnsi="宋体"/>
                <w:color w:val="auto"/>
                <w:sz w:val="24"/>
                <w:highlight w:val="none"/>
              </w:rPr>
            </w:pPr>
          </w:p>
        </w:tc>
      </w:tr>
    </w:tbl>
    <w:p w14:paraId="6D51D6E5">
      <w:pPr>
        <w:autoSpaceDE w:val="0"/>
        <w:autoSpaceDN w:val="0"/>
        <w:adjustRightInd w:val="0"/>
        <w:spacing w:line="360" w:lineRule="auto"/>
        <w:rPr>
          <w:rFonts w:hint="eastAsia" w:cs="Courier New" w:asciiTheme="minorEastAsia" w:hAnsiTheme="minorEastAsia"/>
          <w:color w:val="auto"/>
          <w:sz w:val="24"/>
          <w:highlight w:val="none"/>
        </w:rPr>
      </w:pPr>
      <w:r>
        <w:rPr>
          <w:rFonts w:hint="eastAsia" w:ascii="宋体" w:hAnsi="宋体" w:cs="Courier New"/>
          <w:color w:val="auto"/>
          <w:sz w:val="24"/>
          <w:highlight w:val="none"/>
        </w:rPr>
        <w:t>说明：</w:t>
      </w:r>
      <w:r>
        <w:rPr>
          <w:rFonts w:hint="eastAsia" w:hAnsi="宋体"/>
          <w:color w:val="auto"/>
          <w:sz w:val="24"/>
          <w:highlight w:val="none"/>
        </w:rPr>
        <w:t>投标人根据招标文件</w:t>
      </w:r>
      <w:r>
        <w:rPr>
          <w:rFonts w:hint="eastAsia" w:asciiTheme="minorEastAsia" w:hAnsiTheme="minorEastAsia"/>
          <w:color w:val="auto"/>
          <w:sz w:val="24"/>
          <w:highlight w:val="none"/>
        </w:rPr>
        <w:t>要求</w:t>
      </w:r>
      <w:r>
        <w:rPr>
          <w:rFonts w:hint="eastAsia" w:cs="Courier New" w:asciiTheme="minorEastAsia" w:hAnsiTheme="minorEastAsia"/>
          <w:color w:val="auto"/>
          <w:sz w:val="24"/>
          <w:highlight w:val="none"/>
        </w:rPr>
        <w:t>如实填写（包括</w:t>
      </w:r>
      <w:r>
        <w:rPr>
          <w:rFonts w:hint="eastAsia" w:ascii="宋体" w:hAnsi="宋体" w:cs="宋体"/>
          <w:color w:val="auto"/>
          <w:sz w:val="24"/>
          <w:highlight w:val="none"/>
        </w:rPr>
        <w:t>交货期</w:t>
      </w:r>
      <w:r>
        <w:rPr>
          <w:rFonts w:hint="eastAsia" w:cs="Courier New" w:asciiTheme="minorEastAsia" w:hAnsiTheme="minorEastAsia"/>
          <w:color w:val="auto"/>
          <w:sz w:val="24"/>
          <w:highlight w:val="none"/>
        </w:rPr>
        <w:t>、</w:t>
      </w:r>
      <w:r>
        <w:rPr>
          <w:rFonts w:hint="eastAsia" w:ascii="宋体" w:hAnsi="宋体" w:cs="宋体"/>
          <w:color w:val="auto"/>
          <w:sz w:val="24"/>
          <w:highlight w:val="none"/>
        </w:rPr>
        <w:t>交货</w:t>
      </w:r>
      <w:r>
        <w:rPr>
          <w:rFonts w:hint="eastAsia" w:ascii="宋体" w:hAnsi="宋体" w:cs="Courier New"/>
          <w:color w:val="auto"/>
          <w:sz w:val="24"/>
          <w:highlight w:val="none"/>
        </w:rPr>
        <w:t>地点</w:t>
      </w:r>
      <w:r>
        <w:rPr>
          <w:rFonts w:hint="eastAsia" w:cs="Courier New" w:asciiTheme="minorEastAsia" w:hAnsiTheme="minorEastAsia"/>
          <w:color w:val="auto"/>
          <w:sz w:val="24"/>
          <w:highlight w:val="none"/>
        </w:rPr>
        <w:t>、质保期、</w:t>
      </w:r>
      <w:r>
        <w:rPr>
          <w:rFonts w:hint="eastAsia" w:cs="Courier New" w:asciiTheme="minorEastAsia" w:hAnsiTheme="minorEastAsia"/>
          <w:color w:val="auto"/>
          <w:sz w:val="24"/>
          <w:highlight w:val="none"/>
          <w:lang w:val="en-US" w:eastAsia="zh-CN"/>
        </w:rPr>
        <w:t>结算</w:t>
      </w:r>
      <w:r>
        <w:rPr>
          <w:rFonts w:hint="eastAsia" w:cs="Courier New" w:asciiTheme="minorEastAsia" w:hAnsiTheme="minorEastAsia"/>
          <w:color w:val="auto"/>
          <w:sz w:val="24"/>
          <w:highlight w:val="none"/>
        </w:rPr>
        <w:t>方式、等）。</w:t>
      </w:r>
      <w:r>
        <w:rPr>
          <w:rFonts w:hint="eastAsia" w:ascii="宋体" w:hAnsi="宋体" w:cs="Courier New"/>
          <w:color w:val="auto"/>
          <w:sz w:val="24"/>
          <w:highlight w:val="none"/>
        </w:rPr>
        <w:t>响应说明填写：优于、相同、低</w:t>
      </w:r>
      <w:r>
        <w:rPr>
          <w:rFonts w:hint="eastAsia" w:cs="Courier New" w:asciiTheme="minorEastAsia" w:hAnsiTheme="minorEastAsia"/>
          <w:color w:val="auto"/>
          <w:sz w:val="24"/>
          <w:highlight w:val="none"/>
        </w:rPr>
        <w:t>于。未填写视为完全响应。</w:t>
      </w:r>
    </w:p>
    <w:p w14:paraId="77AE055A">
      <w:pPr>
        <w:pStyle w:val="12"/>
        <w:ind w:firstLine="600" w:firstLineChars="250"/>
        <w:jc w:val="left"/>
        <w:rPr>
          <w:rFonts w:hint="eastAsia" w:hAnsi="宋体"/>
          <w:color w:val="auto"/>
          <w:sz w:val="24"/>
          <w:szCs w:val="24"/>
          <w:highlight w:val="none"/>
        </w:rPr>
      </w:pPr>
    </w:p>
    <w:p w14:paraId="6A1038C4">
      <w:pPr>
        <w:pStyle w:val="12"/>
        <w:ind w:firstLine="600" w:firstLineChars="250"/>
        <w:jc w:val="left"/>
        <w:rPr>
          <w:rFonts w:hint="eastAsia" w:hAnsi="宋体"/>
          <w:color w:val="auto"/>
          <w:sz w:val="24"/>
          <w:szCs w:val="24"/>
          <w:highlight w:val="none"/>
        </w:rPr>
      </w:pPr>
    </w:p>
    <w:p w14:paraId="0B5EA6C6">
      <w:pPr>
        <w:pStyle w:val="12"/>
        <w:ind w:firstLine="480" w:firstLineChars="200"/>
        <w:rPr>
          <w:rFonts w:hint="eastAsia" w:hAnsi="宋体"/>
          <w:color w:val="auto"/>
          <w:sz w:val="24"/>
          <w:szCs w:val="24"/>
          <w:highlight w:val="none"/>
        </w:rPr>
      </w:pPr>
      <w:r>
        <w:rPr>
          <w:rFonts w:hint="eastAsia" w:hAnsi="宋体"/>
          <w:color w:val="auto"/>
          <w:sz w:val="24"/>
          <w:szCs w:val="24"/>
          <w:highlight w:val="none"/>
        </w:rPr>
        <w:t>投标人全称（公章）：</w:t>
      </w:r>
      <w:r>
        <w:rPr>
          <w:rFonts w:hint="eastAsia" w:hAnsi="宋体"/>
          <w:color w:val="auto"/>
          <w:sz w:val="24"/>
          <w:szCs w:val="24"/>
          <w:highlight w:val="none"/>
          <w:u w:val="single"/>
        </w:rPr>
        <w:t xml:space="preserve">                              </w:t>
      </w:r>
      <w:r>
        <w:rPr>
          <w:rFonts w:hint="eastAsia" w:hAnsi="宋体"/>
          <w:color w:val="auto"/>
          <w:sz w:val="24"/>
          <w:szCs w:val="24"/>
          <w:highlight w:val="none"/>
        </w:rPr>
        <w:t xml:space="preserve">                       </w:t>
      </w:r>
    </w:p>
    <w:p w14:paraId="4930BF2A">
      <w:pPr>
        <w:kinsoku w:val="0"/>
        <w:spacing w:line="500" w:lineRule="exact"/>
        <w:rPr>
          <w:rFonts w:hint="eastAsia" w:ascii="宋体" w:hAnsi="宋体"/>
          <w:color w:val="auto"/>
          <w:sz w:val="24"/>
          <w:highlight w:val="none"/>
        </w:rPr>
      </w:pPr>
    </w:p>
    <w:p w14:paraId="6E2281CD">
      <w:pPr>
        <w:ind w:firstLine="480" w:firstLineChars="200"/>
        <w:rPr>
          <w:rFonts w:hint="eastAsia" w:hAnsi="宋体"/>
          <w:color w:val="auto"/>
          <w:sz w:val="24"/>
          <w:highlight w:val="none"/>
        </w:rPr>
      </w:pPr>
      <w:r>
        <w:rPr>
          <w:rFonts w:hint="eastAsia" w:hAnsi="宋体"/>
          <w:color w:val="auto"/>
          <w:sz w:val="24"/>
          <w:highlight w:val="none"/>
        </w:rPr>
        <w:t>法定代表人或被授权人（签字或盖章）：</w:t>
      </w:r>
      <w:r>
        <w:rPr>
          <w:rFonts w:hint="eastAsia" w:hAnsi="宋体"/>
          <w:color w:val="auto"/>
          <w:sz w:val="24"/>
          <w:highlight w:val="none"/>
          <w:u w:val="single"/>
        </w:rPr>
        <w:t xml:space="preserve">              </w:t>
      </w:r>
      <w:r>
        <w:rPr>
          <w:rFonts w:hint="eastAsia" w:hAnsi="宋体"/>
          <w:color w:val="auto"/>
          <w:sz w:val="24"/>
          <w:highlight w:val="none"/>
        </w:rPr>
        <w:t xml:space="preserve">  </w:t>
      </w:r>
    </w:p>
    <w:p w14:paraId="3CDA839E">
      <w:pPr>
        <w:ind w:left="315" w:leftChars="150" w:firstLine="105" w:firstLineChars="50"/>
        <w:jc w:val="center"/>
        <w:rPr>
          <w:color w:val="auto"/>
          <w:highlight w:val="none"/>
          <w:u w:val="single"/>
        </w:rPr>
      </w:pPr>
      <w:r>
        <w:rPr>
          <w:color w:val="auto"/>
          <w:highlight w:val="none"/>
        </w:rPr>
        <w:br w:type="page"/>
      </w:r>
      <w:r>
        <w:rPr>
          <w:rFonts w:hint="eastAsia"/>
          <w:b/>
          <w:color w:val="auto"/>
          <w:sz w:val="32"/>
          <w:szCs w:val="32"/>
          <w:highlight w:val="none"/>
        </w:rPr>
        <w:t>第三部分  投标人资格证明文件</w:t>
      </w:r>
      <w:r>
        <w:rPr>
          <w:b/>
          <w:color w:val="auto"/>
          <w:sz w:val="32"/>
          <w:szCs w:val="32"/>
          <w:highlight w:val="none"/>
        </w:rPr>
        <w:br w:type="page"/>
      </w:r>
      <w:r>
        <w:rPr>
          <w:rFonts w:hint="eastAsia"/>
          <w:b/>
          <w:color w:val="auto"/>
          <w:sz w:val="32"/>
          <w:szCs w:val="32"/>
          <w:highlight w:val="none"/>
        </w:rPr>
        <w:t>法定代表人证明书与法定代表人授权书</w:t>
      </w:r>
    </w:p>
    <w:p w14:paraId="25F81ED7">
      <w:pPr>
        <w:tabs>
          <w:tab w:val="left" w:pos="210"/>
        </w:tabs>
        <w:spacing w:line="320" w:lineRule="exact"/>
        <w:jc w:val="center"/>
        <w:rPr>
          <w:rFonts w:hint="eastAsia" w:ascii="宋体" w:hAnsi="宋体" w:cs="Arial"/>
          <w:b/>
          <w:color w:val="auto"/>
          <w:kern w:val="0"/>
          <w:sz w:val="32"/>
          <w:szCs w:val="32"/>
          <w:highlight w:val="none"/>
        </w:rPr>
      </w:pPr>
    </w:p>
    <w:p w14:paraId="3AC3DACC">
      <w:pPr>
        <w:tabs>
          <w:tab w:val="left" w:pos="210"/>
        </w:tabs>
        <w:spacing w:line="320" w:lineRule="exact"/>
        <w:jc w:val="center"/>
        <w:rPr>
          <w:rFonts w:hint="eastAsia" w:ascii="宋体" w:hAnsi="宋体" w:cs="Arial"/>
          <w:b/>
          <w:color w:val="auto"/>
          <w:kern w:val="0"/>
          <w:sz w:val="32"/>
          <w:szCs w:val="32"/>
          <w:highlight w:val="none"/>
        </w:rPr>
      </w:pPr>
      <w:r>
        <w:rPr>
          <w:rFonts w:hint="eastAsia" w:ascii="宋体" w:hAnsi="宋体" w:cs="Arial"/>
          <w:b/>
          <w:color w:val="auto"/>
          <w:kern w:val="0"/>
          <w:sz w:val="32"/>
          <w:szCs w:val="32"/>
          <w:highlight w:val="none"/>
        </w:rPr>
        <w:t xml:space="preserve"> 法定代表人证明书</w:t>
      </w:r>
    </w:p>
    <w:p w14:paraId="06ADA2E6">
      <w:pPr>
        <w:tabs>
          <w:tab w:val="left" w:pos="210"/>
        </w:tabs>
        <w:spacing w:line="320" w:lineRule="exact"/>
        <w:jc w:val="center"/>
        <w:rPr>
          <w:rFonts w:hint="eastAsia" w:ascii="宋体" w:hAnsi="宋体" w:cs="Arial"/>
          <w:b/>
          <w:color w:val="auto"/>
          <w:kern w:val="0"/>
          <w:sz w:val="32"/>
          <w:szCs w:val="32"/>
          <w:highlight w:val="none"/>
        </w:rPr>
      </w:pP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7"/>
        <w:gridCol w:w="2360"/>
        <w:gridCol w:w="1797"/>
        <w:gridCol w:w="178"/>
        <w:gridCol w:w="2077"/>
        <w:gridCol w:w="2079"/>
      </w:tblGrid>
      <w:tr w14:paraId="473644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9358" w:type="dxa"/>
            <w:gridSpan w:val="6"/>
            <w:vAlign w:val="center"/>
          </w:tcPr>
          <w:p w14:paraId="4E4EFC6A">
            <w:pPr>
              <w:keepNext w:val="0"/>
              <w:keepLines w:val="0"/>
              <w:suppressLineNumbers w:val="0"/>
              <w:tabs>
                <w:tab w:val="left" w:pos="210"/>
              </w:tabs>
              <w:spacing w:before="0" w:beforeAutospacing="0" w:after="0" w:afterAutospacing="0" w:line="320" w:lineRule="exact"/>
              <w:ind w:left="0" w:right="0"/>
              <w:rPr>
                <w:rFonts w:hint="eastAsia" w:ascii="宋体" w:hAnsi="宋体" w:cs="Arial"/>
                <w:color w:val="auto"/>
                <w:kern w:val="0"/>
                <w:sz w:val="24"/>
                <w:highlight w:val="none"/>
              </w:rPr>
            </w:pPr>
            <w:r>
              <w:rPr>
                <w:rFonts w:hint="eastAsia" w:ascii="宋体" w:hAnsi="宋体" w:cs="Arial"/>
                <w:color w:val="auto"/>
                <w:kern w:val="0"/>
                <w:sz w:val="24"/>
                <w:highlight w:val="none"/>
              </w:rPr>
              <w:t>致：陕西开源招标有限公司</w:t>
            </w:r>
          </w:p>
        </w:tc>
      </w:tr>
      <w:tr w14:paraId="35FD5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867" w:type="dxa"/>
            <w:vMerge w:val="restart"/>
            <w:vAlign w:val="center"/>
          </w:tcPr>
          <w:p w14:paraId="07ECD6BC">
            <w:pPr>
              <w:keepNext w:val="0"/>
              <w:keepLines w:val="0"/>
              <w:suppressLineNumbers w:val="0"/>
              <w:tabs>
                <w:tab w:val="left" w:pos="210"/>
              </w:tabs>
              <w:spacing w:before="0" w:beforeAutospacing="0" w:after="0" w:afterAutospacing="0" w:line="320" w:lineRule="exact"/>
              <w:ind w:left="0" w:right="0"/>
              <w:jc w:val="center"/>
              <w:rPr>
                <w:rFonts w:hint="eastAsia" w:ascii="宋体" w:hAnsi="宋体" w:cs="Arial"/>
                <w:color w:val="auto"/>
                <w:kern w:val="0"/>
                <w:sz w:val="24"/>
                <w:highlight w:val="none"/>
              </w:rPr>
            </w:pPr>
            <w:r>
              <w:rPr>
                <w:rFonts w:hint="eastAsia" w:ascii="宋体" w:hAnsi="宋体" w:cs="Arial"/>
                <w:color w:val="auto"/>
                <w:kern w:val="0"/>
                <w:sz w:val="24"/>
                <w:highlight w:val="none"/>
              </w:rPr>
              <w:t>企</w:t>
            </w:r>
          </w:p>
          <w:p w14:paraId="23F68D71">
            <w:pPr>
              <w:keepNext w:val="0"/>
              <w:keepLines w:val="0"/>
              <w:suppressLineNumbers w:val="0"/>
              <w:tabs>
                <w:tab w:val="left" w:pos="210"/>
              </w:tabs>
              <w:spacing w:before="0" w:beforeAutospacing="0" w:after="0" w:afterAutospacing="0" w:line="320" w:lineRule="exact"/>
              <w:ind w:left="0" w:right="0"/>
              <w:jc w:val="center"/>
              <w:rPr>
                <w:rFonts w:hint="eastAsia" w:ascii="宋体" w:hAnsi="宋体" w:cs="Arial"/>
                <w:color w:val="auto"/>
                <w:kern w:val="0"/>
                <w:sz w:val="24"/>
                <w:highlight w:val="none"/>
              </w:rPr>
            </w:pPr>
          </w:p>
          <w:p w14:paraId="449CE2CB">
            <w:pPr>
              <w:keepNext w:val="0"/>
              <w:keepLines w:val="0"/>
              <w:suppressLineNumbers w:val="0"/>
              <w:tabs>
                <w:tab w:val="left" w:pos="210"/>
              </w:tabs>
              <w:spacing w:before="0" w:beforeAutospacing="0" w:after="0" w:afterAutospacing="0" w:line="320" w:lineRule="exact"/>
              <w:ind w:left="0" w:right="0"/>
              <w:jc w:val="center"/>
              <w:rPr>
                <w:rFonts w:hint="eastAsia" w:ascii="宋体" w:hAnsi="宋体" w:cs="Arial"/>
                <w:color w:val="auto"/>
                <w:kern w:val="0"/>
                <w:sz w:val="24"/>
                <w:highlight w:val="none"/>
              </w:rPr>
            </w:pPr>
            <w:r>
              <w:rPr>
                <w:rFonts w:hint="eastAsia" w:ascii="宋体" w:hAnsi="宋体" w:cs="Arial"/>
                <w:color w:val="auto"/>
                <w:kern w:val="0"/>
                <w:sz w:val="24"/>
                <w:highlight w:val="none"/>
              </w:rPr>
              <w:t>业</w:t>
            </w:r>
          </w:p>
          <w:p w14:paraId="51B56F2B">
            <w:pPr>
              <w:keepNext w:val="0"/>
              <w:keepLines w:val="0"/>
              <w:suppressLineNumbers w:val="0"/>
              <w:tabs>
                <w:tab w:val="left" w:pos="210"/>
              </w:tabs>
              <w:spacing w:before="0" w:beforeAutospacing="0" w:after="0" w:afterAutospacing="0" w:line="320" w:lineRule="exact"/>
              <w:ind w:left="0" w:right="0"/>
              <w:jc w:val="center"/>
              <w:rPr>
                <w:rFonts w:hint="eastAsia" w:ascii="宋体" w:hAnsi="宋体" w:cs="Arial"/>
                <w:color w:val="auto"/>
                <w:kern w:val="0"/>
                <w:sz w:val="24"/>
                <w:highlight w:val="none"/>
              </w:rPr>
            </w:pPr>
          </w:p>
          <w:p w14:paraId="3876B444">
            <w:pPr>
              <w:keepNext w:val="0"/>
              <w:keepLines w:val="0"/>
              <w:suppressLineNumbers w:val="0"/>
              <w:tabs>
                <w:tab w:val="left" w:pos="210"/>
              </w:tabs>
              <w:spacing w:before="0" w:beforeAutospacing="0" w:after="0" w:afterAutospacing="0" w:line="320" w:lineRule="exact"/>
              <w:ind w:left="0" w:right="0"/>
              <w:jc w:val="center"/>
              <w:rPr>
                <w:rFonts w:hint="eastAsia" w:ascii="宋体" w:hAnsi="宋体" w:cs="Arial"/>
                <w:color w:val="auto"/>
                <w:kern w:val="0"/>
                <w:sz w:val="24"/>
                <w:highlight w:val="none"/>
              </w:rPr>
            </w:pPr>
            <w:r>
              <w:rPr>
                <w:rFonts w:hint="eastAsia" w:ascii="宋体" w:hAnsi="宋体" w:cs="Arial"/>
                <w:color w:val="auto"/>
                <w:kern w:val="0"/>
                <w:sz w:val="24"/>
                <w:highlight w:val="none"/>
              </w:rPr>
              <w:t>信</w:t>
            </w:r>
          </w:p>
          <w:p w14:paraId="3CEE60E8">
            <w:pPr>
              <w:keepNext w:val="0"/>
              <w:keepLines w:val="0"/>
              <w:suppressLineNumbers w:val="0"/>
              <w:tabs>
                <w:tab w:val="left" w:pos="210"/>
              </w:tabs>
              <w:spacing w:before="0" w:beforeAutospacing="0" w:after="0" w:afterAutospacing="0" w:line="320" w:lineRule="exact"/>
              <w:ind w:left="0" w:right="0"/>
              <w:jc w:val="center"/>
              <w:rPr>
                <w:rFonts w:hint="eastAsia" w:ascii="宋体" w:hAnsi="宋体" w:cs="Arial"/>
                <w:color w:val="auto"/>
                <w:kern w:val="0"/>
                <w:sz w:val="24"/>
                <w:highlight w:val="none"/>
              </w:rPr>
            </w:pPr>
          </w:p>
          <w:p w14:paraId="200873B5">
            <w:pPr>
              <w:keepNext w:val="0"/>
              <w:keepLines w:val="0"/>
              <w:suppressLineNumbers w:val="0"/>
              <w:tabs>
                <w:tab w:val="left" w:pos="210"/>
              </w:tabs>
              <w:spacing w:before="0" w:beforeAutospacing="0" w:after="0" w:afterAutospacing="0" w:line="320" w:lineRule="exact"/>
              <w:ind w:left="0" w:right="0"/>
              <w:jc w:val="center"/>
              <w:rPr>
                <w:rFonts w:hint="eastAsia" w:ascii="宋体" w:hAnsi="宋体" w:cs="Arial"/>
                <w:color w:val="auto"/>
                <w:kern w:val="0"/>
                <w:sz w:val="24"/>
                <w:highlight w:val="none"/>
              </w:rPr>
            </w:pPr>
            <w:r>
              <w:rPr>
                <w:rFonts w:hint="eastAsia" w:ascii="宋体" w:hAnsi="宋体" w:cs="Arial"/>
                <w:color w:val="auto"/>
                <w:kern w:val="0"/>
                <w:sz w:val="24"/>
                <w:highlight w:val="none"/>
              </w:rPr>
              <w:t>息</w:t>
            </w:r>
          </w:p>
        </w:tc>
        <w:tc>
          <w:tcPr>
            <w:tcW w:w="2360" w:type="dxa"/>
            <w:vAlign w:val="center"/>
          </w:tcPr>
          <w:p w14:paraId="7F4BAEE8">
            <w:pPr>
              <w:keepNext w:val="0"/>
              <w:keepLines w:val="0"/>
              <w:suppressLineNumbers w:val="0"/>
              <w:tabs>
                <w:tab w:val="left" w:pos="210"/>
              </w:tabs>
              <w:spacing w:before="0" w:beforeAutospacing="0" w:after="0" w:afterAutospacing="0" w:line="320" w:lineRule="exact"/>
              <w:ind w:left="0" w:right="0"/>
              <w:jc w:val="center"/>
              <w:rPr>
                <w:rFonts w:hint="eastAsia" w:ascii="宋体" w:hAnsi="宋体" w:cs="Arial"/>
                <w:color w:val="auto"/>
                <w:kern w:val="0"/>
                <w:sz w:val="24"/>
                <w:highlight w:val="none"/>
              </w:rPr>
            </w:pPr>
            <w:r>
              <w:rPr>
                <w:rFonts w:hint="eastAsia" w:ascii="宋体" w:hAnsi="宋体" w:cs="Arial"/>
                <w:color w:val="auto"/>
                <w:kern w:val="0"/>
                <w:sz w:val="24"/>
                <w:highlight w:val="none"/>
              </w:rPr>
              <w:t>企业名称</w:t>
            </w:r>
          </w:p>
        </w:tc>
        <w:tc>
          <w:tcPr>
            <w:tcW w:w="6131" w:type="dxa"/>
            <w:gridSpan w:val="4"/>
            <w:vAlign w:val="center"/>
          </w:tcPr>
          <w:p w14:paraId="1581F76A">
            <w:pPr>
              <w:keepNext w:val="0"/>
              <w:keepLines w:val="0"/>
              <w:suppressLineNumbers w:val="0"/>
              <w:tabs>
                <w:tab w:val="left" w:pos="210"/>
              </w:tabs>
              <w:spacing w:before="0" w:beforeAutospacing="0" w:after="0" w:afterAutospacing="0" w:line="320" w:lineRule="exact"/>
              <w:ind w:left="0" w:right="0"/>
              <w:jc w:val="center"/>
              <w:rPr>
                <w:rFonts w:hint="eastAsia" w:ascii="宋体" w:hAnsi="宋体" w:cs="Arial"/>
                <w:color w:val="auto"/>
                <w:kern w:val="0"/>
                <w:sz w:val="24"/>
                <w:highlight w:val="none"/>
              </w:rPr>
            </w:pPr>
          </w:p>
        </w:tc>
      </w:tr>
      <w:tr w14:paraId="6BCCE1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867" w:type="dxa"/>
            <w:vMerge w:val="continue"/>
            <w:vAlign w:val="center"/>
          </w:tcPr>
          <w:p w14:paraId="54128E75">
            <w:pPr>
              <w:keepNext w:val="0"/>
              <w:keepLines w:val="0"/>
              <w:suppressLineNumbers w:val="0"/>
              <w:tabs>
                <w:tab w:val="left" w:pos="210"/>
              </w:tabs>
              <w:spacing w:before="0" w:beforeAutospacing="0" w:after="0" w:afterAutospacing="0" w:line="320" w:lineRule="exact"/>
              <w:ind w:left="0" w:right="0"/>
              <w:jc w:val="center"/>
              <w:rPr>
                <w:rFonts w:hint="eastAsia" w:ascii="宋体" w:hAnsi="宋体" w:cs="Arial"/>
                <w:color w:val="auto"/>
                <w:kern w:val="0"/>
                <w:sz w:val="24"/>
                <w:highlight w:val="none"/>
              </w:rPr>
            </w:pPr>
          </w:p>
        </w:tc>
        <w:tc>
          <w:tcPr>
            <w:tcW w:w="2360" w:type="dxa"/>
            <w:vAlign w:val="center"/>
          </w:tcPr>
          <w:p w14:paraId="66EFFB7D">
            <w:pPr>
              <w:keepNext w:val="0"/>
              <w:keepLines w:val="0"/>
              <w:suppressLineNumbers w:val="0"/>
              <w:tabs>
                <w:tab w:val="left" w:pos="210"/>
              </w:tabs>
              <w:spacing w:before="0" w:beforeAutospacing="0" w:after="0" w:afterAutospacing="0" w:line="320" w:lineRule="exact"/>
              <w:ind w:left="0" w:right="0"/>
              <w:jc w:val="center"/>
              <w:rPr>
                <w:rFonts w:hint="eastAsia" w:ascii="宋体" w:hAnsi="宋体" w:cs="Arial"/>
                <w:color w:val="auto"/>
                <w:kern w:val="0"/>
                <w:sz w:val="24"/>
                <w:highlight w:val="none"/>
              </w:rPr>
            </w:pPr>
            <w:r>
              <w:rPr>
                <w:rFonts w:hint="eastAsia" w:ascii="宋体" w:hAnsi="宋体" w:cs="Arial"/>
                <w:color w:val="auto"/>
                <w:kern w:val="0"/>
                <w:sz w:val="24"/>
                <w:highlight w:val="none"/>
              </w:rPr>
              <w:t>法定地址</w:t>
            </w:r>
          </w:p>
        </w:tc>
        <w:tc>
          <w:tcPr>
            <w:tcW w:w="6131" w:type="dxa"/>
            <w:gridSpan w:val="4"/>
            <w:vAlign w:val="center"/>
          </w:tcPr>
          <w:p w14:paraId="1F8FD436">
            <w:pPr>
              <w:keepNext w:val="0"/>
              <w:keepLines w:val="0"/>
              <w:suppressLineNumbers w:val="0"/>
              <w:tabs>
                <w:tab w:val="left" w:pos="210"/>
              </w:tabs>
              <w:spacing w:before="0" w:beforeAutospacing="0" w:after="0" w:afterAutospacing="0" w:line="320" w:lineRule="exact"/>
              <w:ind w:left="0" w:right="0"/>
              <w:jc w:val="center"/>
              <w:rPr>
                <w:rFonts w:hint="eastAsia" w:ascii="宋体" w:hAnsi="宋体" w:cs="Arial"/>
                <w:color w:val="auto"/>
                <w:kern w:val="0"/>
                <w:sz w:val="24"/>
                <w:highlight w:val="none"/>
              </w:rPr>
            </w:pPr>
          </w:p>
        </w:tc>
      </w:tr>
      <w:tr w14:paraId="66B623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867" w:type="dxa"/>
            <w:vMerge w:val="continue"/>
            <w:vAlign w:val="center"/>
          </w:tcPr>
          <w:p w14:paraId="2DEEFDD6">
            <w:pPr>
              <w:keepNext w:val="0"/>
              <w:keepLines w:val="0"/>
              <w:suppressLineNumbers w:val="0"/>
              <w:tabs>
                <w:tab w:val="left" w:pos="210"/>
              </w:tabs>
              <w:spacing w:before="0" w:beforeAutospacing="0" w:after="0" w:afterAutospacing="0" w:line="320" w:lineRule="exact"/>
              <w:ind w:left="0" w:right="0"/>
              <w:jc w:val="center"/>
              <w:rPr>
                <w:rFonts w:hint="eastAsia" w:ascii="宋体" w:hAnsi="宋体" w:cs="Arial"/>
                <w:color w:val="auto"/>
                <w:kern w:val="0"/>
                <w:sz w:val="24"/>
                <w:highlight w:val="none"/>
              </w:rPr>
            </w:pPr>
          </w:p>
        </w:tc>
        <w:tc>
          <w:tcPr>
            <w:tcW w:w="2360" w:type="dxa"/>
            <w:vAlign w:val="center"/>
          </w:tcPr>
          <w:p w14:paraId="448CCC30">
            <w:pPr>
              <w:keepNext w:val="0"/>
              <w:keepLines w:val="0"/>
              <w:suppressLineNumbers w:val="0"/>
              <w:tabs>
                <w:tab w:val="left" w:pos="210"/>
              </w:tabs>
              <w:spacing w:before="0" w:beforeAutospacing="0" w:after="0" w:afterAutospacing="0" w:line="320" w:lineRule="exact"/>
              <w:ind w:left="0" w:right="0"/>
              <w:jc w:val="center"/>
              <w:rPr>
                <w:rFonts w:hint="eastAsia" w:ascii="宋体" w:hAnsi="宋体" w:cs="Arial"/>
                <w:color w:val="auto"/>
                <w:kern w:val="0"/>
                <w:sz w:val="24"/>
                <w:highlight w:val="none"/>
              </w:rPr>
            </w:pPr>
            <w:r>
              <w:rPr>
                <w:rFonts w:hint="eastAsia" w:ascii="宋体" w:hAnsi="宋体" w:cs="Arial"/>
                <w:color w:val="auto"/>
                <w:kern w:val="0"/>
                <w:sz w:val="24"/>
                <w:highlight w:val="none"/>
              </w:rPr>
              <w:t>邮政编码</w:t>
            </w:r>
          </w:p>
        </w:tc>
        <w:tc>
          <w:tcPr>
            <w:tcW w:w="6131" w:type="dxa"/>
            <w:gridSpan w:val="4"/>
            <w:vAlign w:val="center"/>
          </w:tcPr>
          <w:p w14:paraId="68823848">
            <w:pPr>
              <w:keepNext w:val="0"/>
              <w:keepLines w:val="0"/>
              <w:suppressLineNumbers w:val="0"/>
              <w:tabs>
                <w:tab w:val="left" w:pos="210"/>
              </w:tabs>
              <w:spacing w:before="0" w:beforeAutospacing="0" w:after="0" w:afterAutospacing="0" w:line="320" w:lineRule="exact"/>
              <w:ind w:left="0" w:right="0"/>
              <w:jc w:val="center"/>
              <w:rPr>
                <w:rFonts w:hint="eastAsia" w:ascii="宋体" w:hAnsi="宋体" w:cs="Arial"/>
                <w:color w:val="auto"/>
                <w:kern w:val="0"/>
                <w:sz w:val="24"/>
                <w:highlight w:val="none"/>
              </w:rPr>
            </w:pPr>
          </w:p>
        </w:tc>
      </w:tr>
      <w:tr w14:paraId="1EA4A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867" w:type="dxa"/>
            <w:vMerge w:val="continue"/>
            <w:vAlign w:val="center"/>
          </w:tcPr>
          <w:p w14:paraId="746DB3CC">
            <w:pPr>
              <w:keepNext w:val="0"/>
              <w:keepLines w:val="0"/>
              <w:suppressLineNumbers w:val="0"/>
              <w:tabs>
                <w:tab w:val="left" w:pos="210"/>
              </w:tabs>
              <w:spacing w:before="0" w:beforeAutospacing="0" w:after="0" w:afterAutospacing="0" w:line="320" w:lineRule="exact"/>
              <w:ind w:left="0" w:right="0"/>
              <w:jc w:val="center"/>
              <w:rPr>
                <w:rFonts w:hint="eastAsia" w:ascii="宋体" w:hAnsi="宋体" w:cs="Arial"/>
                <w:color w:val="auto"/>
                <w:kern w:val="0"/>
                <w:sz w:val="24"/>
                <w:highlight w:val="none"/>
              </w:rPr>
            </w:pPr>
          </w:p>
        </w:tc>
        <w:tc>
          <w:tcPr>
            <w:tcW w:w="2360" w:type="dxa"/>
            <w:vAlign w:val="center"/>
          </w:tcPr>
          <w:p w14:paraId="2F979604">
            <w:pPr>
              <w:keepNext w:val="0"/>
              <w:keepLines w:val="0"/>
              <w:suppressLineNumbers w:val="0"/>
              <w:tabs>
                <w:tab w:val="left" w:pos="210"/>
              </w:tabs>
              <w:spacing w:before="0" w:beforeAutospacing="0" w:after="0" w:afterAutospacing="0" w:line="320" w:lineRule="exact"/>
              <w:ind w:left="0" w:right="0"/>
              <w:jc w:val="center"/>
              <w:rPr>
                <w:rFonts w:hint="eastAsia" w:ascii="宋体" w:hAnsi="宋体" w:cs="Arial"/>
                <w:color w:val="auto"/>
                <w:kern w:val="0"/>
                <w:sz w:val="24"/>
                <w:highlight w:val="none"/>
              </w:rPr>
            </w:pPr>
            <w:r>
              <w:rPr>
                <w:rFonts w:hint="eastAsia" w:ascii="宋体" w:hAnsi="宋体" w:cs="Arial"/>
                <w:color w:val="auto"/>
                <w:kern w:val="0"/>
                <w:sz w:val="24"/>
                <w:highlight w:val="none"/>
              </w:rPr>
              <w:t>统一社会信用代码</w:t>
            </w:r>
          </w:p>
        </w:tc>
        <w:tc>
          <w:tcPr>
            <w:tcW w:w="6131" w:type="dxa"/>
            <w:gridSpan w:val="4"/>
            <w:vAlign w:val="center"/>
          </w:tcPr>
          <w:p w14:paraId="6562E97F">
            <w:pPr>
              <w:keepNext w:val="0"/>
              <w:keepLines w:val="0"/>
              <w:suppressLineNumbers w:val="0"/>
              <w:tabs>
                <w:tab w:val="left" w:pos="210"/>
              </w:tabs>
              <w:spacing w:before="0" w:beforeAutospacing="0" w:after="0" w:afterAutospacing="0" w:line="320" w:lineRule="exact"/>
              <w:ind w:left="0" w:right="0"/>
              <w:jc w:val="center"/>
              <w:rPr>
                <w:rFonts w:hint="eastAsia" w:ascii="宋体" w:hAnsi="宋体" w:cs="Arial"/>
                <w:color w:val="auto"/>
                <w:kern w:val="0"/>
                <w:sz w:val="24"/>
                <w:highlight w:val="none"/>
              </w:rPr>
            </w:pPr>
          </w:p>
        </w:tc>
      </w:tr>
      <w:tr w14:paraId="5DA5DD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867" w:type="dxa"/>
            <w:vMerge w:val="restart"/>
            <w:vAlign w:val="center"/>
          </w:tcPr>
          <w:p w14:paraId="2E025B22">
            <w:pPr>
              <w:keepNext w:val="0"/>
              <w:keepLines w:val="0"/>
              <w:suppressLineNumbers w:val="0"/>
              <w:tabs>
                <w:tab w:val="left" w:pos="210"/>
              </w:tabs>
              <w:spacing w:before="0" w:beforeAutospacing="0" w:after="0" w:afterAutospacing="0" w:line="320" w:lineRule="exact"/>
              <w:ind w:left="0" w:right="0"/>
              <w:jc w:val="center"/>
              <w:rPr>
                <w:rFonts w:hint="eastAsia" w:ascii="宋体" w:hAnsi="宋体" w:cs="Arial"/>
                <w:color w:val="auto"/>
                <w:kern w:val="0"/>
                <w:sz w:val="24"/>
                <w:highlight w:val="none"/>
              </w:rPr>
            </w:pPr>
            <w:r>
              <w:rPr>
                <w:rFonts w:hint="eastAsia" w:ascii="宋体" w:hAnsi="宋体" w:cs="Arial"/>
                <w:color w:val="auto"/>
                <w:kern w:val="0"/>
                <w:sz w:val="24"/>
                <w:highlight w:val="none"/>
              </w:rPr>
              <w:t>法定代表人</w:t>
            </w:r>
          </w:p>
        </w:tc>
        <w:tc>
          <w:tcPr>
            <w:tcW w:w="2360" w:type="dxa"/>
            <w:vAlign w:val="center"/>
          </w:tcPr>
          <w:p w14:paraId="2B6EF4FB">
            <w:pPr>
              <w:keepNext w:val="0"/>
              <w:keepLines w:val="0"/>
              <w:suppressLineNumbers w:val="0"/>
              <w:tabs>
                <w:tab w:val="left" w:pos="210"/>
              </w:tabs>
              <w:spacing w:before="0" w:beforeAutospacing="0" w:after="0" w:afterAutospacing="0" w:line="320" w:lineRule="exact"/>
              <w:ind w:left="0" w:right="0"/>
              <w:jc w:val="center"/>
              <w:rPr>
                <w:rFonts w:hint="eastAsia" w:ascii="宋体" w:hAnsi="宋体" w:cs="Arial"/>
                <w:color w:val="auto"/>
                <w:kern w:val="0"/>
                <w:sz w:val="24"/>
                <w:highlight w:val="none"/>
              </w:rPr>
            </w:pPr>
            <w:r>
              <w:rPr>
                <w:rFonts w:hint="eastAsia" w:ascii="宋体" w:hAnsi="宋体" w:cs="Arial"/>
                <w:color w:val="auto"/>
                <w:kern w:val="0"/>
                <w:sz w:val="24"/>
                <w:highlight w:val="none"/>
              </w:rPr>
              <w:t>姓名</w:t>
            </w:r>
          </w:p>
        </w:tc>
        <w:tc>
          <w:tcPr>
            <w:tcW w:w="1975" w:type="dxa"/>
            <w:gridSpan w:val="2"/>
            <w:vAlign w:val="center"/>
          </w:tcPr>
          <w:p w14:paraId="5AB8FB8D">
            <w:pPr>
              <w:keepNext w:val="0"/>
              <w:keepLines w:val="0"/>
              <w:suppressLineNumbers w:val="0"/>
              <w:tabs>
                <w:tab w:val="left" w:pos="210"/>
              </w:tabs>
              <w:spacing w:before="0" w:beforeAutospacing="0" w:after="0" w:afterAutospacing="0" w:line="320" w:lineRule="exact"/>
              <w:ind w:left="0" w:right="0"/>
              <w:jc w:val="center"/>
              <w:rPr>
                <w:rFonts w:hint="eastAsia" w:ascii="宋体" w:hAnsi="宋体" w:cs="Arial"/>
                <w:color w:val="auto"/>
                <w:kern w:val="0"/>
                <w:sz w:val="24"/>
                <w:highlight w:val="none"/>
              </w:rPr>
            </w:pPr>
          </w:p>
        </w:tc>
        <w:tc>
          <w:tcPr>
            <w:tcW w:w="2077" w:type="dxa"/>
            <w:vAlign w:val="center"/>
          </w:tcPr>
          <w:p w14:paraId="05973D2C">
            <w:pPr>
              <w:keepNext w:val="0"/>
              <w:keepLines w:val="0"/>
              <w:suppressLineNumbers w:val="0"/>
              <w:tabs>
                <w:tab w:val="left" w:pos="210"/>
              </w:tabs>
              <w:spacing w:before="0" w:beforeAutospacing="0" w:after="0" w:afterAutospacing="0" w:line="320" w:lineRule="exact"/>
              <w:ind w:left="0" w:right="0"/>
              <w:jc w:val="center"/>
              <w:rPr>
                <w:rFonts w:hint="eastAsia" w:ascii="宋体" w:hAnsi="宋体" w:cs="Arial"/>
                <w:color w:val="auto"/>
                <w:kern w:val="0"/>
                <w:sz w:val="24"/>
                <w:highlight w:val="none"/>
              </w:rPr>
            </w:pPr>
            <w:r>
              <w:rPr>
                <w:rFonts w:hint="eastAsia" w:ascii="宋体" w:hAnsi="宋体" w:cs="Arial"/>
                <w:color w:val="auto"/>
                <w:kern w:val="0"/>
                <w:sz w:val="24"/>
                <w:highlight w:val="none"/>
              </w:rPr>
              <w:t>性别</w:t>
            </w:r>
          </w:p>
        </w:tc>
        <w:tc>
          <w:tcPr>
            <w:tcW w:w="2079" w:type="dxa"/>
            <w:vAlign w:val="center"/>
          </w:tcPr>
          <w:p w14:paraId="16127882">
            <w:pPr>
              <w:keepNext w:val="0"/>
              <w:keepLines w:val="0"/>
              <w:suppressLineNumbers w:val="0"/>
              <w:tabs>
                <w:tab w:val="left" w:pos="210"/>
              </w:tabs>
              <w:spacing w:before="0" w:beforeAutospacing="0" w:after="0" w:afterAutospacing="0" w:line="320" w:lineRule="exact"/>
              <w:ind w:left="0" w:right="0"/>
              <w:jc w:val="center"/>
              <w:rPr>
                <w:rFonts w:hint="eastAsia" w:ascii="宋体" w:hAnsi="宋体" w:cs="Arial"/>
                <w:color w:val="auto"/>
                <w:kern w:val="0"/>
                <w:sz w:val="24"/>
                <w:highlight w:val="none"/>
              </w:rPr>
            </w:pPr>
          </w:p>
        </w:tc>
      </w:tr>
      <w:tr w14:paraId="51B29E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867" w:type="dxa"/>
            <w:vMerge w:val="continue"/>
            <w:vAlign w:val="center"/>
          </w:tcPr>
          <w:p w14:paraId="3F31719E">
            <w:pPr>
              <w:keepNext w:val="0"/>
              <w:keepLines w:val="0"/>
              <w:suppressLineNumbers w:val="0"/>
              <w:tabs>
                <w:tab w:val="left" w:pos="210"/>
              </w:tabs>
              <w:spacing w:before="0" w:beforeAutospacing="0" w:after="0" w:afterAutospacing="0" w:line="320" w:lineRule="exact"/>
              <w:ind w:left="0" w:right="0"/>
              <w:jc w:val="center"/>
              <w:rPr>
                <w:rFonts w:hint="eastAsia" w:ascii="宋体" w:hAnsi="宋体" w:cs="Arial"/>
                <w:color w:val="auto"/>
                <w:kern w:val="0"/>
                <w:sz w:val="24"/>
                <w:highlight w:val="none"/>
              </w:rPr>
            </w:pPr>
          </w:p>
        </w:tc>
        <w:tc>
          <w:tcPr>
            <w:tcW w:w="2360" w:type="dxa"/>
            <w:vAlign w:val="center"/>
          </w:tcPr>
          <w:p w14:paraId="66E09CDA">
            <w:pPr>
              <w:keepNext w:val="0"/>
              <w:keepLines w:val="0"/>
              <w:suppressLineNumbers w:val="0"/>
              <w:tabs>
                <w:tab w:val="left" w:pos="210"/>
              </w:tabs>
              <w:spacing w:before="0" w:beforeAutospacing="0" w:after="0" w:afterAutospacing="0" w:line="320" w:lineRule="exact"/>
              <w:ind w:left="0" w:right="0"/>
              <w:jc w:val="center"/>
              <w:rPr>
                <w:rFonts w:hint="eastAsia" w:ascii="宋体" w:hAnsi="宋体" w:cs="Arial"/>
                <w:color w:val="auto"/>
                <w:kern w:val="0"/>
                <w:sz w:val="24"/>
                <w:highlight w:val="none"/>
              </w:rPr>
            </w:pPr>
            <w:r>
              <w:rPr>
                <w:rFonts w:hint="eastAsia" w:ascii="宋体" w:hAnsi="宋体" w:cs="Arial"/>
                <w:color w:val="auto"/>
                <w:kern w:val="0"/>
                <w:sz w:val="24"/>
                <w:highlight w:val="none"/>
              </w:rPr>
              <w:t>职务</w:t>
            </w:r>
          </w:p>
        </w:tc>
        <w:tc>
          <w:tcPr>
            <w:tcW w:w="1975" w:type="dxa"/>
            <w:gridSpan w:val="2"/>
            <w:vAlign w:val="center"/>
          </w:tcPr>
          <w:p w14:paraId="51EE4AF5">
            <w:pPr>
              <w:keepNext w:val="0"/>
              <w:keepLines w:val="0"/>
              <w:suppressLineNumbers w:val="0"/>
              <w:tabs>
                <w:tab w:val="left" w:pos="210"/>
              </w:tabs>
              <w:spacing w:before="0" w:beforeAutospacing="0" w:after="0" w:afterAutospacing="0" w:line="320" w:lineRule="exact"/>
              <w:ind w:left="0" w:right="0"/>
              <w:jc w:val="center"/>
              <w:rPr>
                <w:rFonts w:hint="eastAsia" w:ascii="宋体" w:hAnsi="宋体" w:cs="Arial"/>
                <w:color w:val="auto"/>
                <w:kern w:val="0"/>
                <w:sz w:val="24"/>
                <w:highlight w:val="none"/>
              </w:rPr>
            </w:pPr>
          </w:p>
        </w:tc>
        <w:tc>
          <w:tcPr>
            <w:tcW w:w="2077" w:type="dxa"/>
            <w:vAlign w:val="center"/>
          </w:tcPr>
          <w:p w14:paraId="3DBE8B32">
            <w:pPr>
              <w:keepNext w:val="0"/>
              <w:keepLines w:val="0"/>
              <w:suppressLineNumbers w:val="0"/>
              <w:tabs>
                <w:tab w:val="left" w:pos="210"/>
              </w:tabs>
              <w:spacing w:before="0" w:beforeAutospacing="0" w:after="0" w:afterAutospacing="0" w:line="320" w:lineRule="exact"/>
              <w:ind w:left="0" w:right="0"/>
              <w:jc w:val="center"/>
              <w:rPr>
                <w:rFonts w:hint="eastAsia" w:ascii="宋体" w:hAnsi="宋体" w:cs="Arial"/>
                <w:color w:val="auto"/>
                <w:kern w:val="0"/>
                <w:sz w:val="24"/>
                <w:highlight w:val="none"/>
              </w:rPr>
            </w:pPr>
            <w:r>
              <w:rPr>
                <w:rFonts w:hint="eastAsia" w:ascii="宋体" w:hAnsi="宋体" w:cs="Arial"/>
                <w:color w:val="auto"/>
                <w:kern w:val="0"/>
                <w:sz w:val="24"/>
                <w:highlight w:val="none"/>
              </w:rPr>
              <w:t>联系电话</w:t>
            </w:r>
          </w:p>
        </w:tc>
        <w:tc>
          <w:tcPr>
            <w:tcW w:w="2079" w:type="dxa"/>
            <w:vAlign w:val="center"/>
          </w:tcPr>
          <w:p w14:paraId="51EED01C">
            <w:pPr>
              <w:keepNext w:val="0"/>
              <w:keepLines w:val="0"/>
              <w:suppressLineNumbers w:val="0"/>
              <w:tabs>
                <w:tab w:val="left" w:pos="210"/>
              </w:tabs>
              <w:spacing w:before="0" w:beforeAutospacing="0" w:after="0" w:afterAutospacing="0" w:line="320" w:lineRule="exact"/>
              <w:ind w:left="0" w:right="0"/>
              <w:jc w:val="center"/>
              <w:rPr>
                <w:rFonts w:hint="eastAsia" w:ascii="宋体" w:hAnsi="宋体" w:cs="Arial"/>
                <w:color w:val="auto"/>
                <w:kern w:val="0"/>
                <w:sz w:val="24"/>
                <w:highlight w:val="none"/>
              </w:rPr>
            </w:pPr>
          </w:p>
        </w:tc>
      </w:tr>
      <w:tr w14:paraId="7C4BB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867" w:type="dxa"/>
            <w:vMerge w:val="continue"/>
            <w:vAlign w:val="center"/>
          </w:tcPr>
          <w:p w14:paraId="4C880BB8">
            <w:pPr>
              <w:keepNext w:val="0"/>
              <w:keepLines w:val="0"/>
              <w:suppressLineNumbers w:val="0"/>
              <w:tabs>
                <w:tab w:val="left" w:pos="210"/>
              </w:tabs>
              <w:spacing w:before="0" w:beforeAutospacing="0" w:after="0" w:afterAutospacing="0" w:line="320" w:lineRule="exact"/>
              <w:ind w:left="0" w:right="0"/>
              <w:jc w:val="center"/>
              <w:rPr>
                <w:rFonts w:hint="eastAsia" w:ascii="宋体" w:hAnsi="宋体" w:cs="Arial"/>
                <w:color w:val="auto"/>
                <w:kern w:val="0"/>
                <w:sz w:val="24"/>
                <w:highlight w:val="none"/>
              </w:rPr>
            </w:pPr>
          </w:p>
        </w:tc>
        <w:tc>
          <w:tcPr>
            <w:tcW w:w="2360" w:type="dxa"/>
            <w:vAlign w:val="center"/>
          </w:tcPr>
          <w:p w14:paraId="1A3663F8">
            <w:pPr>
              <w:keepNext w:val="0"/>
              <w:keepLines w:val="0"/>
              <w:suppressLineNumbers w:val="0"/>
              <w:tabs>
                <w:tab w:val="left" w:pos="210"/>
              </w:tabs>
              <w:spacing w:before="0" w:beforeAutospacing="0" w:after="0" w:afterAutospacing="0" w:line="320" w:lineRule="exact"/>
              <w:ind w:left="0" w:right="0"/>
              <w:jc w:val="center"/>
              <w:rPr>
                <w:rFonts w:hint="eastAsia" w:ascii="宋体" w:hAnsi="宋体" w:cs="Arial"/>
                <w:color w:val="auto"/>
                <w:kern w:val="0"/>
                <w:sz w:val="24"/>
                <w:highlight w:val="none"/>
              </w:rPr>
            </w:pPr>
            <w:r>
              <w:rPr>
                <w:rFonts w:hint="eastAsia" w:ascii="宋体" w:hAnsi="宋体" w:cs="Arial"/>
                <w:color w:val="auto"/>
                <w:kern w:val="0"/>
                <w:sz w:val="24"/>
                <w:highlight w:val="none"/>
              </w:rPr>
              <w:t>身份证号</w:t>
            </w:r>
          </w:p>
        </w:tc>
        <w:tc>
          <w:tcPr>
            <w:tcW w:w="6131" w:type="dxa"/>
            <w:gridSpan w:val="4"/>
            <w:vAlign w:val="center"/>
          </w:tcPr>
          <w:p w14:paraId="33A5D791">
            <w:pPr>
              <w:keepNext w:val="0"/>
              <w:keepLines w:val="0"/>
              <w:suppressLineNumbers w:val="0"/>
              <w:tabs>
                <w:tab w:val="left" w:pos="210"/>
              </w:tabs>
              <w:spacing w:before="0" w:beforeAutospacing="0" w:after="0" w:afterAutospacing="0" w:line="320" w:lineRule="exact"/>
              <w:ind w:left="0" w:right="0"/>
              <w:jc w:val="center"/>
              <w:rPr>
                <w:rFonts w:hint="eastAsia" w:ascii="宋体" w:hAnsi="宋体" w:cs="Arial"/>
                <w:color w:val="auto"/>
                <w:kern w:val="0"/>
                <w:sz w:val="24"/>
                <w:highlight w:val="none"/>
              </w:rPr>
            </w:pPr>
          </w:p>
        </w:tc>
      </w:tr>
      <w:tr w14:paraId="417CB6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5" w:hRule="atLeast"/>
          <w:jc w:val="center"/>
        </w:trPr>
        <w:tc>
          <w:tcPr>
            <w:tcW w:w="867" w:type="dxa"/>
            <w:vMerge w:val="restart"/>
            <w:vAlign w:val="center"/>
          </w:tcPr>
          <w:p w14:paraId="7EE6C921">
            <w:pPr>
              <w:keepNext w:val="0"/>
              <w:keepLines w:val="0"/>
              <w:suppressLineNumbers w:val="0"/>
              <w:tabs>
                <w:tab w:val="left" w:pos="210"/>
              </w:tabs>
              <w:spacing w:before="0" w:beforeAutospacing="0" w:after="0" w:afterAutospacing="0" w:line="320" w:lineRule="exact"/>
              <w:ind w:left="0" w:right="0"/>
              <w:jc w:val="center"/>
              <w:rPr>
                <w:rFonts w:hint="eastAsia" w:ascii="宋体" w:hAnsi="宋体" w:cs="Arial"/>
                <w:color w:val="auto"/>
                <w:kern w:val="0"/>
                <w:sz w:val="24"/>
                <w:highlight w:val="none"/>
              </w:rPr>
            </w:pPr>
            <w:r>
              <w:rPr>
                <w:rFonts w:hint="eastAsia" w:ascii="宋体" w:hAnsi="宋体" w:cs="Arial"/>
                <w:color w:val="auto"/>
                <w:kern w:val="0"/>
                <w:sz w:val="24"/>
                <w:highlight w:val="none"/>
              </w:rPr>
              <w:t>法定代表人身份证复印件</w:t>
            </w:r>
          </w:p>
        </w:tc>
        <w:tc>
          <w:tcPr>
            <w:tcW w:w="4157" w:type="dxa"/>
            <w:gridSpan w:val="2"/>
            <w:vMerge w:val="restart"/>
            <w:vAlign w:val="center"/>
          </w:tcPr>
          <w:p w14:paraId="76BEFAA2">
            <w:pPr>
              <w:keepNext w:val="0"/>
              <w:keepLines w:val="0"/>
              <w:suppressLineNumbers w:val="0"/>
              <w:tabs>
                <w:tab w:val="left" w:pos="210"/>
              </w:tabs>
              <w:spacing w:before="0" w:beforeAutospacing="0" w:after="0" w:afterAutospacing="0" w:line="320" w:lineRule="exact"/>
              <w:ind w:left="0" w:right="0"/>
              <w:jc w:val="center"/>
              <w:rPr>
                <w:rFonts w:hint="eastAsia" w:ascii="宋体" w:hAnsi="宋体" w:cs="Arial"/>
                <w:color w:val="auto"/>
                <w:kern w:val="0"/>
                <w:sz w:val="24"/>
                <w:highlight w:val="none"/>
              </w:rPr>
            </w:pPr>
            <w:r>
              <w:rPr>
                <w:rFonts w:hint="eastAsia" w:ascii="宋体" w:hAnsi="宋体" w:cs="Arial"/>
                <w:color w:val="auto"/>
                <w:kern w:val="0"/>
                <w:sz w:val="24"/>
                <w:highlight w:val="none"/>
              </w:rPr>
              <w:t>（正反面）</w:t>
            </w:r>
          </w:p>
        </w:tc>
        <w:tc>
          <w:tcPr>
            <w:tcW w:w="4334" w:type="dxa"/>
            <w:gridSpan w:val="3"/>
            <w:vAlign w:val="center"/>
          </w:tcPr>
          <w:p w14:paraId="17A21E9A">
            <w:pPr>
              <w:keepNext w:val="0"/>
              <w:keepLines w:val="0"/>
              <w:suppressLineNumbers w:val="0"/>
              <w:tabs>
                <w:tab w:val="left" w:pos="210"/>
              </w:tabs>
              <w:spacing w:before="0" w:beforeAutospacing="0" w:after="0" w:afterAutospacing="0" w:line="320" w:lineRule="exact"/>
              <w:ind w:left="0" w:right="0"/>
              <w:jc w:val="center"/>
              <w:rPr>
                <w:rFonts w:hint="eastAsia" w:ascii="宋体" w:hAnsi="宋体" w:cs="Arial"/>
                <w:color w:val="auto"/>
                <w:kern w:val="0"/>
                <w:sz w:val="24"/>
                <w:highlight w:val="none"/>
              </w:rPr>
            </w:pPr>
            <w:r>
              <w:rPr>
                <w:rFonts w:hint="eastAsia" w:ascii="宋体" w:hAnsi="宋体" w:cs="Arial"/>
                <w:color w:val="auto"/>
                <w:kern w:val="0"/>
                <w:sz w:val="24"/>
                <w:highlight w:val="none"/>
              </w:rPr>
              <w:t>法定代表人（签字或盖章）</w:t>
            </w:r>
          </w:p>
        </w:tc>
      </w:tr>
      <w:tr w14:paraId="6924E1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43" w:hRule="atLeast"/>
          <w:jc w:val="center"/>
        </w:trPr>
        <w:tc>
          <w:tcPr>
            <w:tcW w:w="867" w:type="dxa"/>
            <w:vMerge w:val="continue"/>
            <w:vAlign w:val="center"/>
          </w:tcPr>
          <w:p w14:paraId="68690AA5">
            <w:pPr>
              <w:keepNext w:val="0"/>
              <w:keepLines w:val="0"/>
              <w:suppressLineNumbers w:val="0"/>
              <w:tabs>
                <w:tab w:val="left" w:pos="210"/>
              </w:tabs>
              <w:spacing w:before="0" w:beforeAutospacing="0" w:after="0" w:afterAutospacing="0" w:line="320" w:lineRule="exact"/>
              <w:ind w:left="0" w:right="0"/>
              <w:jc w:val="center"/>
              <w:rPr>
                <w:rFonts w:hint="eastAsia" w:ascii="宋体" w:hAnsi="宋体" w:cs="Arial"/>
                <w:color w:val="auto"/>
                <w:kern w:val="0"/>
                <w:sz w:val="24"/>
                <w:highlight w:val="none"/>
              </w:rPr>
            </w:pPr>
          </w:p>
        </w:tc>
        <w:tc>
          <w:tcPr>
            <w:tcW w:w="4157" w:type="dxa"/>
            <w:gridSpan w:val="2"/>
            <w:vMerge w:val="continue"/>
            <w:vAlign w:val="center"/>
          </w:tcPr>
          <w:p w14:paraId="20CA41C5">
            <w:pPr>
              <w:keepNext w:val="0"/>
              <w:keepLines w:val="0"/>
              <w:suppressLineNumbers w:val="0"/>
              <w:tabs>
                <w:tab w:val="left" w:pos="210"/>
              </w:tabs>
              <w:spacing w:before="0" w:beforeAutospacing="0" w:after="0" w:afterAutospacing="0" w:line="320" w:lineRule="exact"/>
              <w:ind w:left="0" w:right="0"/>
              <w:jc w:val="center"/>
              <w:rPr>
                <w:rFonts w:hint="eastAsia" w:ascii="宋体" w:hAnsi="宋体" w:cs="Arial"/>
                <w:color w:val="auto"/>
                <w:kern w:val="0"/>
                <w:sz w:val="24"/>
                <w:highlight w:val="none"/>
              </w:rPr>
            </w:pPr>
          </w:p>
        </w:tc>
        <w:tc>
          <w:tcPr>
            <w:tcW w:w="4334" w:type="dxa"/>
            <w:gridSpan w:val="3"/>
            <w:vAlign w:val="bottom"/>
          </w:tcPr>
          <w:p w14:paraId="0A49F6A4">
            <w:pPr>
              <w:keepNext w:val="0"/>
              <w:keepLines w:val="0"/>
              <w:suppressLineNumbers w:val="0"/>
              <w:tabs>
                <w:tab w:val="left" w:pos="210"/>
              </w:tabs>
              <w:spacing w:before="0" w:beforeAutospacing="0" w:after="0" w:afterAutospacing="0" w:line="320" w:lineRule="exact"/>
              <w:ind w:left="0" w:right="0"/>
              <w:jc w:val="center"/>
              <w:rPr>
                <w:rFonts w:hint="eastAsia" w:ascii="宋体" w:hAnsi="宋体" w:cs="Arial"/>
                <w:color w:val="auto"/>
                <w:kern w:val="0"/>
                <w:sz w:val="24"/>
                <w:highlight w:val="none"/>
              </w:rPr>
            </w:pPr>
            <w:r>
              <w:rPr>
                <w:rFonts w:hint="eastAsia" w:ascii="宋体" w:hAnsi="宋体" w:cs="Arial"/>
                <w:color w:val="auto"/>
                <w:kern w:val="0"/>
                <w:sz w:val="24"/>
                <w:highlight w:val="none"/>
              </w:rPr>
              <w:t>（公章）</w:t>
            </w:r>
          </w:p>
          <w:p w14:paraId="52879D69">
            <w:pPr>
              <w:keepNext w:val="0"/>
              <w:keepLines w:val="0"/>
              <w:suppressLineNumbers w:val="0"/>
              <w:tabs>
                <w:tab w:val="left" w:pos="210"/>
              </w:tabs>
              <w:spacing w:before="0" w:beforeAutospacing="0" w:after="0" w:afterAutospacing="0" w:line="320" w:lineRule="exact"/>
              <w:ind w:left="0" w:right="0"/>
              <w:jc w:val="center"/>
              <w:rPr>
                <w:rFonts w:hint="eastAsia" w:ascii="宋体" w:hAnsi="宋体" w:cs="Arial"/>
                <w:color w:val="auto"/>
                <w:kern w:val="0"/>
                <w:sz w:val="24"/>
                <w:highlight w:val="none"/>
              </w:rPr>
            </w:pPr>
          </w:p>
          <w:p w14:paraId="37AEA8F3">
            <w:pPr>
              <w:keepNext w:val="0"/>
              <w:keepLines w:val="0"/>
              <w:suppressLineNumbers w:val="0"/>
              <w:tabs>
                <w:tab w:val="left" w:pos="210"/>
              </w:tabs>
              <w:spacing w:before="0" w:beforeAutospacing="0" w:after="0" w:afterAutospacing="0" w:line="320" w:lineRule="exact"/>
              <w:ind w:left="0" w:right="0"/>
              <w:jc w:val="center"/>
              <w:rPr>
                <w:rFonts w:hint="eastAsia" w:ascii="宋体" w:hAnsi="宋体" w:cs="Arial"/>
                <w:color w:val="auto"/>
                <w:kern w:val="0"/>
                <w:sz w:val="24"/>
                <w:highlight w:val="none"/>
              </w:rPr>
            </w:pPr>
          </w:p>
          <w:p w14:paraId="42944A05">
            <w:pPr>
              <w:keepNext w:val="0"/>
              <w:keepLines w:val="0"/>
              <w:suppressLineNumbers w:val="0"/>
              <w:tabs>
                <w:tab w:val="left" w:pos="210"/>
              </w:tabs>
              <w:spacing w:before="0" w:beforeAutospacing="0" w:after="0" w:afterAutospacing="0" w:line="320" w:lineRule="exact"/>
              <w:ind w:left="0" w:right="0"/>
              <w:jc w:val="center"/>
              <w:rPr>
                <w:rFonts w:hint="eastAsia" w:ascii="宋体" w:hAnsi="宋体" w:cs="Arial"/>
                <w:color w:val="auto"/>
                <w:kern w:val="0"/>
                <w:sz w:val="24"/>
                <w:highlight w:val="none"/>
              </w:rPr>
            </w:pPr>
          </w:p>
          <w:p w14:paraId="4DE87031">
            <w:pPr>
              <w:keepNext w:val="0"/>
              <w:keepLines w:val="0"/>
              <w:suppressLineNumbers w:val="0"/>
              <w:tabs>
                <w:tab w:val="left" w:pos="210"/>
              </w:tabs>
              <w:spacing w:before="0" w:beforeAutospacing="0" w:after="0" w:afterAutospacing="0" w:line="320" w:lineRule="exact"/>
              <w:ind w:left="0" w:right="0"/>
              <w:jc w:val="right"/>
              <w:rPr>
                <w:rFonts w:hint="eastAsia" w:ascii="宋体" w:hAnsi="宋体" w:cs="Arial"/>
                <w:color w:val="auto"/>
                <w:kern w:val="0"/>
                <w:sz w:val="24"/>
                <w:highlight w:val="none"/>
              </w:rPr>
            </w:pPr>
            <w:r>
              <w:rPr>
                <w:rFonts w:hint="eastAsia" w:ascii="宋体" w:hAnsi="宋体" w:cs="Arial"/>
                <w:color w:val="auto"/>
                <w:kern w:val="0"/>
                <w:sz w:val="24"/>
                <w:highlight w:val="none"/>
              </w:rPr>
              <w:t xml:space="preserve">年  月  日 </w:t>
            </w:r>
          </w:p>
        </w:tc>
      </w:tr>
    </w:tbl>
    <w:p w14:paraId="46EB6282">
      <w:pPr>
        <w:tabs>
          <w:tab w:val="left" w:pos="210"/>
        </w:tabs>
        <w:spacing w:line="320" w:lineRule="exact"/>
        <w:rPr>
          <w:rFonts w:hint="eastAsia" w:ascii="宋体" w:hAnsi="宋体" w:cs="Arial"/>
          <w:b/>
          <w:color w:val="auto"/>
          <w:kern w:val="0"/>
          <w:sz w:val="32"/>
          <w:szCs w:val="32"/>
          <w:highlight w:val="none"/>
        </w:rPr>
      </w:pPr>
    </w:p>
    <w:p w14:paraId="4F2EF6DC">
      <w:pPr>
        <w:tabs>
          <w:tab w:val="left" w:pos="210"/>
        </w:tabs>
        <w:spacing w:line="320" w:lineRule="exact"/>
        <w:jc w:val="center"/>
        <w:rPr>
          <w:rFonts w:hint="eastAsia" w:ascii="宋体" w:hAnsi="宋体" w:cs="Arial"/>
          <w:b/>
          <w:color w:val="auto"/>
          <w:kern w:val="0"/>
          <w:sz w:val="32"/>
          <w:szCs w:val="32"/>
          <w:highlight w:val="none"/>
        </w:rPr>
      </w:pPr>
      <w:r>
        <w:rPr>
          <w:rFonts w:hint="eastAsia" w:ascii="宋体" w:hAnsi="宋体" w:cs="Arial"/>
          <w:color w:val="auto"/>
          <w:kern w:val="0"/>
          <w:sz w:val="24"/>
          <w:highlight w:val="none"/>
        </w:rPr>
        <w:t>（法定代表人直接投标，只须提供法定代表人证明书及身份证明）</w:t>
      </w:r>
      <w:r>
        <w:rPr>
          <w:rFonts w:ascii="宋体" w:hAnsi="宋体" w:cs="Arial"/>
          <w:b/>
          <w:color w:val="auto"/>
          <w:kern w:val="0"/>
          <w:sz w:val="32"/>
          <w:szCs w:val="32"/>
          <w:highlight w:val="none"/>
        </w:rPr>
        <w:br w:type="page"/>
      </w:r>
    </w:p>
    <w:p w14:paraId="57C12366">
      <w:pPr>
        <w:tabs>
          <w:tab w:val="left" w:pos="210"/>
        </w:tabs>
        <w:spacing w:line="320" w:lineRule="exact"/>
        <w:jc w:val="center"/>
        <w:rPr>
          <w:rFonts w:hint="eastAsia" w:ascii="宋体" w:hAnsi="宋体" w:cs="Arial"/>
          <w:b/>
          <w:color w:val="auto"/>
          <w:kern w:val="0"/>
          <w:sz w:val="32"/>
          <w:szCs w:val="32"/>
          <w:highlight w:val="none"/>
        </w:rPr>
      </w:pPr>
      <w:r>
        <w:rPr>
          <w:rFonts w:hint="eastAsia" w:ascii="宋体" w:hAnsi="宋体" w:cs="Arial"/>
          <w:b/>
          <w:color w:val="auto"/>
          <w:kern w:val="0"/>
          <w:sz w:val="32"/>
          <w:szCs w:val="32"/>
          <w:highlight w:val="none"/>
        </w:rPr>
        <w:t>法定代表人授权书</w:t>
      </w:r>
    </w:p>
    <w:p w14:paraId="2777D2DA">
      <w:pPr>
        <w:pStyle w:val="12"/>
        <w:spacing w:line="500" w:lineRule="exact"/>
        <w:rPr>
          <w:rFonts w:hint="eastAsia" w:hAnsi="宋体"/>
          <w:b/>
          <w:bCs/>
          <w:color w:val="auto"/>
          <w:sz w:val="24"/>
          <w:szCs w:val="24"/>
          <w:highlight w:val="none"/>
        </w:rPr>
      </w:pPr>
      <w:r>
        <w:rPr>
          <w:rFonts w:hint="eastAsia" w:hAnsi="宋体"/>
          <w:color w:val="auto"/>
          <w:sz w:val="24"/>
          <w:szCs w:val="24"/>
          <w:highlight w:val="none"/>
        </w:rPr>
        <w:t>陕西开源招标有限公司：</w:t>
      </w:r>
    </w:p>
    <w:p w14:paraId="3AE0C405">
      <w:pPr>
        <w:pStyle w:val="12"/>
        <w:wordWrap w:val="0"/>
        <w:spacing w:line="500" w:lineRule="exact"/>
        <w:ind w:left="-120" w:leftChars="-57" w:firstLine="600" w:firstLineChars="250"/>
        <w:rPr>
          <w:rFonts w:hint="eastAsia" w:hAnsi="宋体"/>
          <w:color w:val="auto"/>
          <w:sz w:val="24"/>
          <w:szCs w:val="24"/>
          <w:highlight w:val="none"/>
        </w:rPr>
      </w:pPr>
      <w:r>
        <w:rPr>
          <w:rFonts w:hint="eastAsia" w:hAnsi="宋体"/>
          <w:color w:val="auto"/>
          <w:sz w:val="24"/>
          <w:szCs w:val="24"/>
          <w:highlight w:val="none"/>
        </w:rPr>
        <w:t>本授权书声明：注册于（</w:t>
      </w:r>
      <w:r>
        <w:rPr>
          <w:rFonts w:hint="eastAsia" w:hAnsi="宋体"/>
          <w:color w:val="auto"/>
          <w:sz w:val="24"/>
          <w:szCs w:val="24"/>
          <w:highlight w:val="none"/>
          <w:u w:val="single"/>
        </w:rPr>
        <w:t xml:space="preserve"> 市场监督管理局名称）之（委托单位全称） </w:t>
      </w:r>
      <w:r>
        <w:rPr>
          <w:rFonts w:hint="eastAsia" w:hAnsi="宋体"/>
          <w:color w:val="auto"/>
          <w:sz w:val="24"/>
          <w:szCs w:val="24"/>
          <w:highlight w:val="none"/>
        </w:rPr>
        <w:t>的法定代表人</w:t>
      </w:r>
      <w:r>
        <w:rPr>
          <w:rFonts w:hint="eastAsia" w:hAnsi="宋体"/>
          <w:color w:val="auto"/>
          <w:sz w:val="24"/>
          <w:szCs w:val="24"/>
          <w:highlight w:val="none"/>
          <w:u w:val="single"/>
        </w:rPr>
        <w:t>（姓名、性别、职务、身份证号）</w:t>
      </w:r>
      <w:r>
        <w:rPr>
          <w:rFonts w:hint="eastAsia" w:hAnsi="宋体"/>
          <w:color w:val="auto"/>
          <w:sz w:val="24"/>
          <w:szCs w:val="24"/>
          <w:highlight w:val="none"/>
        </w:rPr>
        <w:t>授权</w:t>
      </w:r>
      <w:r>
        <w:rPr>
          <w:rFonts w:hint="eastAsia" w:hAnsi="宋体"/>
          <w:color w:val="auto"/>
          <w:sz w:val="24"/>
          <w:highlight w:val="none"/>
        </w:rPr>
        <w:t>本公司的</w:t>
      </w:r>
      <w:r>
        <w:rPr>
          <w:rFonts w:hint="eastAsia" w:hAnsi="宋体"/>
          <w:color w:val="auto"/>
          <w:sz w:val="24"/>
          <w:szCs w:val="24"/>
          <w:highlight w:val="none"/>
          <w:u w:val="single"/>
        </w:rPr>
        <w:t>（被授权人姓名、性别、职务、身份证号）</w:t>
      </w:r>
      <w:r>
        <w:rPr>
          <w:rFonts w:hint="eastAsia" w:hAnsi="宋体"/>
          <w:color w:val="auto"/>
          <w:sz w:val="24"/>
          <w:szCs w:val="24"/>
          <w:highlight w:val="none"/>
        </w:rPr>
        <w:t>为合法代理人，就贵方组织的有关</w:t>
      </w:r>
      <w:r>
        <w:rPr>
          <w:rFonts w:hint="eastAsia" w:hAnsi="宋体"/>
          <w:color w:val="auto"/>
          <w:sz w:val="24"/>
          <w:szCs w:val="24"/>
          <w:highlight w:val="none"/>
          <w:u w:val="single"/>
        </w:rPr>
        <w:t>（招标项目名称）</w:t>
      </w:r>
      <w:r>
        <w:rPr>
          <w:rFonts w:hint="eastAsia" w:hAnsi="宋体"/>
          <w:color w:val="auto"/>
          <w:sz w:val="24"/>
          <w:szCs w:val="24"/>
          <w:highlight w:val="none"/>
        </w:rPr>
        <w:t>（项目编号：</w:t>
      </w:r>
      <w:r>
        <w:rPr>
          <w:rFonts w:hint="eastAsia" w:hAnsi="宋体"/>
          <w:color w:val="auto"/>
          <w:sz w:val="24"/>
          <w:szCs w:val="24"/>
          <w:highlight w:val="none"/>
          <w:u w:val="single"/>
        </w:rPr>
        <w:t xml:space="preserve">         </w:t>
      </w:r>
      <w:r>
        <w:rPr>
          <w:rFonts w:hint="eastAsia" w:hAnsi="宋体"/>
          <w:color w:val="auto"/>
          <w:sz w:val="24"/>
          <w:szCs w:val="24"/>
          <w:highlight w:val="none"/>
        </w:rPr>
        <w:t>）的投标、洽谈、执行等具体事务，签署全部有关投标文件、文书、协议、合同，本公司对被授权人在本项目中的签名承担全部法律责任。本授权书自开标之日起计算有效期为</w:t>
      </w:r>
      <w:r>
        <w:rPr>
          <w:rFonts w:hint="eastAsia" w:hAnsi="宋体"/>
          <w:color w:val="auto"/>
          <w:sz w:val="24"/>
          <w:szCs w:val="24"/>
          <w:highlight w:val="none"/>
          <w:u w:val="single"/>
        </w:rPr>
        <w:t xml:space="preserve">    </w:t>
      </w:r>
      <w:r>
        <w:rPr>
          <w:rFonts w:hAnsi="宋体"/>
          <w:color w:val="auto"/>
          <w:sz w:val="24"/>
          <w:szCs w:val="24"/>
          <w:highlight w:val="none"/>
          <w:u w:val="single"/>
        </w:rPr>
        <w:t xml:space="preserve">  </w:t>
      </w:r>
      <w:r>
        <w:rPr>
          <w:rFonts w:hint="eastAsia" w:hAnsi="宋体"/>
          <w:color w:val="auto"/>
          <w:sz w:val="24"/>
          <w:szCs w:val="24"/>
          <w:highlight w:val="none"/>
          <w:u w:val="single"/>
        </w:rPr>
        <w:t xml:space="preserve"> </w:t>
      </w:r>
      <w:r>
        <w:rPr>
          <w:rFonts w:hint="eastAsia" w:hAnsi="宋体"/>
          <w:color w:val="auto"/>
          <w:sz w:val="24"/>
          <w:szCs w:val="24"/>
          <w:highlight w:val="none"/>
        </w:rPr>
        <w:t>日历日。</w:t>
      </w:r>
    </w:p>
    <w:p w14:paraId="5BCCD0F3">
      <w:pPr>
        <w:pStyle w:val="12"/>
        <w:spacing w:line="500" w:lineRule="exact"/>
        <w:ind w:firstLine="480" w:firstLineChars="200"/>
        <w:rPr>
          <w:rFonts w:hint="eastAsia" w:hAnsi="宋体"/>
          <w:color w:val="auto"/>
          <w:sz w:val="24"/>
          <w:szCs w:val="24"/>
          <w:highlight w:val="none"/>
        </w:rPr>
      </w:pPr>
      <w:r>
        <w:rPr>
          <w:rFonts w:hint="eastAsia" w:hAnsi="宋体"/>
          <w:color w:val="auto"/>
          <w:sz w:val="24"/>
          <w:szCs w:val="24"/>
          <w:highlight w:val="none"/>
        </w:rPr>
        <w:t>投标人全称（公章）：</w:t>
      </w:r>
      <w:r>
        <w:rPr>
          <w:rFonts w:hint="eastAsia" w:hAnsi="宋体"/>
          <w:color w:val="auto"/>
          <w:sz w:val="24"/>
          <w:szCs w:val="24"/>
          <w:highlight w:val="none"/>
          <w:u w:val="single"/>
        </w:rPr>
        <w:t xml:space="preserve">    </w:t>
      </w:r>
      <w:r>
        <w:rPr>
          <w:rFonts w:hAnsi="宋体"/>
          <w:color w:val="auto"/>
          <w:sz w:val="24"/>
          <w:szCs w:val="24"/>
          <w:highlight w:val="none"/>
          <w:u w:val="single"/>
        </w:rPr>
        <w:t xml:space="preserve">      </w:t>
      </w:r>
      <w:r>
        <w:rPr>
          <w:rFonts w:hint="eastAsia" w:hAnsi="宋体"/>
          <w:color w:val="auto"/>
          <w:sz w:val="24"/>
          <w:szCs w:val="24"/>
          <w:highlight w:val="none"/>
          <w:u w:val="single"/>
        </w:rPr>
        <w:t xml:space="preserve">             </w:t>
      </w:r>
      <w:r>
        <w:rPr>
          <w:rFonts w:hint="eastAsia" w:hAnsi="宋体"/>
          <w:color w:val="auto"/>
          <w:sz w:val="24"/>
          <w:szCs w:val="24"/>
          <w:highlight w:val="none"/>
        </w:rPr>
        <w:t xml:space="preserve"> </w:t>
      </w:r>
    </w:p>
    <w:p w14:paraId="5B78F203">
      <w:pPr>
        <w:pStyle w:val="12"/>
        <w:spacing w:line="500" w:lineRule="exact"/>
        <w:ind w:firstLine="480" w:firstLineChars="200"/>
        <w:rPr>
          <w:rFonts w:hint="eastAsia" w:hAnsi="宋体"/>
          <w:color w:val="auto"/>
          <w:sz w:val="24"/>
          <w:szCs w:val="24"/>
          <w:highlight w:val="none"/>
        </w:rPr>
      </w:pPr>
      <w:r>
        <w:rPr>
          <w:rFonts w:hint="eastAsia" w:hAnsi="宋体"/>
          <w:color w:val="auto"/>
          <w:sz w:val="24"/>
          <w:szCs w:val="24"/>
          <w:highlight w:val="none"/>
        </w:rPr>
        <w:t>法定代表人（签字或盖章）：</w:t>
      </w:r>
      <w:r>
        <w:rPr>
          <w:rFonts w:hint="eastAsia" w:hAnsi="宋体"/>
          <w:color w:val="auto"/>
          <w:sz w:val="24"/>
          <w:szCs w:val="24"/>
          <w:highlight w:val="none"/>
          <w:u w:val="single"/>
        </w:rPr>
        <w:t xml:space="preserve">                 </w:t>
      </w:r>
      <w:r>
        <w:rPr>
          <w:rFonts w:hint="eastAsia" w:hAnsi="宋体"/>
          <w:color w:val="auto"/>
          <w:sz w:val="24"/>
          <w:szCs w:val="24"/>
          <w:highlight w:val="none"/>
        </w:rPr>
        <w:t xml:space="preserve"> </w:t>
      </w:r>
    </w:p>
    <w:p w14:paraId="49E940F8">
      <w:pPr>
        <w:pStyle w:val="12"/>
        <w:spacing w:line="500" w:lineRule="exact"/>
        <w:ind w:firstLine="480" w:firstLineChars="200"/>
        <w:rPr>
          <w:rFonts w:hint="eastAsia" w:hAnsi="宋体"/>
          <w:color w:val="auto"/>
          <w:sz w:val="24"/>
          <w:szCs w:val="24"/>
          <w:highlight w:val="none"/>
        </w:rPr>
      </w:pPr>
      <w:r>
        <w:rPr>
          <w:rFonts w:hint="eastAsia" w:hAnsi="宋体"/>
          <w:color w:val="auto"/>
          <w:sz w:val="24"/>
          <w:szCs w:val="24"/>
          <w:highlight w:val="none"/>
        </w:rPr>
        <w:t>签发日期：</w:t>
      </w:r>
      <w:r>
        <w:rPr>
          <w:rFonts w:hint="eastAsia" w:hAnsi="宋体"/>
          <w:color w:val="auto"/>
          <w:sz w:val="24"/>
          <w:szCs w:val="24"/>
          <w:highlight w:val="none"/>
          <w:u w:val="single"/>
        </w:rPr>
        <w:t xml:space="preserve">     </w:t>
      </w:r>
      <w:r>
        <w:rPr>
          <w:rFonts w:hint="eastAsia" w:hAnsi="宋体"/>
          <w:color w:val="auto"/>
          <w:sz w:val="24"/>
          <w:szCs w:val="24"/>
          <w:highlight w:val="none"/>
        </w:rPr>
        <w:t>年</w:t>
      </w:r>
      <w:r>
        <w:rPr>
          <w:rFonts w:hint="eastAsia" w:hAnsi="宋体"/>
          <w:color w:val="auto"/>
          <w:sz w:val="24"/>
          <w:szCs w:val="24"/>
          <w:highlight w:val="none"/>
          <w:u w:val="single"/>
        </w:rPr>
        <w:t xml:space="preserve">    </w:t>
      </w:r>
      <w:r>
        <w:rPr>
          <w:rFonts w:hint="eastAsia" w:hAnsi="宋体"/>
          <w:color w:val="auto"/>
          <w:sz w:val="24"/>
          <w:szCs w:val="24"/>
          <w:highlight w:val="none"/>
        </w:rPr>
        <w:t>月</w:t>
      </w:r>
      <w:r>
        <w:rPr>
          <w:rFonts w:hint="eastAsia" w:hAnsi="宋体"/>
          <w:color w:val="auto"/>
          <w:sz w:val="24"/>
          <w:szCs w:val="24"/>
          <w:highlight w:val="none"/>
          <w:u w:val="single"/>
        </w:rPr>
        <w:t xml:space="preserve">    </w:t>
      </w:r>
      <w:r>
        <w:rPr>
          <w:rFonts w:hint="eastAsia" w:hAnsi="宋体"/>
          <w:color w:val="auto"/>
          <w:sz w:val="24"/>
          <w:szCs w:val="24"/>
          <w:highlight w:val="none"/>
        </w:rPr>
        <w:t>日</w:t>
      </w:r>
    </w:p>
    <w:p w14:paraId="146E48CE">
      <w:pPr>
        <w:pStyle w:val="12"/>
        <w:spacing w:line="500" w:lineRule="exact"/>
        <w:ind w:firstLine="480" w:firstLineChars="200"/>
        <w:rPr>
          <w:rFonts w:hint="eastAsia" w:hAnsi="宋体"/>
          <w:color w:val="auto"/>
          <w:sz w:val="24"/>
          <w:szCs w:val="24"/>
          <w:highlight w:val="none"/>
        </w:rPr>
      </w:pPr>
      <w:r>
        <w:rPr>
          <w:rFonts w:hint="eastAsia" w:hAnsi="宋体"/>
          <w:color w:val="auto"/>
          <w:sz w:val="24"/>
          <w:szCs w:val="24"/>
          <w:highlight w:val="none"/>
        </w:rPr>
        <w:t>附：被授权人：</w:t>
      </w:r>
      <w:r>
        <w:rPr>
          <w:rFonts w:hint="eastAsia" w:hAnsi="宋体"/>
          <w:color w:val="auto"/>
          <w:sz w:val="24"/>
          <w:szCs w:val="24"/>
          <w:highlight w:val="none"/>
          <w:u w:val="single"/>
        </w:rPr>
        <w:t xml:space="preserve">            </w:t>
      </w:r>
      <w:r>
        <w:rPr>
          <w:rFonts w:hint="eastAsia" w:hAnsi="宋体"/>
          <w:color w:val="auto"/>
          <w:sz w:val="24"/>
          <w:szCs w:val="24"/>
          <w:highlight w:val="none"/>
        </w:rPr>
        <w:t>性别：</w:t>
      </w:r>
      <w:r>
        <w:rPr>
          <w:rFonts w:hint="eastAsia" w:hAnsi="宋体"/>
          <w:color w:val="auto"/>
          <w:sz w:val="24"/>
          <w:szCs w:val="24"/>
          <w:highlight w:val="none"/>
          <w:u w:val="single"/>
        </w:rPr>
        <w:t xml:space="preserve">           </w:t>
      </w:r>
      <w:r>
        <w:rPr>
          <w:rFonts w:hint="eastAsia" w:hAnsi="宋体"/>
          <w:color w:val="auto"/>
          <w:sz w:val="24"/>
          <w:szCs w:val="24"/>
          <w:highlight w:val="none"/>
        </w:rPr>
        <w:t>职务：</w:t>
      </w:r>
      <w:r>
        <w:rPr>
          <w:rFonts w:hint="eastAsia" w:hAnsi="宋体"/>
          <w:color w:val="auto"/>
          <w:sz w:val="24"/>
          <w:szCs w:val="24"/>
          <w:highlight w:val="none"/>
          <w:u w:val="single"/>
        </w:rPr>
        <w:t xml:space="preserve">             </w:t>
      </w:r>
    </w:p>
    <w:p w14:paraId="65EBD116">
      <w:pPr>
        <w:pStyle w:val="12"/>
        <w:spacing w:line="500" w:lineRule="exact"/>
        <w:ind w:firstLine="960" w:firstLineChars="400"/>
        <w:rPr>
          <w:rFonts w:hint="eastAsia" w:hAnsi="宋体"/>
          <w:color w:val="auto"/>
          <w:sz w:val="24"/>
          <w:szCs w:val="24"/>
          <w:highlight w:val="none"/>
          <w:u w:val="single"/>
        </w:rPr>
      </w:pPr>
      <w:r>
        <w:rPr>
          <w:rFonts w:hint="eastAsia" w:hAnsi="宋体"/>
          <w:color w:val="auto"/>
          <w:sz w:val="24"/>
          <w:szCs w:val="24"/>
          <w:highlight w:val="none"/>
        </w:rPr>
        <w:t>联系地址：</w:t>
      </w:r>
      <w:r>
        <w:rPr>
          <w:rFonts w:hint="eastAsia" w:hAnsi="宋体"/>
          <w:color w:val="auto"/>
          <w:sz w:val="24"/>
          <w:szCs w:val="24"/>
          <w:highlight w:val="none"/>
          <w:u w:val="single"/>
        </w:rPr>
        <w:t xml:space="preserve">                                                       </w:t>
      </w:r>
    </w:p>
    <w:p w14:paraId="22C1396C">
      <w:pPr>
        <w:pStyle w:val="12"/>
        <w:spacing w:line="500" w:lineRule="exact"/>
        <w:ind w:firstLine="960" w:firstLineChars="400"/>
        <w:rPr>
          <w:rFonts w:hint="eastAsia" w:hAnsi="宋体"/>
          <w:color w:val="auto"/>
          <w:sz w:val="24"/>
          <w:szCs w:val="24"/>
          <w:highlight w:val="none"/>
          <w:u w:val="single"/>
        </w:rPr>
      </w:pPr>
      <w:r>
        <w:rPr>
          <w:rFonts w:hint="eastAsia" w:hAnsi="宋体"/>
          <w:color w:val="auto"/>
          <w:sz w:val="24"/>
          <w:szCs w:val="24"/>
          <w:highlight w:val="none"/>
        </w:rPr>
        <w:t>联系电话：</w:t>
      </w:r>
      <w:r>
        <w:rPr>
          <w:rFonts w:hint="eastAsia" w:hAnsi="宋体"/>
          <w:color w:val="auto"/>
          <w:sz w:val="24"/>
          <w:szCs w:val="24"/>
          <w:highlight w:val="none"/>
          <w:u w:val="single"/>
        </w:rPr>
        <w:t xml:space="preserve">                      </w:t>
      </w:r>
      <w:r>
        <w:rPr>
          <w:rFonts w:hint="eastAsia" w:hAnsi="宋体"/>
          <w:color w:val="auto"/>
          <w:sz w:val="24"/>
          <w:szCs w:val="24"/>
          <w:highlight w:val="none"/>
        </w:rPr>
        <w:t>传真：</w:t>
      </w:r>
      <w:r>
        <w:rPr>
          <w:rFonts w:hint="eastAsia" w:hAnsi="宋体"/>
          <w:color w:val="auto"/>
          <w:sz w:val="24"/>
          <w:szCs w:val="24"/>
          <w:highlight w:val="none"/>
          <w:u w:val="single"/>
        </w:rPr>
        <w:t xml:space="preserve">                           </w:t>
      </w:r>
    </w:p>
    <w:p w14:paraId="69C4A472">
      <w:pPr>
        <w:pStyle w:val="12"/>
        <w:spacing w:line="500" w:lineRule="exact"/>
        <w:ind w:firstLine="2760" w:firstLineChars="1150"/>
        <w:rPr>
          <w:rFonts w:hint="eastAsia" w:hAnsi="宋体"/>
          <w:color w:val="auto"/>
          <w:sz w:val="24"/>
          <w:szCs w:val="24"/>
          <w:highlight w:val="none"/>
        </w:rPr>
      </w:pPr>
      <w:r>
        <w:rPr>
          <w:rFonts w:hint="eastAsia" w:hAnsi="宋体"/>
          <w:color w:val="auto"/>
          <w:sz w:val="24"/>
          <w:szCs w:val="24"/>
          <w:highlight w:val="none"/>
        </w:rPr>
        <w:t>法定代表人及被授权人身份证</w:t>
      </w: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E0E0E0"/>
        <w:tblLayout w:type="fixed"/>
        <w:tblCellMar>
          <w:top w:w="0" w:type="dxa"/>
          <w:left w:w="108" w:type="dxa"/>
          <w:bottom w:w="0" w:type="dxa"/>
          <w:right w:w="108" w:type="dxa"/>
        </w:tblCellMar>
      </w:tblPr>
      <w:tblGrid>
        <w:gridCol w:w="4213"/>
        <w:gridCol w:w="4213"/>
      </w:tblGrid>
      <w:tr w14:paraId="4139A4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E0E0E0"/>
          <w:tblCellMar>
            <w:top w:w="0" w:type="dxa"/>
            <w:left w:w="108" w:type="dxa"/>
            <w:bottom w:w="0" w:type="dxa"/>
            <w:right w:w="108" w:type="dxa"/>
          </w:tblCellMar>
        </w:tblPrEx>
        <w:trPr>
          <w:cantSplit/>
          <w:trHeight w:val="5027" w:hRule="atLeast"/>
          <w:jc w:val="center"/>
        </w:trPr>
        <w:tc>
          <w:tcPr>
            <w:tcW w:w="4213" w:type="dxa"/>
            <w:shd w:val="clear" w:color="auto" w:fill="E0E0E0"/>
            <w:vAlign w:val="center"/>
          </w:tcPr>
          <w:p w14:paraId="37E59CCE">
            <w:pPr>
              <w:pStyle w:val="12"/>
              <w:keepNext w:val="0"/>
              <w:keepLines w:val="0"/>
              <w:suppressLineNumbers w:val="0"/>
              <w:snapToGrid w:val="0"/>
              <w:spacing w:before="0" w:beforeAutospacing="0" w:after="0" w:afterAutospacing="0" w:line="500" w:lineRule="exact"/>
              <w:ind w:left="0" w:right="0"/>
              <w:jc w:val="center"/>
              <w:rPr>
                <w:rFonts w:hint="eastAsia" w:hAnsi="宋体"/>
                <w:color w:val="auto"/>
                <w:sz w:val="24"/>
                <w:szCs w:val="24"/>
                <w:highlight w:val="none"/>
                <w:shd w:val="pct10" w:color="auto" w:fill="FFFFFF"/>
              </w:rPr>
            </w:pPr>
            <w:r>
              <w:rPr>
                <w:rFonts w:hint="eastAsia" w:hAnsi="宋体"/>
                <w:color w:val="auto"/>
                <w:sz w:val="24"/>
                <w:szCs w:val="24"/>
                <w:highlight w:val="none"/>
                <w:shd w:val="pct10" w:color="auto" w:fill="FFFFFF"/>
              </w:rPr>
              <w:t>法定代表人身份证</w:t>
            </w:r>
            <w:r>
              <w:rPr>
                <w:rFonts w:hint="eastAsia" w:hAnsi="宋体" w:cs="Arial"/>
                <w:color w:val="auto"/>
                <w:kern w:val="0"/>
                <w:sz w:val="24"/>
                <w:highlight w:val="none"/>
              </w:rPr>
              <w:t>正反面</w:t>
            </w:r>
          </w:p>
        </w:tc>
        <w:tc>
          <w:tcPr>
            <w:tcW w:w="4213" w:type="dxa"/>
            <w:shd w:val="clear" w:color="auto" w:fill="E0E0E0"/>
            <w:vAlign w:val="center"/>
          </w:tcPr>
          <w:p w14:paraId="7EBD5A2E">
            <w:pPr>
              <w:pStyle w:val="12"/>
              <w:keepNext w:val="0"/>
              <w:keepLines w:val="0"/>
              <w:suppressLineNumbers w:val="0"/>
              <w:snapToGrid w:val="0"/>
              <w:spacing w:before="0" w:beforeAutospacing="0" w:after="0" w:afterAutospacing="0" w:line="500" w:lineRule="exact"/>
              <w:ind w:left="0" w:right="0"/>
              <w:jc w:val="center"/>
              <w:rPr>
                <w:rFonts w:hint="eastAsia" w:hAnsi="宋体"/>
                <w:color w:val="auto"/>
                <w:sz w:val="24"/>
                <w:szCs w:val="24"/>
                <w:highlight w:val="none"/>
                <w:shd w:val="pct10" w:color="auto" w:fill="FFFFFF"/>
              </w:rPr>
            </w:pPr>
            <w:r>
              <w:rPr>
                <w:rFonts w:hint="eastAsia" w:hAnsi="宋体"/>
                <w:color w:val="auto"/>
                <w:sz w:val="24"/>
                <w:szCs w:val="24"/>
                <w:highlight w:val="none"/>
                <w:shd w:val="pct10" w:color="auto" w:fill="FFFFFF"/>
              </w:rPr>
              <w:t>被授权人身份证</w:t>
            </w:r>
            <w:r>
              <w:rPr>
                <w:rFonts w:hint="eastAsia" w:hAnsi="宋体" w:cs="Arial"/>
                <w:color w:val="auto"/>
                <w:kern w:val="0"/>
                <w:sz w:val="24"/>
                <w:highlight w:val="none"/>
              </w:rPr>
              <w:t>正反面</w:t>
            </w:r>
          </w:p>
        </w:tc>
      </w:tr>
    </w:tbl>
    <w:p w14:paraId="5B6D6929">
      <w:pPr>
        <w:pStyle w:val="12"/>
        <w:spacing w:line="500" w:lineRule="exact"/>
        <w:ind w:firstLine="240" w:firstLineChars="100"/>
        <w:rPr>
          <w:rFonts w:hint="eastAsia" w:hAnsi="宋体"/>
          <w:color w:val="auto"/>
          <w:sz w:val="24"/>
          <w:szCs w:val="24"/>
          <w:highlight w:val="none"/>
        </w:rPr>
      </w:pPr>
      <w:r>
        <w:rPr>
          <w:rFonts w:hint="eastAsia" w:hAnsi="宋体"/>
          <w:color w:val="auto"/>
          <w:sz w:val="24"/>
          <w:szCs w:val="24"/>
          <w:highlight w:val="none"/>
        </w:rPr>
        <w:t>说明：1．本授权书有效期自开标之日计算不得少于9</w:t>
      </w:r>
      <w:r>
        <w:rPr>
          <w:rFonts w:hAnsi="宋体"/>
          <w:color w:val="auto"/>
          <w:sz w:val="24"/>
          <w:szCs w:val="24"/>
          <w:highlight w:val="none"/>
        </w:rPr>
        <w:t>0</w:t>
      </w:r>
      <w:r>
        <w:rPr>
          <w:rFonts w:hint="eastAsia" w:hAnsi="宋体"/>
          <w:color w:val="auto"/>
          <w:sz w:val="24"/>
          <w:szCs w:val="24"/>
          <w:highlight w:val="none"/>
        </w:rPr>
        <w:t>日历日。</w:t>
      </w:r>
    </w:p>
    <w:p w14:paraId="0F683E56">
      <w:pPr>
        <w:pStyle w:val="12"/>
        <w:spacing w:line="460" w:lineRule="exact"/>
        <w:ind w:firstLine="960" w:firstLineChars="400"/>
        <w:rPr>
          <w:color w:val="auto"/>
          <w:highlight w:val="none"/>
        </w:rPr>
      </w:pPr>
      <w:r>
        <w:rPr>
          <w:rFonts w:hint="eastAsia" w:hAnsi="宋体"/>
          <w:color w:val="auto"/>
          <w:sz w:val="24"/>
          <w:szCs w:val="24"/>
          <w:highlight w:val="none"/>
        </w:rPr>
        <w:t>2．授权书内容填写要明确，文字要工整清楚，涂改无效。</w:t>
      </w:r>
    </w:p>
    <w:p w14:paraId="2D2C270F">
      <w:pPr>
        <w:spacing w:line="360" w:lineRule="atLeast"/>
        <w:jc w:val="center"/>
        <w:rPr>
          <w:rFonts w:hint="eastAsia" w:ascii="宋体" w:hAnsi="宋体"/>
          <w:b/>
          <w:color w:val="auto"/>
          <w:sz w:val="32"/>
          <w:szCs w:val="32"/>
          <w:highlight w:val="none"/>
        </w:rPr>
      </w:pPr>
      <w:r>
        <w:rPr>
          <w:rFonts w:ascii="宋体" w:hAnsi="宋体"/>
          <w:b/>
          <w:color w:val="auto"/>
          <w:sz w:val="32"/>
          <w:szCs w:val="32"/>
          <w:highlight w:val="none"/>
        </w:rPr>
        <w:br w:type="page"/>
      </w:r>
      <w:bookmarkStart w:id="20" w:name="_Hlk204955766"/>
      <w:r>
        <w:rPr>
          <w:rFonts w:hint="eastAsia" w:ascii="宋体" w:hAnsi="宋体"/>
          <w:b/>
          <w:color w:val="auto"/>
          <w:sz w:val="32"/>
          <w:szCs w:val="32"/>
          <w:highlight w:val="none"/>
        </w:rPr>
        <w:t>近三年无重大违法记录书面声明</w:t>
      </w:r>
      <w:bookmarkEnd w:id="20"/>
    </w:p>
    <w:p w14:paraId="11E33EAC">
      <w:pPr>
        <w:spacing w:line="360" w:lineRule="atLeast"/>
        <w:jc w:val="left"/>
        <w:rPr>
          <w:rFonts w:hint="eastAsia" w:ascii="宋体" w:hAnsi="宋体"/>
          <w:color w:val="auto"/>
          <w:sz w:val="24"/>
          <w:highlight w:val="none"/>
        </w:rPr>
      </w:pPr>
    </w:p>
    <w:p w14:paraId="2377F235">
      <w:pPr>
        <w:spacing w:line="360" w:lineRule="auto"/>
        <w:jc w:val="left"/>
        <w:rPr>
          <w:rFonts w:hint="eastAsia" w:ascii="宋体" w:hAnsi="宋体" w:cs="宋体"/>
          <w:color w:val="auto"/>
          <w:sz w:val="24"/>
          <w:highlight w:val="none"/>
        </w:rPr>
      </w:pPr>
      <w:r>
        <w:rPr>
          <w:rFonts w:hint="eastAsia" w:ascii="宋体" w:hAnsi="宋体" w:cs="宋体"/>
          <w:color w:val="auto"/>
          <w:kern w:val="0"/>
          <w:sz w:val="24"/>
          <w:highlight w:val="none"/>
        </w:rPr>
        <w:t>致：陕西开源招标有限公司</w:t>
      </w:r>
    </w:p>
    <w:p w14:paraId="4B93A668">
      <w:pPr>
        <w:spacing w:line="360" w:lineRule="auto"/>
        <w:ind w:firstLine="480" w:firstLineChars="200"/>
        <w:jc w:val="left"/>
        <w:rPr>
          <w:rFonts w:hint="eastAsia" w:ascii="宋体" w:hAnsi="宋体" w:cs="宋体"/>
          <w:b/>
          <w:color w:val="auto"/>
          <w:sz w:val="32"/>
          <w:szCs w:val="32"/>
          <w:highlight w:val="none"/>
        </w:rPr>
      </w:pPr>
      <w:r>
        <w:rPr>
          <w:rFonts w:hint="eastAsia" w:ascii="宋体" w:hAnsi="宋体" w:cs="宋体"/>
          <w:color w:val="auto"/>
          <w:sz w:val="24"/>
          <w:highlight w:val="none"/>
        </w:rPr>
        <w:t>我单位声明参加本次政府采购活动前三年内，在经营活动中没有重大违法记录，以及未被列入失信被执行人、未在重大税收违法失信主体及政府采购严重违法失信行为记录名单中。</w:t>
      </w:r>
    </w:p>
    <w:p w14:paraId="0699E1D8">
      <w:pPr>
        <w:spacing w:line="360" w:lineRule="auto"/>
        <w:ind w:firstLine="424" w:firstLineChars="177"/>
        <w:jc w:val="left"/>
        <w:rPr>
          <w:rFonts w:hint="eastAsia" w:ascii="宋体" w:hAnsi="宋体"/>
          <w:b/>
          <w:color w:val="auto"/>
          <w:sz w:val="32"/>
          <w:szCs w:val="32"/>
          <w:highlight w:val="none"/>
        </w:rPr>
      </w:pPr>
      <w:r>
        <w:rPr>
          <w:rFonts w:hint="eastAsia" w:ascii="宋体" w:hAnsi="宋体" w:cs="宋体"/>
          <w:color w:val="auto"/>
          <w:sz w:val="24"/>
          <w:highlight w:val="none"/>
        </w:rPr>
        <w:t>以上如构成虚假，自愿承担相关法律责任。</w:t>
      </w:r>
    </w:p>
    <w:p w14:paraId="5879BC70">
      <w:pPr>
        <w:spacing w:line="360" w:lineRule="auto"/>
        <w:jc w:val="left"/>
        <w:rPr>
          <w:rFonts w:hint="eastAsia" w:ascii="宋体" w:hAnsi="宋体"/>
          <w:b/>
          <w:color w:val="auto"/>
          <w:sz w:val="32"/>
          <w:szCs w:val="32"/>
          <w:highlight w:val="none"/>
        </w:rPr>
      </w:pPr>
    </w:p>
    <w:p w14:paraId="513EEB87">
      <w:pPr>
        <w:spacing w:line="360" w:lineRule="auto"/>
        <w:ind w:firstLine="480" w:firstLineChars="200"/>
        <w:jc w:val="left"/>
        <w:rPr>
          <w:rFonts w:hint="eastAsia" w:ascii="宋体" w:hAnsi="宋体"/>
          <w:color w:val="auto"/>
          <w:sz w:val="24"/>
          <w:highlight w:val="none"/>
        </w:rPr>
      </w:pPr>
      <w:r>
        <w:rPr>
          <w:rFonts w:hint="eastAsia" w:ascii="宋体" w:hAnsi="宋体"/>
          <w:color w:val="auto"/>
          <w:sz w:val="24"/>
          <w:highlight w:val="none"/>
        </w:rPr>
        <w:t>特此声明！</w:t>
      </w:r>
    </w:p>
    <w:p w14:paraId="75DE87E3">
      <w:pPr>
        <w:spacing w:line="360" w:lineRule="auto"/>
        <w:ind w:firstLine="480" w:firstLineChars="200"/>
        <w:jc w:val="left"/>
        <w:rPr>
          <w:rFonts w:hint="eastAsia" w:ascii="宋体" w:hAnsi="宋体"/>
          <w:color w:val="auto"/>
          <w:sz w:val="24"/>
          <w:highlight w:val="none"/>
        </w:rPr>
      </w:pPr>
    </w:p>
    <w:p w14:paraId="750FF43E">
      <w:pPr>
        <w:spacing w:line="480" w:lineRule="auto"/>
        <w:ind w:firstLine="480" w:firstLineChars="200"/>
        <w:jc w:val="left"/>
        <w:rPr>
          <w:rFonts w:hint="eastAsia" w:ascii="宋体" w:hAnsi="宋体"/>
          <w:color w:val="auto"/>
          <w:sz w:val="24"/>
          <w:highlight w:val="none"/>
        </w:rPr>
      </w:pPr>
    </w:p>
    <w:p w14:paraId="0019D435">
      <w:pPr>
        <w:spacing w:line="480" w:lineRule="auto"/>
        <w:ind w:firstLine="480" w:firstLineChars="200"/>
        <w:jc w:val="left"/>
        <w:rPr>
          <w:rFonts w:hint="eastAsia" w:ascii="宋体" w:hAnsi="宋体"/>
          <w:color w:val="auto"/>
          <w:sz w:val="24"/>
          <w:highlight w:val="none"/>
          <w:u w:val="single"/>
        </w:rPr>
      </w:pPr>
      <w:r>
        <w:rPr>
          <w:rFonts w:hint="eastAsia" w:ascii="宋体" w:hAnsi="宋体"/>
          <w:color w:val="auto"/>
          <w:sz w:val="24"/>
          <w:highlight w:val="none"/>
        </w:rPr>
        <w:t xml:space="preserve">                              </w:t>
      </w:r>
      <w:r>
        <w:rPr>
          <w:rFonts w:hint="eastAsia" w:ascii="宋体" w:hAnsi="宋体"/>
          <w:color w:val="auto"/>
          <w:sz w:val="24"/>
          <w:szCs w:val="28"/>
          <w:highlight w:val="none"/>
        </w:rPr>
        <w:t>投标人全称</w:t>
      </w:r>
      <w:r>
        <w:rPr>
          <w:rFonts w:hint="eastAsia" w:ascii="宋体" w:hAnsi="宋体"/>
          <w:color w:val="auto"/>
          <w:sz w:val="24"/>
          <w:highlight w:val="none"/>
        </w:rPr>
        <w:t>（公章</w:t>
      </w:r>
      <w:r>
        <w:rPr>
          <w:rFonts w:ascii="宋体" w:hAnsi="宋体"/>
          <w:color w:val="auto"/>
          <w:sz w:val="24"/>
          <w:highlight w:val="none"/>
        </w:rPr>
        <w:t>）：</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p>
    <w:p w14:paraId="79EE9518">
      <w:pPr>
        <w:spacing w:line="480" w:lineRule="auto"/>
        <w:ind w:firstLine="480" w:firstLineChars="200"/>
        <w:jc w:val="left"/>
        <w:rPr>
          <w:rFonts w:hint="eastAsia" w:ascii="宋体" w:hAnsi="宋体"/>
          <w:color w:val="auto"/>
          <w:sz w:val="24"/>
          <w:highlight w:val="none"/>
          <w:u w:val="single"/>
        </w:rPr>
      </w:pPr>
      <w:r>
        <w:rPr>
          <w:rFonts w:ascii="宋体" w:hAnsi="宋体"/>
          <w:color w:val="auto"/>
          <w:sz w:val="24"/>
          <w:highlight w:val="none"/>
        </w:rPr>
        <w:t xml:space="preserve">                              </w:t>
      </w:r>
      <w:r>
        <w:rPr>
          <w:rFonts w:hint="eastAsia" w:ascii="宋体" w:hAnsi="宋体"/>
          <w:color w:val="auto"/>
          <w:sz w:val="24"/>
          <w:highlight w:val="none"/>
        </w:rPr>
        <w:t>法定代表人或被授权人（签字或盖章）：</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ascii="宋体" w:hAnsi="宋体"/>
          <w:color w:val="auto"/>
          <w:sz w:val="24"/>
          <w:highlight w:val="none"/>
        </w:rPr>
        <w:t xml:space="preserve"> </w:t>
      </w:r>
      <w:r>
        <w:rPr>
          <w:rFonts w:ascii="宋体" w:hAnsi="宋体"/>
          <w:color w:val="auto"/>
          <w:sz w:val="24"/>
          <w:highlight w:val="none"/>
          <w:u w:val="single"/>
        </w:rPr>
        <w:t xml:space="preserve"> </w:t>
      </w:r>
    </w:p>
    <w:p w14:paraId="50DAC17D">
      <w:pPr>
        <w:spacing w:line="480" w:lineRule="auto"/>
        <w:ind w:firstLine="480" w:firstLineChars="200"/>
        <w:jc w:val="left"/>
        <w:rPr>
          <w:rFonts w:hint="eastAsia" w:ascii="宋体" w:hAnsi="宋体"/>
          <w:color w:val="auto"/>
          <w:sz w:val="24"/>
          <w:highlight w:val="none"/>
        </w:rPr>
      </w:pPr>
      <w:r>
        <w:rPr>
          <w:rFonts w:hint="eastAsia" w:ascii="宋体" w:hAnsi="宋体"/>
          <w:color w:val="auto"/>
          <w:sz w:val="24"/>
          <w:highlight w:val="none"/>
        </w:rPr>
        <w:t xml:space="preserve">                              日  </w:t>
      </w:r>
      <w:r>
        <w:rPr>
          <w:rFonts w:ascii="宋体" w:hAnsi="宋体"/>
          <w:color w:val="auto"/>
          <w:sz w:val="24"/>
          <w:highlight w:val="none"/>
        </w:rPr>
        <w:t xml:space="preserve"> </w:t>
      </w:r>
      <w:r>
        <w:rPr>
          <w:rFonts w:hint="eastAsia" w:ascii="宋体" w:hAnsi="宋体"/>
          <w:color w:val="auto"/>
          <w:sz w:val="24"/>
          <w:highlight w:val="none"/>
        </w:rPr>
        <w:t>期</w:t>
      </w:r>
      <w:r>
        <w:rPr>
          <w:rFonts w:ascii="宋体" w:hAnsi="宋体"/>
          <w:color w:val="auto"/>
          <w:sz w:val="24"/>
          <w:highlight w:val="none"/>
        </w:rPr>
        <w:t>：</w:t>
      </w:r>
      <w:r>
        <w:rPr>
          <w:rFonts w:hint="eastAsia" w:ascii="宋体" w:hAnsi="宋体"/>
          <w:color w:val="auto"/>
          <w:sz w:val="24"/>
          <w:highlight w:val="none"/>
        </w:rPr>
        <w:t xml:space="preserve">      年    月    日</w:t>
      </w:r>
      <w:r>
        <w:rPr>
          <w:rFonts w:ascii="宋体" w:hAnsi="宋体"/>
          <w:color w:val="auto"/>
          <w:sz w:val="24"/>
          <w:highlight w:val="none"/>
        </w:rPr>
        <w:t xml:space="preserve"> </w:t>
      </w:r>
    </w:p>
    <w:p w14:paraId="733DC521">
      <w:pPr>
        <w:spacing w:line="480" w:lineRule="auto"/>
        <w:ind w:firstLine="480" w:firstLineChars="200"/>
        <w:jc w:val="left"/>
        <w:rPr>
          <w:rFonts w:hint="eastAsia" w:ascii="宋体" w:hAnsi="宋体"/>
          <w:color w:val="auto"/>
          <w:sz w:val="24"/>
          <w:highlight w:val="none"/>
        </w:rPr>
      </w:pPr>
    </w:p>
    <w:p w14:paraId="23C07255">
      <w:pPr>
        <w:spacing w:line="480" w:lineRule="auto"/>
        <w:ind w:firstLine="480" w:firstLineChars="200"/>
        <w:jc w:val="left"/>
        <w:rPr>
          <w:rFonts w:hint="eastAsia" w:ascii="宋体" w:hAnsi="宋体"/>
          <w:color w:val="auto"/>
          <w:sz w:val="24"/>
          <w:highlight w:val="none"/>
        </w:rPr>
      </w:pPr>
    </w:p>
    <w:p w14:paraId="28EEFDB9">
      <w:pPr>
        <w:spacing w:line="480" w:lineRule="auto"/>
        <w:ind w:firstLine="480" w:firstLineChars="200"/>
        <w:jc w:val="left"/>
        <w:rPr>
          <w:rFonts w:hint="eastAsia" w:ascii="宋体" w:hAnsi="宋体"/>
          <w:color w:val="auto"/>
          <w:sz w:val="24"/>
          <w:highlight w:val="none"/>
        </w:rPr>
      </w:pPr>
    </w:p>
    <w:p w14:paraId="738869B0">
      <w:pPr>
        <w:spacing w:line="360" w:lineRule="atLeast"/>
        <w:jc w:val="center"/>
        <w:rPr>
          <w:rFonts w:hint="eastAsia" w:ascii="宋体" w:hAnsi="宋体"/>
          <w:b/>
          <w:color w:val="auto"/>
          <w:sz w:val="32"/>
          <w:szCs w:val="32"/>
          <w:highlight w:val="none"/>
        </w:rPr>
      </w:pPr>
      <w:r>
        <w:rPr>
          <w:color w:val="auto"/>
          <w:highlight w:val="none"/>
        </w:rPr>
        <w:br w:type="page"/>
      </w:r>
      <w:r>
        <w:rPr>
          <w:rFonts w:hint="eastAsia" w:ascii="宋体" w:hAnsi="宋体"/>
          <w:b/>
          <w:color w:val="auto"/>
          <w:sz w:val="32"/>
          <w:szCs w:val="32"/>
          <w:highlight w:val="none"/>
        </w:rPr>
        <w:t>具有履行合同所必需的设备和专业技术能力的承诺函</w:t>
      </w:r>
    </w:p>
    <w:p w14:paraId="534B69B7">
      <w:pPr>
        <w:spacing w:line="360" w:lineRule="atLeast"/>
        <w:jc w:val="left"/>
        <w:rPr>
          <w:rFonts w:hint="eastAsia" w:ascii="宋体" w:hAnsi="宋体"/>
          <w:color w:val="auto"/>
          <w:sz w:val="24"/>
          <w:highlight w:val="none"/>
        </w:rPr>
      </w:pPr>
    </w:p>
    <w:p w14:paraId="0F237729">
      <w:pPr>
        <w:spacing w:line="360" w:lineRule="auto"/>
        <w:jc w:val="left"/>
        <w:rPr>
          <w:rFonts w:hint="eastAsia" w:ascii="宋体" w:hAnsi="宋体"/>
          <w:color w:val="auto"/>
          <w:sz w:val="24"/>
          <w:highlight w:val="none"/>
        </w:rPr>
      </w:pPr>
      <w:r>
        <w:rPr>
          <w:rFonts w:hint="eastAsia" w:ascii="宋体" w:hAnsi="宋体" w:cs="Arial"/>
          <w:color w:val="auto"/>
          <w:kern w:val="0"/>
          <w:sz w:val="24"/>
          <w:highlight w:val="none"/>
        </w:rPr>
        <w:t>致：陕西开源招标有限公司</w:t>
      </w:r>
    </w:p>
    <w:p w14:paraId="5E9F2607">
      <w:pPr>
        <w:spacing w:line="360" w:lineRule="auto"/>
        <w:jc w:val="left"/>
        <w:rPr>
          <w:rFonts w:hint="eastAsia" w:ascii="宋体" w:hAnsi="宋体"/>
          <w:color w:val="auto"/>
          <w:sz w:val="24"/>
          <w:highlight w:val="none"/>
        </w:rPr>
      </w:pPr>
      <w:r>
        <w:rPr>
          <w:rFonts w:hint="eastAsia" w:ascii="宋体" w:hAnsi="宋体"/>
          <w:color w:val="auto"/>
          <w:sz w:val="24"/>
          <w:highlight w:val="none"/>
        </w:rPr>
        <w:t xml:space="preserve">     </w:t>
      </w:r>
    </w:p>
    <w:p w14:paraId="1A82B4FC">
      <w:pPr>
        <w:pStyle w:val="10"/>
        <w:rPr>
          <w:rFonts w:hint="eastAsia" w:ascii="宋体" w:hAnsi="宋体" w:cs="Arial"/>
          <w:color w:val="auto"/>
          <w:kern w:val="0"/>
          <w:highlight w:val="none"/>
        </w:rPr>
      </w:pPr>
      <w:r>
        <w:rPr>
          <w:rFonts w:hint="eastAsia"/>
          <w:color w:val="auto"/>
          <w:highlight w:val="none"/>
        </w:rPr>
        <w:t xml:space="preserve">    </w:t>
      </w:r>
      <w:r>
        <w:rPr>
          <w:rFonts w:hint="eastAsia" w:ascii="宋体" w:hAnsi="宋体" w:cs="Arial"/>
          <w:color w:val="auto"/>
          <w:kern w:val="0"/>
          <w:highlight w:val="none"/>
        </w:rPr>
        <w:t>我单位具有履行合同所必需的设备和专业技术能力。</w:t>
      </w:r>
    </w:p>
    <w:p w14:paraId="2365E43E">
      <w:pPr>
        <w:pStyle w:val="10"/>
        <w:rPr>
          <w:color w:val="auto"/>
          <w:highlight w:val="none"/>
        </w:rPr>
      </w:pPr>
    </w:p>
    <w:p w14:paraId="16F1D6F3">
      <w:pPr>
        <w:spacing w:line="360" w:lineRule="auto"/>
        <w:ind w:firstLine="480" w:firstLineChars="200"/>
        <w:jc w:val="left"/>
        <w:rPr>
          <w:rFonts w:hint="eastAsia" w:ascii="宋体" w:hAnsi="宋体"/>
          <w:color w:val="auto"/>
          <w:sz w:val="24"/>
          <w:highlight w:val="none"/>
        </w:rPr>
      </w:pPr>
      <w:r>
        <w:rPr>
          <w:rFonts w:hint="eastAsia" w:ascii="宋体" w:hAnsi="宋体"/>
          <w:color w:val="auto"/>
          <w:sz w:val="24"/>
          <w:highlight w:val="none"/>
        </w:rPr>
        <w:t>特此声明！</w:t>
      </w:r>
    </w:p>
    <w:p w14:paraId="56CFD323">
      <w:pPr>
        <w:spacing w:line="360" w:lineRule="auto"/>
        <w:ind w:firstLine="480" w:firstLineChars="200"/>
        <w:jc w:val="left"/>
        <w:rPr>
          <w:rFonts w:hint="eastAsia" w:ascii="宋体" w:hAnsi="宋体"/>
          <w:color w:val="auto"/>
          <w:sz w:val="24"/>
          <w:highlight w:val="none"/>
        </w:rPr>
      </w:pPr>
    </w:p>
    <w:p w14:paraId="7DE3BBA7">
      <w:pPr>
        <w:spacing w:line="480" w:lineRule="auto"/>
        <w:ind w:firstLine="480" w:firstLineChars="200"/>
        <w:jc w:val="left"/>
        <w:rPr>
          <w:rFonts w:hint="eastAsia" w:ascii="宋体" w:hAnsi="宋体"/>
          <w:color w:val="auto"/>
          <w:sz w:val="24"/>
          <w:highlight w:val="none"/>
        </w:rPr>
      </w:pPr>
    </w:p>
    <w:p w14:paraId="24A302FC">
      <w:pPr>
        <w:spacing w:line="480" w:lineRule="auto"/>
        <w:ind w:firstLine="480" w:firstLineChars="200"/>
        <w:jc w:val="left"/>
        <w:rPr>
          <w:rFonts w:hint="eastAsia" w:ascii="宋体" w:hAnsi="宋体"/>
          <w:color w:val="auto"/>
          <w:sz w:val="24"/>
          <w:highlight w:val="none"/>
          <w:u w:val="single"/>
        </w:rPr>
      </w:pPr>
      <w:r>
        <w:rPr>
          <w:rFonts w:hint="eastAsia" w:ascii="宋体" w:hAnsi="宋体"/>
          <w:color w:val="auto"/>
          <w:sz w:val="24"/>
          <w:highlight w:val="none"/>
        </w:rPr>
        <w:t xml:space="preserve">                              </w:t>
      </w:r>
      <w:r>
        <w:rPr>
          <w:rFonts w:hint="eastAsia" w:ascii="宋体" w:hAnsi="宋体"/>
          <w:color w:val="auto"/>
          <w:sz w:val="24"/>
          <w:szCs w:val="28"/>
          <w:highlight w:val="none"/>
        </w:rPr>
        <w:t>投标人全称</w:t>
      </w:r>
      <w:r>
        <w:rPr>
          <w:rFonts w:hint="eastAsia" w:ascii="宋体" w:hAnsi="宋体"/>
          <w:color w:val="auto"/>
          <w:sz w:val="24"/>
          <w:highlight w:val="none"/>
        </w:rPr>
        <w:t>（公章</w:t>
      </w:r>
      <w:r>
        <w:rPr>
          <w:rFonts w:ascii="宋体" w:hAnsi="宋体"/>
          <w:color w:val="auto"/>
          <w:sz w:val="24"/>
          <w:highlight w:val="none"/>
        </w:rPr>
        <w:t>）：</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p>
    <w:p w14:paraId="1CB64734">
      <w:pPr>
        <w:spacing w:line="480" w:lineRule="auto"/>
        <w:ind w:firstLine="480" w:firstLineChars="200"/>
        <w:jc w:val="left"/>
        <w:rPr>
          <w:rFonts w:hint="eastAsia" w:ascii="宋体" w:hAnsi="宋体"/>
          <w:color w:val="auto"/>
          <w:sz w:val="24"/>
          <w:highlight w:val="none"/>
          <w:u w:val="single"/>
        </w:rPr>
      </w:pPr>
      <w:r>
        <w:rPr>
          <w:rFonts w:ascii="宋体" w:hAnsi="宋体"/>
          <w:color w:val="auto"/>
          <w:sz w:val="24"/>
          <w:highlight w:val="none"/>
        </w:rPr>
        <w:t xml:space="preserve">                              </w:t>
      </w:r>
      <w:r>
        <w:rPr>
          <w:rFonts w:hint="eastAsia" w:ascii="宋体" w:hAnsi="宋体"/>
          <w:color w:val="auto"/>
          <w:sz w:val="24"/>
          <w:highlight w:val="none"/>
        </w:rPr>
        <w:t>法定代表人或被授权人（签字或盖章）：</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ascii="宋体" w:hAnsi="宋体"/>
          <w:color w:val="auto"/>
          <w:sz w:val="24"/>
          <w:highlight w:val="none"/>
        </w:rPr>
        <w:t xml:space="preserve"> </w:t>
      </w:r>
      <w:r>
        <w:rPr>
          <w:rFonts w:ascii="宋体" w:hAnsi="宋体"/>
          <w:color w:val="auto"/>
          <w:sz w:val="24"/>
          <w:highlight w:val="none"/>
          <w:u w:val="single"/>
        </w:rPr>
        <w:t xml:space="preserve"> </w:t>
      </w:r>
    </w:p>
    <w:p w14:paraId="17D65E93">
      <w:pPr>
        <w:spacing w:line="480" w:lineRule="auto"/>
        <w:ind w:firstLine="480" w:firstLineChars="200"/>
        <w:jc w:val="left"/>
        <w:rPr>
          <w:rFonts w:hint="eastAsia" w:ascii="宋体" w:hAnsi="宋体"/>
          <w:color w:val="auto"/>
          <w:sz w:val="24"/>
          <w:highlight w:val="none"/>
        </w:rPr>
      </w:pPr>
      <w:r>
        <w:rPr>
          <w:rFonts w:hint="eastAsia" w:ascii="宋体" w:hAnsi="宋体"/>
          <w:color w:val="auto"/>
          <w:sz w:val="24"/>
          <w:highlight w:val="none"/>
        </w:rPr>
        <w:t xml:space="preserve">                              日  </w:t>
      </w:r>
      <w:r>
        <w:rPr>
          <w:rFonts w:ascii="宋体" w:hAnsi="宋体"/>
          <w:color w:val="auto"/>
          <w:sz w:val="24"/>
          <w:highlight w:val="none"/>
        </w:rPr>
        <w:t xml:space="preserve"> </w:t>
      </w:r>
      <w:r>
        <w:rPr>
          <w:rFonts w:hint="eastAsia" w:ascii="宋体" w:hAnsi="宋体"/>
          <w:color w:val="auto"/>
          <w:sz w:val="24"/>
          <w:highlight w:val="none"/>
        </w:rPr>
        <w:t>期</w:t>
      </w:r>
      <w:r>
        <w:rPr>
          <w:rFonts w:ascii="宋体" w:hAnsi="宋体"/>
          <w:color w:val="auto"/>
          <w:sz w:val="24"/>
          <w:highlight w:val="none"/>
        </w:rPr>
        <w:t>：</w:t>
      </w:r>
      <w:r>
        <w:rPr>
          <w:rFonts w:hint="eastAsia" w:ascii="宋体" w:hAnsi="宋体"/>
          <w:color w:val="auto"/>
          <w:sz w:val="24"/>
          <w:highlight w:val="none"/>
        </w:rPr>
        <w:t xml:space="preserve">      年    月    日</w:t>
      </w:r>
      <w:r>
        <w:rPr>
          <w:rFonts w:ascii="宋体" w:hAnsi="宋体"/>
          <w:color w:val="auto"/>
          <w:sz w:val="24"/>
          <w:highlight w:val="none"/>
        </w:rPr>
        <w:t xml:space="preserve"> </w:t>
      </w:r>
    </w:p>
    <w:p w14:paraId="345F700E">
      <w:pPr>
        <w:pStyle w:val="10"/>
        <w:rPr>
          <w:color w:val="auto"/>
          <w:highlight w:val="none"/>
        </w:rPr>
      </w:pPr>
      <w:r>
        <w:rPr>
          <w:rFonts w:hint="eastAsia"/>
          <w:color w:val="auto"/>
          <w:highlight w:val="none"/>
        </w:rPr>
        <w:br w:type="page"/>
      </w:r>
    </w:p>
    <w:p w14:paraId="4C5AA4CC">
      <w:pPr>
        <w:pStyle w:val="10"/>
        <w:jc w:val="center"/>
        <w:rPr>
          <w:rFonts w:hint="eastAsia" w:ascii="宋体" w:hAnsi="宋体"/>
          <w:b/>
          <w:color w:val="auto"/>
          <w:sz w:val="32"/>
          <w:szCs w:val="32"/>
          <w:highlight w:val="none"/>
        </w:rPr>
      </w:pPr>
      <w:r>
        <w:rPr>
          <w:rFonts w:hint="eastAsia" w:ascii="宋体" w:hAnsi="宋体"/>
          <w:b/>
          <w:color w:val="auto"/>
          <w:sz w:val="32"/>
          <w:szCs w:val="32"/>
          <w:highlight w:val="none"/>
        </w:rPr>
        <w:t>非联合体投标声明函</w:t>
      </w:r>
    </w:p>
    <w:p w14:paraId="4C710C89">
      <w:pPr>
        <w:spacing w:line="360" w:lineRule="atLeast"/>
        <w:jc w:val="center"/>
        <w:rPr>
          <w:color w:val="auto"/>
          <w:highlight w:val="none"/>
        </w:rPr>
      </w:pPr>
      <w:r>
        <w:rPr>
          <w:rFonts w:hint="eastAsia" w:ascii="宋体" w:hAnsi="宋体"/>
          <w:color w:val="auto"/>
          <w:sz w:val="24"/>
          <w:highlight w:val="none"/>
        </w:rPr>
        <w:t xml:space="preserve">            </w:t>
      </w:r>
      <w:r>
        <w:rPr>
          <w:rFonts w:hint="eastAsia" w:ascii="宋体" w:hAnsi="宋体"/>
          <w:b/>
          <w:color w:val="auto"/>
          <w:sz w:val="32"/>
          <w:szCs w:val="32"/>
          <w:highlight w:val="none"/>
        </w:rPr>
        <w:t xml:space="preserve"> </w:t>
      </w:r>
    </w:p>
    <w:p w14:paraId="27FAC939">
      <w:pPr>
        <w:pStyle w:val="11"/>
        <w:autoSpaceDE w:val="0"/>
        <w:autoSpaceDN w:val="0"/>
        <w:adjustRightInd w:val="0"/>
        <w:spacing w:line="500" w:lineRule="exact"/>
        <w:ind w:firstLine="840" w:firstLineChars="350"/>
        <w:jc w:val="center"/>
        <w:rPr>
          <w:rFonts w:hint="eastAsia"/>
          <w:color w:val="auto"/>
          <w:sz w:val="24"/>
          <w:highlight w:val="none"/>
        </w:rPr>
      </w:pPr>
    </w:p>
    <w:p w14:paraId="5B06674C">
      <w:pPr>
        <w:pStyle w:val="11"/>
        <w:autoSpaceDE w:val="0"/>
        <w:autoSpaceDN w:val="0"/>
        <w:adjustRightInd w:val="0"/>
        <w:spacing w:line="500" w:lineRule="exact"/>
        <w:ind w:firstLine="3960" w:firstLineChars="1650"/>
        <w:rPr>
          <w:rFonts w:hint="eastAsia"/>
          <w:color w:val="auto"/>
          <w:sz w:val="24"/>
          <w:highlight w:val="none"/>
        </w:rPr>
      </w:pPr>
    </w:p>
    <w:p w14:paraId="1FB5B56A">
      <w:pPr>
        <w:pStyle w:val="11"/>
        <w:autoSpaceDE w:val="0"/>
        <w:autoSpaceDN w:val="0"/>
        <w:adjustRightInd w:val="0"/>
        <w:spacing w:line="500" w:lineRule="exact"/>
        <w:ind w:firstLine="3960" w:firstLineChars="1650"/>
        <w:rPr>
          <w:rFonts w:hint="eastAsia"/>
          <w:color w:val="auto"/>
          <w:sz w:val="24"/>
          <w:highlight w:val="none"/>
        </w:rPr>
      </w:pPr>
    </w:p>
    <w:p w14:paraId="18FD5F14">
      <w:pPr>
        <w:pStyle w:val="11"/>
        <w:autoSpaceDE w:val="0"/>
        <w:autoSpaceDN w:val="0"/>
        <w:adjustRightInd w:val="0"/>
        <w:spacing w:line="500" w:lineRule="exact"/>
        <w:ind w:firstLine="0"/>
        <w:jc w:val="center"/>
        <w:rPr>
          <w:rFonts w:hint="eastAsia"/>
          <w:b/>
          <w:bCs/>
          <w:color w:val="auto"/>
          <w:sz w:val="24"/>
          <w:highlight w:val="none"/>
        </w:rPr>
      </w:pPr>
      <w:r>
        <w:rPr>
          <w:rFonts w:hint="eastAsia"/>
          <w:b/>
          <w:bCs/>
          <w:color w:val="auto"/>
          <w:sz w:val="24"/>
          <w:highlight w:val="none"/>
        </w:rPr>
        <w:t>（内容自拟）</w:t>
      </w:r>
    </w:p>
    <w:p w14:paraId="4B354540">
      <w:pPr>
        <w:pStyle w:val="11"/>
        <w:autoSpaceDE w:val="0"/>
        <w:autoSpaceDN w:val="0"/>
        <w:adjustRightInd w:val="0"/>
        <w:spacing w:line="500" w:lineRule="exact"/>
        <w:ind w:firstLine="735" w:firstLineChars="350"/>
        <w:rPr>
          <w:rFonts w:hint="eastAsia"/>
          <w:color w:val="auto"/>
          <w:highlight w:val="none"/>
        </w:rPr>
      </w:pPr>
    </w:p>
    <w:p w14:paraId="55AE90EC">
      <w:pPr>
        <w:pStyle w:val="11"/>
        <w:autoSpaceDE w:val="0"/>
        <w:autoSpaceDN w:val="0"/>
        <w:adjustRightInd w:val="0"/>
        <w:spacing w:line="500" w:lineRule="exact"/>
        <w:ind w:firstLine="735" w:firstLineChars="350"/>
        <w:rPr>
          <w:rFonts w:hint="eastAsia"/>
          <w:color w:val="auto"/>
          <w:highlight w:val="none"/>
        </w:rPr>
      </w:pPr>
    </w:p>
    <w:p w14:paraId="0E78807F">
      <w:pPr>
        <w:spacing w:line="480" w:lineRule="auto"/>
        <w:ind w:firstLine="480" w:firstLineChars="200"/>
        <w:jc w:val="left"/>
        <w:rPr>
          <w:rFonts w:hint="eastAsia" w:ascii="宋体" w:hAnsi="宋体"/>
          <w:color w:val="auto"/>
          <w:sz w:val="24"/>
          <w:highlight w:val="none"/>
        </w:rPr>
      </w:pPr>
    </w:p>
    <w:p w14:paraId="3FE64966">
      <w:pPr>
        <w:spacing w:line="480" w:lineRule="auto"/>
        <w:ind w:firstLine="480" w:firstLineChars="200"/>
        <w:jc w:val="left"/>
        <w:rPr>
          <w:rFonts w:hint="eastAsia" w:ascii="宋体" w:hAnsi="宋体"/>
          <w:color w:val="auto"/>
          <w:sz w:val="24"/>
          <w:highlight w:val="none"/>
          <w:u w:val="single"/>
        </w:rPr>
      </w:pPr>
      <w:r>
        <w:rPr>
          <w:rFonts w:hint="eastAsia" w:ascii="宋体" w:hAnsi="宋体"/>
          <w:color w:val="auto"/>
          <w:sz w:val="24"/>
          <w:highlight w:val="none"/>
        </w:rPr>
        <w:t xml:space="preserve">                              </w:t>
      </w:r>
      <w:r>
        <w:rPr>
          <w:rFonts w:hint="eastAsia" w:ascii="宋体" w:hAnsi="宋体"/>
          <w:color w:val="auto"/>
          <w:sz w:val="24"/>
          <w:szCs w:val="28"/>
          <w:highlight w:val="none"/>
        </w:rPr>
        <w:t>投标人全称</w:t>
      </w:r>
      <w:r>
        <w:rPr>
          <w:rFonts w:hint="eastAsia" w:ascii="宋体" w:hAnsi="宋体"/>
          <w:color w:val="auto"/>
          <w:sz w:val="24"/>
          <w:highlight w:val="none"/>
        </w:rPr>
        <w:t>（公章</w:t>
      </w:r>
      <w:r>
        <w:rPr>
          <w:rFonts w:ascii="宋体" w:hAnsi="宋体"/>
          <w:color w:val="auto"/>
          <w:sz w:val="24"/>
          <w:highlight w:val="none"/>
        </w:rPr>
        <w:t>）：</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p>
    <w:p w14:paraId="009AAFEA">
      <w:pPr>
        <w:spacing w:line="480" w:lineRule="auto"/>
        <w:ind w:firstLine="480" w:firstLineChars="200"/>
        <w:jc w:val="left"/>
        <w:rPr>
          <w:rFonts w:hint="eastAsia" w:ascii="宋体" w:hAnsi="宋体"/>
          <w:color w:val="auto"/>
          <w:sz w:val="24"/>
          <w:highlight w:val="none"/>
          <w:u w:val="single"/>
        </w:rPr>
      </w:pPr>
      <w:r>
        <w:rPr>
          <w:rFonts w:ascii="宋体" w:hAnsi="宋体"/>
          <w:color w:val="auto"/>
          <w:sz w:val="24"/>
          <w:highlight w:val="none"/>
        </w:rPr>
        <w:t xml:space="preserve">                              </w:t>
      </w:r>
      <w:r>
        <w:rPr>
          <w:rFonts w:hint="eastAsia" w:ascii="宋体" w:hAnsi="宋体"/>
          <w:color w:val="auto"/>
          <w:sz w:val="24"/>
          <w:highlight w:val="none"/>
        </w:rPr>
        <w:t>法定代表人或被授权人（签字或盖章）：</w:t>
      </w:r>
      <w:r>
        <w:rPr>
          <w:rFonts w:hint="eastAsia" w:ascii="宋体" w:hAnsi="宋体"/>
          <w:color w:val="auto"/>
          <w:sz w:val="24"/>
          <w:highlight w:val="none"/>
          <w:u w:val="single"/>
        </w:rPr>
        <w:t xml:space="preserve">        </w:t>
      </w:r>
    </w:p>
    <w:p w14:paraId="495B6006">
      <w:pPr>
        <w:spacing w:line="480" w:lineRule="auto"/>
        <w:ind w:firstLine="480" w:firstLineChars="200"/>
        <w:jc w:val="left"/>
        <w:rPr>
          <w:rFonts w:hint="eastAsia" w:ascii="宋体" w:hAnsi="宋体"/>
          <w:color w:val="auto"/>
          <w:sz w:val="24"/>
          <w:highlight w:val="none"/>
        </w:rPr>
      </w:pPr>
      <w:r>
        <w:rPr>
          <w:rFonts w:hint="eastAsia" w:ascii="宋体" w:hAnsi="宋体"/>
          <w:color w:val="auto"/>
          <w:sz w:val="24"/>
          <w:highlight w:val="none"/>
        </w:rPr>
        <w:t xml:space="preserve">                              日  </w:t>
      </w:r>
      <w:r>
        <w:rPr>
          <w:rFonts w:ascii="宋体" w:hAnsi="宋体"/>
          <w:color w:val="auto"/>
          <w:sz w:val="24"/>
          <w:highlight w:val="none"/>
        </w:rPr>
        <w:t xml:space="preserve"> </w:t>
      </w:r>
      <w:r>
        <w:rPr>
          <w:rFonts w:hint="eastAsia" w:ascii="宋体" w:hAnsi="宋体"/>
          <w:color w:val="auto"/>
          <w:sz w:val="24"/>
          <w:highlight w:val="none"/>
        </w:rPr>
        <w:t>期</w:t>
      </w:r>
      <w:r>
        <w:rPr>
          <w:rFonts w:ascii="宋体" w:hAnsi="宋体"/>
          <w:color w:val="auto"/>
          <w:sz w:val="24"/>
          <w:highlight w:val="none"/>
        </w:rPr>
        <w:t>：</w:t>
      </w:r>
      <w:r>
        <w:rPr>
          <w:rFonts w:hint="eastAsia" w:ascii="宋体" w:hAnsi="宋体"/>
          <w:color w:val="auto"/>
          <w:sz w:val="24"/>
          <w:highlight w:val="none"/>
        </w:rPr>
        <w:t xml:space="preserve">      年    月    日</w:t>
      </w:r>
      <w:r>
        <w:rPr>
          <w:rFonts w:ascii="宋体" w:hAnsi="宋体"/>
          <w:color w:val="auto"/>
          <w:sz w:val="24"/>
          <w:highlight w:val="none"/>
        </w:rPr>
        <w:t xml:space="preserve"> </w:t>
      </w:r>
    </w:p>
    <w:p w14:paraId="517FB2FA">
      <w:pPr>
        <w:spacing w:line="480" w:lineRule="auto"/>
        <w:ind w:firstLine="480" w:firstLineChars="200"/>
        <w:jc w:val="left"/>
        <w:rPr>
          <w:rFonts w:hint="eastAsia" w:ascii="宋体" w:hAnsi="宋体"/>
          <w:color w:val="auto"/>
          <w:sz w:val="24"/>
          <w:highlight w:val="none"/>
        </w:rPr>
      </w:pPr>
    </w:p>
    <w:p w14:paraId="15F6E839">
      <w:pPr>
        <w:pStyle w:val="10"/>
        <w:rPr>
          <w:color w:val="auto"/>
          <w:highlight w:val="none"/>
        </w:rPr>
      </w:pPr>
    </w:p>
    <w:p w14:paraId="3C379CBD">
      <w:pPr>
        <w:spacing w:line="360" w:lineRule="atLeast"/>
        <w:jc w:val="center"/>
        <w:rPr>
          <w:color w:val="auto"/>
          <w:highlight w:val="none"/>
        </w:rPr>
      </w:pPr>
      <w:r>
        <w:rPr>
          <w:rFonts w:hint="eastAsia" w:ascii="宋体" w:hAnsi="宋体"/>
          <w:color w:val="auto"/>
          <w:sz w:val="24"/>
          <w:highlight w:val="none"/>
        </w:rPr>
        <w:t xml:space="preserve">            </w:t>
      </w:r>
      <w:r>
        <w:rPr>
          <w:rFonts w:hint="eastAsia" w:ascii="宋体" w:hAnsi="宋体"/>
          <w:b/>
          <w:color w:val="auto"/>
          <w:sz w:val="32"/>
          <w:szCs w:val="32"/>
          <w:highlight w:val="none"/>
        </w:rPr>
        <w:t xml:space="preserve"> </w:t>
      </w:r>
    </w:p>
    <w:p w14:paraId="3C84C3D2">
      <w:pPr>
        <w:spacing w:line="360" w:lineRule="atLeast"/>
        <w:jc w:val="center"/>
        <w:rPr>
          <w:color w:val="auto"/>
          <w:sz w:val="28"/>
          <w:szCs w:val="28"/>
          <w:highlight w:val="none"/>
        </w:rPr>
      </w:pPr>
      <w:r>
        <w:rPr>
          <w:color w:val="auto"/>
          <w:highlight w:val="none"/>
        </w:rPr>
        <w:br w:type="page"/>
      </w:r>
    </w:p>
    <w:p w14:paraId="3F99057A">
      <w:pPr>
        <w:pStyle w:val="11"/>
        <w:autoSpaceDE w:val="0"/>
        <w:autoSpaceDN w:val="0"/>
        <w:adjustRightInd w:val="0"/>
        <w:spacing w:line="460" w:lineRule="exact"/>
        <w:ind w:firstLine="980" w:firstLineChars="350"/>
        <w:rPr>
          <w:rFonts w:hint="eastAsia"/>
          <w:color w:val="auto"/>
          <w:kern w:val="0"/>
          <w:sz w:val="24"/>
          <w:highlight w:val="none"/>
        </w:rPr>
      </w:pPr>
      <w:r>
        <w:rPr>
          <w:rFonts w:hint="eastAsia"/>
          <w:color w:val="auto"/>
          <w:sz w:val="28"/>
          <w:szCs w:val="28"/>
          <w:highlight w:val="none"/>
        </w:rPr>
        <w:t xml:space="preserve">              </w:t>
      </w:r>
      <w:r>
        <w:rPr>
          <w:rFonts w:hint="eastAsia"/>
          <w:b/>
          <w:color w:val="auto"/>
          <w:sz w:val="32"/>
          <w:szCs w:val="32"/>
          <w:highlight w:val="none"/>
        </w:rPr>
        <w:t>第四部分  投标方案说明</w:t>
      </w:r>
    </w:p>
    <w:p w14:paraId="6C74018B">
      <w:pPr>
        <w:kinsoku w:val="0"/>
        <w:spacing w:line="500" w:lineRule="exact"/>
        <w:ind w:firstLine="480" w:firstLineChars="200"/>
        <w:rPr>
          <w:rFonts w:hint="eastAsia" w:ascii="宋体" w:hAnsi="宋体"/>
          <w:color w:val="auto"/>
          <w:sz w:val="24"/>
          <w:highlight w:val="none"/>
        </w:rPr>
      </w:pPr>
    </w:p>
    <w:p w14:paraId="396C24BD">
      <w:pPr>
        <w:kinsoku w:val="0"/>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一、投标人企业简介。</w:t>
      </w:r>
    </w:p>
    <w:p w14:paraId="04CA283A">
      <w:pPr>
        <w:kinsoku w:val="0"/>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二、投标人根据采购内容及评审内容要求，自主编写方案说明。</w:t>
      </w:r>
    </w:p>
    <w:p w14:paraId="5A75EA12">
      <w:pPr>
        <w:kinsoku w:val="0"/>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三、投标人认为有必要说明的问题。</w:t>
      </w:r>
    </w:p>
    <w:p w14:paraId="78A1ACCC">
      <w:pPr>
        <w:spacing w:line="500" w:lineRule="exact"/>
        <w:jc w:val="center"/>
        <w:rPr>
          <w:rFonts w:hint="eastAsia" w:ascii="宋体" w:hAnsi="宋体"/>
          <w:b/>
          <w:color w:val="auto"/>
          <w:sz w:val="32"/>
          <w:szCs w:val="32"/>
          <w:highlight w:val="none"/>
        </w:rPr>
      </w:pPr>
      <w:r>
        <w:rPr>
          <w:rFonts w:ascii="宋体" w:hAnsi="宋体"/>
          <w:b/>
          <w:color w:val="auto"/>
          <w:sz w:val="24"/>
          <w:highlight w:val="none"/>
        </w:rPr>
        <w:br w:type="page"/>
      </w:r>
      <w:r>
        <w:rPr>
          <w:rFonts w:hint="eastAsia" w:ascii="宋体" w:hAnsi="宋体"/>
          <w:b/>
          <w:color w:val="auto"/>
          <w:sz w:val="32"/>
          <w:szCs w:val="32"/>
          <w:highlight w:val="none"/>
        </w:rPr>
        <w:t>第五部分  投标人承诺书</w:t>
      </w:r>
    </w:p>
    <w:p w14:paraId="6E95B139">
      <w:pPr>
        <w:kinsoku w:val="0"/>
        <w:spacing w:line="500" w:lineRule="exact"/>
        <w:ind w:firstLine="480" w:firstLineChars="200"/>
        <w:rPr>
          <w:rFonts w:hint="eastAsia" w:ascii="宋体" w:hAnsi="宋体"/>
          <w:color w:val="auto"/>
          <w:sz w:val="24"/>
          <w:highlight w:val="none"/>
        </w:rPr>
      </w:pPr>
    </w:p>
    <w:p w14:paraId="05039FFE">
      <w:pPr>
        <w:kinsoku w:val="0"/>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一、投标人企业关系关联承诺书（格式一）</w:t>
      </w:r>
    </w:p>
    <w:p w14:paraId="771D8C24">
      <w:pPr>
        <w:kinsoku w:val="0"/>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二、拒绝政府采购领域商业贿赂承诺书（格式二）</w:t>
      </w:r>
    </w:p>
    <w:p w14:paraId="43963C1C">
      <w:pPr>
        <w:pStyle w:val="10"/>
        <w:snapToGrid w:val="0"/>
        <w:spacing w:line="360" w:lineRule="auto"/>
        <w:ind w:right="142"/>
        <w:rPr>
          <w:rFonts w:hint="eastAsia" w:ascii="宋体" w:hAnsi="宋体"/>
          <w:bCs/>
          <w:color w:val="auto"/>
          <w:szCs w:val="28"/>
          <w:highlight w:val="none"/>
        </w:rPr>
      </w:pPr>
      <w:r>
        <w:rPr>
          <w:color w:val="auto"/>
          <w:highlight w:val="none"/>
        </w:rPr>
        <w:br w:type="page"/>
      </w:r>
      <w:r>
        <w:rPr>
          <w:rFonts w:hint="eastAsia" w:ascii="宋体" w:hAnsi="宋体"/>
          <w:bCs/>
          <w:color w:val="auto"/>
          <w:szCs w:val="28"/>
          <w:highlight w:val="none"/>
        </w:rPr>
        <w:t>格式</w:t>
      </w:r>
      <w:r>
        <w:rPr>
          <w:rFonts w:ascii="宋体" w:hAnsi="宋体"/>
          <w:bCs/>
          <w:color w:val="auto"/>
          <w:szCs w:val="28"/>
          <w:highlight w:val="none"/>
        </w:rPr>
        <w:t>一</w:t>
      </w:r>
      <w:r>
        <w:rPr>
          <w:rFonts w:hint="eastAsia" w:ascii="宋体" w:hAnsi="宋体"/>
          <w:bCs/>
          <w:color w:val="auto"/>
          <w:szCs w:val="28"/>
          <w:highlight w:val="none"/>
        </w:rPr>
        <w:t>：</w:t>
      </w:r>
    </w:p>
    <w:p w14:paraId="758CE1E6">
      <w:pPr>
        <w:autoSpaceDE w:val="0"/>
        <w:autoSpaceDN w:val="0"/>
        <w:adjustRightInd w:val="0"/>
        <w:snapToGrid w:val="0"/>
        <w:spacing w:line="312" w:lineRule="auto"/>
        <w:jc w:val="center"/>
        <w:rPr>
          <w:rFonts w:hint="eastAsia" w:ascii="宋体" w:hAnsi="宋体"/>
          <w:b/>
          <w:bCs/>
          <w:color w:val="auto"/>
          <w:sz w:val="32"/>
          <w:szCs w:val="32"/>
          <w:highlight w:val="none"/>
          <w:lang w:val="zh-CN"/>
        </w:rPr>
      </w:pPr>
      <w:r>
        <w:rPr>
          <w:rFonts w:hint="eastAsia" w:ascii="宋体" w:hAnsi="宋体"/>
          <w:b/>
          <w:bCs/>
          <w:color w:val="auto"/>
          <w:sz w:val="32"/>
          <w:szCs w:val="32"/>
          <w:highlight w:val="none"/>
          <w:lang w:val="zh-CN"/>
        </w:rPr>
        <w:t>投标人企业关系关联承诺书</w:t>
      </w:r>
    </w:p>
    <w:p w14:paraId="38C32BB1">
      <w:pPr>
        <w:pStyle w:val="10"/>
        <w:snapToGrid w:val="0"/>
        <w:spacing w:line="500" w:lineRule="exact"/>
        <w:ind w:right="142" w:firstLine="640"/>
        <w:rPr>
          <w:rFonts w:hint="eastAsia" w:ascii="宋体" w:hAnsi="宋体"/>
          <w:color w:val="auto"/>
          <w:szCs w:val="28"/>
          <w:highlight w:val="none"/>
        </w:rPr>
      </w:pPr>
      <w:r>
        <w:rPr>
          <w:rFonts w:hint="eastAsia" w:ascii="宋体" w:hAnsi="宋体"/>
          <w:color w:val="auto"/>
          <w:szCs w:val="28"/>
          <w:highlight w:val="none"/>
        </w:rPr>
        <w:t>我方对本承诺书的真实性、合法性承担法律责任，承诺内容如下：</w:t>
      </w:r>
    </w:p>
    <w:p w14:paraId="326FF7F3">
      <w:pPr>
        <w:pStyle w:val="10"/>
        <w:snapToGrid w:val="0"/>
        <w:spacing w:line="500" w:lineRule="exact"/>
        <w:ind w:right="142" w:firstLine="640"/>
        <w:rPr>
          <w:rFonts w:hint="eastAsia" w:ascii="宋体" w:hAnsi="宋体"/>
          <w:color w:val="auto"/>
          <w:szCs w:val="28"/>
          <w:highlight w:val="none"/>
        </w:rPr>
      </w:pPr>
      <w:r>
        <w:rPr>
          <w:rFonts w:hint="eastAsia" w:ascii="宋体" w:hAnsi="宋体"/>
          <w:color w:val="auto"/>
          <w:szCs w:val="28"/>
          <w:highlight w:val="none"/>
        </w:rPr>
        <w:t>1、我方在本项目投标响应中，</w:t>
      </w:r>
      <w:r>
        <w:rPr>
          <w:rFonts w:hint="eastAsia" w:ascii="宋体" w:hAnsi="宋体"/>
          <w:color w:val="auto"/>
          <w:szCs w:val="28"/>
          <w:highlight w:val="none"/>
          <w:u w:val="single"/>
        </w:rPr>
        <w:t xml:space="preserve">         </w:t>
      </w:r>
      <w:r>
        <w:rPr>
          <w:rFonts w:hint="eastAsia" w:ascii="宋体" w:hAnsi="宋体"/>
          <w:b/>
          <w:color w:val="auto"/>
          <w:szCs w:val="28"/>
          <w:highlight w:val="none"/>
        </w:rPr>
        <w:t>（存在/不存在）</w:t>
      </w:r>
      <w:r>
        <w:rPr>
          <w:rFonts w:hint="eastAsia" w:ascii="宋体" w:hAnsi="宋体"/>
          <w:color w:val="auto"/>
          <w:szCs w:val="28"/>
          <w:highlight w:val="none"/>
        </w:rPr>
        <w:t>与其他投标单位负责人为同一人或者存在直接控股、管理关系。</w:t>
      </w:r>
    </w:p>
    <w:p w14:paraId="0C87E62B">
      <w:pPr>
        <w:pStyle w:val="10"/>
        <w:snapToGrid w:val="0"/>
        <w:spacing w:line="500" w:lineRule="exact"/>
        <w:ind w:right="142" w:firstLine="640"/>
        <w:rPr>
          <w:rFonts w:hint="eastAsia" w:ascii="宋体" w:hAnsi="宋体"/>
          <w:color w:val="auto"/>
          <w:szCs w:val="28"/>
          <w:highlight w:val="none"/>
        </w:rPr>
      </w:pPr>
      <w:r>
        <w:rPr>
          <w:rFonts w:hint="eastAsia" w:ascii="宋体" w:hAnsi="宋体"/>
          <w:color w:val="auto"/>
          <w:szCs w:val="28"/>
          <w:highlight w:val="none"/>
        </w:rPr>
        <w:t>1-1、股权关系说明</w:t>
      </w:r>
    </w:p>
    <w:p w14:paraId="5495BEA3">
      <w:pPr>
        <w:pStyle w:val="10"/>
        <w:snapToGrid w:val="0"/>
        <w:spacing w:line="500" w:lineRule="exact"/>
        <w:ind w:right="-2" w:firstLine="640"/>
        <w:rPr>
          <w:rFonts w:hint="eastAsia" w:ascii="宋体" w:hAnsi="宋体"/>
          <w:color w:val="auto"/>
          <w:szCs w:val="28"/>
          <w:highlight w:val="none"/>
        </w:rPr>
      </w:pPr>
      <w:r>
        <w:rPr>
          <w:rFonts w:hint="eastAsia" w:ascii="宋体" w:hAnsi="宋体"/>
          <w:color w:val="auto"/>
          <w:szCs w:val="28"/>
          <w:highlight w:val="none"/>
        </w:rPr>
        <w:t>1-1-1、我单位法定代表人（单位负责人）姓名：</w:t>
      </w:r>
      <w:r>
        <w:rPr>
          <w:rFonts w:hint="eastAsia" w:ascii="宋体" w:hAnsi="宋体"/>
          <w:color w:val="auto"/>
          <w:szCs w:val="28"/>
          <w:highlight w:val="none"/>
          <w:u w:val="single"/>
        </w:rPr>
        <w:t xml:space="preserve">        </w:t>
      </w:r>
      <w:r>
        <w:rPr>
          <w:rFonts w:hint="eastAsia" w:ascii="宋体" w:hAnsi="宋体"/>
          <w:color w:val="auto"/>
          <w:szCs w:val="28"/>
          <w:highlight w:val="none"/>
        </w:rPr>
        <w:t>。</w:t>
      </w:r>
    </w:p>
    <w:p w14:paraId="0FBF43D7">
      <w:pPr>
        <w:pStyle w:val="10"/>
        <w:snapToGrid w:val="0"/>
        <w:spacing w:line="500" w:lineRule="exact"/>
        <w:ind w:right="142" w:firstLine="640"/>
        <w:rPr>
          <w:rFonts w:hint="eastAsia" w:ascii="宋体" w:hAnsi="宋体"/>
          <w:color w:val="auto"/>
          <w:szCs w:val="28"/>
          <w:highlight w:val="none"/>
        </w:rPr>
      </w:pPr>
      <w:r>
        <w:rPr>
          <w:rFonts w:hint="eastAsia" w:ascii="宋体" w:hAnsi="宋体"/>
          <w:color w:val="auto"/>
          <w:szCs w:val="28"/>
          <w:highlight w:val="none"/>
        </w:rPr>
        <w:t>1-1-2、我单位控股的单位有</w:t>
      </w:r>
      <w:r>
        <w:rPr>
          <w:rFonts w:hint="eastAsia" w:ascii="宋体" w:hAnsi="宋体"/>
          <w:color w:val="auto"/>
          <w:szCs w:val="28"/>
          <w:highlight w:val="none"/>
          <w:u w:val="single"/>
        </w:rPr>
        <w:t xml:space="preserve">        </w:t>
      </w:r>
      <w:r>
        <w:rPr>
          <w:rFonts w:hint="eastAsia" w:ascii="宋体" w:hAnsi="宋体"/>
          <w:color w:val="auto"/>
          <w:szCs w:val="28"/>
          <w:highlight w:val="none"/>
        </w:rPr>
        <w:t>。</w:t>
      </w:r>
    </w:p>
    <w:p w14:paraId="379A53AA">
      <w:pPr>
        <w:pStyle w:val="10"/>
        <w:snapToGrid w:val="0"/>
        <w:spacing w:line="500" w:lineRule="exact"/>
        <w:ind w:right="142" w:firstLine="640"/>
        <w:rPr>
          <w:rFonts w:hint="eastAsia" w:ascii="宋体" w:hAnsi="宋体"/>
          <w:color w:val="auto"/>
          <w:szCs w:val="28"/>
          <w:highlight w:val="none"/>
        </w:rPr>
      </w:pPr>
      <w:r>
        <w:rPr>
          <w:rFonts w:hint="eastAsia" w:ascii="宋体" w:hAnsi="宋体"/>
          <w:color w:val="auto"/>
          <w:szCs w:val="28"/>
          <w:highlight w:val="none"/>
        </w:rPr>
        <w:t>1-1-3、我单位被</w:t>
      </w:r>
      <w:r>
        <w:rPr>
          <w:rFonts w:hint="eastAsia" w:ascii="宋体" w:hAnsi="宋体"/>
          <w:color w:val="auto"/>
          <w:szCs w:val="28"/>
          <w:highlight w:val="none"/>
          <w:u w:val="single"/>
        </w:rPr>
        <w:t xml:space="preserve">        </w:t>
      </w:r>
      <w:r>
        <w:rPr>
          <w:rFonts w:hint="eastAsia" w:ascii="宋体" w:hAnsi="宋体"/>
          <w:color w:val="auto"/>
          <w:szCs w:val="28"/>
          <w:highlight w:val="none"/>
        </w:rPr>
        <w:t>（单位或自然人）</w:t>
      </w:r>
      <w:r>
        <w:rPr>
          <w:rFonts w:hint="eastAsia" w:ascii="宋体" w:hAnsi="宋体"/>
          <w:color w:val="auto"/>
          <w:szCs w:val="28"/>
          <w:highlight w:val="none"/>
          <w:u w:val="single"/>
        </w:rPr>
        <w:t xml:space="preserve">            </w:t>
      </w:r>
      <w:r>
        <w:rPr>
          <w:rFonts w:hint="eastAsia" w:ascii="宋体" w:hAnsi="宋体"/>
          <w:color w:val="auto"/>
          <w:szCs w:val="28"/>
          <w:highlight w:val="none"/>
        </w:rPr>
        <w:t>控股。</w:t>
      </w:r>
    </w:p>
    <w:p w14:paraId="36888251">
      <w:pPr>
        <w:pStyle w:val="10"/>
        <w:snapToGrid w:val="0"/>
        <w:spacing w:line="500" w:lineRule="exact"/>
        <w:ind w:right="142" w:firstLine="640"/>
        <w:rPr>
          <w:rFonts w:hint="eastAsia" w:ascii="宋体" w:hAnsi="宋体"/>
          <w:color w:val="auto"/>
          <w:szCs w:val="28"/>
          <w:highlight w:val="none"/>
        </w:rPr>
      </w:pPr>
      <w:r>
        <w:rPr>
          <w:rFonts w:hint="eastAsia" w:ascii="宋体" w:hAnsi="宋体"/>
          <w:color w:val="auto"/>
          <w:szCs w:val="28"/>
          <w:highlight w:val="none"/>
        </w:rPr>
        <w:t>1-2、管理关系说明</w:t>
      </w:r>
    </w:p>
    <w:p w14:paraId="2DFC23EF">
      <w:pPr>
        <w:pStyle w:val="10"/>
        <w:snapToGrid w:val="0"/>
        <w:spacing w:line="500" w:lineRule="exact"/>
        <w:ind w:right="142" w:firstLine="640"/>
        <w:rPr>
          <w:rFonts w:hint="eastAsia" w:ascii="宋体" w:hAnsi="宋体"/>
          <w:color w:val="auto"/>
          <w:szCs w:val="28"/>
          <w:highlight w:val="none"/>
        </w:rPr>
      </w:pPr>
      <w:r>
        <w:rPr>
          <w:rFonts w:hint="eastAsia" w:ascii="宋体" w:hAnsi="宋体"/>
          <w:color w:val="auto"/>
          <w:szCs w:val="28"/>
          <w:highlight w:val="none"/>
        </w:rPr>
        <w:t>与我单位存在管理关系的单位有</w:t>
      </w:r>
      <w:r>
        <w:rPr>
          <w:rFonts w:hint="eastAsia" w:ascii="宋体" w:hAnsi="宋体"/>
          <w:color w:val="auto"/>
          <w:szCs w:val="28"/>
          <w:highlight w:val="none"/>
          <w:u w:val="single"/>
        </w:rPr>
        <w:t xml:space="preserve">                </w:t>
      </w:r>
      <w:r>
        <w:rPr>
          <w:rFonts w:hint="eastAsia" w:ascii="宋体" w:hAnsi="宋体"/>
          <w:color w:val="auto"/>
          <w:szCs w:val="28"/>
          <w:highlight w:val="none"/>
        </w:rPr>
        <w:t>。</w:t>
      </w:r>
    </w:p>
    <w:p w14:paraId="3CFB5EBE">
      <w:pPr>
        <w:pStyle w:val="10"/>
        <w:snapToGrid w:val="0"/>
        <w:spacing w:line="500" w:lineRule="exact"/>
        <w:ind w:right="142" w:firstLine="640"/>
        <w:rPr>
          <w:rFonts w:hint="eastAsia" w:ascii="宋体" w:hAnsi="宋体"/>
          <w:color w:val="auto"/>
          <w:szCs w:val="28"/>
          <w:highlight w:val="none"/>
        </w:rPr>
      </w:pPr>
      <w:r>
        <w:rPr>
          <w:rFonts w:hint="eastAsia" w:ascii="宋体" w:hAnsi="宋体"/>
          <w:color w:val="auto"/>
          <w:szCs w:val="28"/>
          <w:highlight w:val="none"/>
        </w:rPr>
        <w:t>2、我方与采购人不存在利害关系及其他可能影响投标公正性的情形。</w:t>
      </w:r>
    </w:p>
    <w:p w14:paraId="126E6D7A">
      <w:pPr>
        <w:pStyle w:val="10"/>
        <w:snapToGrid w:val="0"/>
        <w:spacing w:line="500" w:lineRule="exact"/>
        <w:ind w:right="142" w:firstLine="640"/>
        <w:rPr>
          <w:rFonts w:hint="eastAsia" w:ascii="宋体" w:hAnsi="宋体"/>
          <w:color w:val="auto"/>
          <w:szCs w:val="28"/>
          <w:highlight w:val="none"/>
        </w:rPr>
      </w:pPr>
      <w:r>
        <w:rPr>
          <w:rFonts w:hint="eastAsia" w:ascii="宋体" w:hAnsi="宋体"/>
          <w:color w:val="auto"/>
          <w:szCs w:val="28"/>
          <w:highlight w:val="none"/>
        </w:rPr>
        <w:t>3、其他与本项目有关的利害关系说明：</w:t>
      </w:r>
      <w:r>
        <w:rPr>
          <w:rFonts w:hint="eastAsia" w:ascii="宋体" w:hAnsi="宋体"/>
          <w:color w:val="auto"/>
          <w:szCs w:val="28"/>
          <w:highlight w:val="none"/>
          <w:u w:val="single"/>
        </w:rPr>
        <w:t xml:space="preserve">                </w:t>
      </w:r>
      <w:r>
        <w:rPr>
          <w:rFonts w:hint="eastAsia" w:ascii="宋体" w:hAnsi="宋体"/>
          <w:color w:val="auto"/>
          <w:szCs w:val="28"/>
          <w:highlight w:val="none"/>
        </w:rPr>
        <w:t>。</w:t>
      </w:r>
    </w:p>
    <w:p w14:paraId="316A9B9E">
      <w:pPr>
        <w:pStyle w:val="10"/>
        <w:snapToGrid w:val="0"/>
        <w:spacing w:line="500" w:lineRule="exact"/>
        <w:ind w:right="142" w:firstLine="640"/>
        <w:rPr>
          <w:rFonts w:hint="eastAsia" w:ascii="宋体" w:hAnsi="宋体"/>
          <w:color w:val="auto"/>
          <w:szCs w:val="28"/>
          <w:highlight w:val="none"/>
        </w:rPr>
      </w:pPr>
    </w:p>
    <w:p w14:paraId="61E0BC03">
      <w:pPr>
        <w:pStyle w:val="10"/>
        <w:snapToGrid w:val="0"/>
        <w:spacing w:line="500" w:lineRule="exact"/>
        <w:ind w:right="142" w:firstLine="640"/>
        <w:rPr>
          <w:rFonts w:hint="eastAsia" w:ascii="宋体" w:hAnsi="宋体"/>
          <w:color w:val="auto"/>
          <w:szCs w:val="28"/>
          <w:highlight w:val="none"/>
        </w:rPr>
      </w:pPr>
      <w:r>
        <w:rPr>
          <w:rFonts w:hint="eastAsia" w:ascii="宋体" w:hAnsi="宋体"/>
          <w:color w:val="auto"/>
          <w:szCs w:val="28"/>
          <w:highlight w:val="none"/>
        </w:rPr>
        <w:t>我方承诺以上说明真实有效，无虚假内容或隐瞒。</w:t>
      </w:r>
    </w:p>
    <w:p w14:paraId="0599A11A">
      <w:pPr>
        <w:pStyle w:val="10"/>
        <w:snapToGrid w:val="0"/>
        <w:spacing w:line="500" w:lineRule="exact"/>
        <w:ind w:right="142" w:firstLine="640"/>
        <w:rPr>
          <w:rFonts w:hint="eastAsia" w:ascii="宋体" w:hAnsi="宋体"/>
          <w:color w:val="auto"/>
          <w:szCs w:val="28"/>
          <w:highlight w:val="none"/>
        </w:rPr>
      </w:pPr>
    </w:p>
    <w:p w14:paraId="71C60609">
      <w:pPr>
        <w:pStyle w:val="10"/>
        <w:snapToGrid w:val="0"/>
        <w:spacing w:line="500" w:lineRule="exact"/>
        <w:ind w:right="142" w:firstLine="640"/>
        <w:rPr>
          <w:rFonts w:hint="eastAsia" w:ascii="宋体" w:hAnsi="宋体"/>
          <w:color w:val="auto"/>
          <w:szCs w:val="28"/>
          <w:highlight w:val="none"/>
        </w:rPr>
      </w:pPr>
    </w:p>
    <w:p w14:paraId="54E26BD3">
      <w:pPr>
        <w:spacing w:line="480" w:lineRule="auto"/>
        <w:ind w:firstLine="3259" w:firstLineChars="1358"/>
        <w:jc w:val="left"/>
        <w:rPr>
          <w:rFonts w:hint="eastAsia" w:ascii="宋体" w:hAnsi="宋体"/>
          <w:color w:val="auto"/>
          <w:sz w:val="24"/>
          <w:highlight w:val="none"/>
        </w:rPr>
      </w:pPr>
      <w:r>
        <w:rPr>
          <w:rFonts w:hint="eastAsia" w:ascii="宋体" w:hAnsi="宋体"/>
          <w:color w:val="auto"/>
          <w:sz w:val="24"/>
          <w:highlight w:val="none"/>
        </w:rPr>
        <w:t>投标人全称（公章）：</w:t>
      </w:r>
      <w:r>
        <w:rPr>
          <w:rFonts w:ascii="宋体" w:hAnsi="宋体"/>
          <w:color w:val="auto"/>
          <w:sz w:val="24"/>
          <w:highlight w:val="none"/>
          <w:u w:val="single"/>
        </w:rPr>
        <w:t xml:space="preserve">                      </w:t>
      </w:r>
      <w:r>
        <w:rPr>
          <w:rFonts w:ascii="宋体" w:hAnsi="宋体"/>
          <w:color w:val="auto"/>
          <w:sz w:val="24"/>
          <w:highlight w:val="none"/>
        </w:rPr>
        <w:t xml:space="preserve">  </w:t>
      </w:r>
    </w:p>
    <w:p w14:paraId="0D4F4E81">
      <w:pPr>
        <w:spacing w:line="480" w:lineRule="auto"/>
        <w:ind w:firstLine="3259" w:firstLineChars="1358"/>
        <w:jc w:val="left"/>
        <w:rPr>
          <w:rFonts w:hint="eastAsia" w:ascii="宋体" w:hAnsi="宋体"/>
          <w:color w:val="auto"/>
          <w:sz w:val="24"/>
          <w:highlight w:val="none"/>
          <w:u w:val="single"/>
        </w:rPr>
      </w:pPr>
      <w:r>
        <w:rPr>
          <w:rFonts w:hint="eastAsia" w:ascii="宋体" w:hAnsi="宋体"/>
          <w:color w:val="auto"/>
          <w:sz w:val="24"/>
          <w:highlight w:val="none"/>
        </w:rPr>
        <w:t>法定代表人或被授权人（签字或盖章）：</w:t>
      </w:r>
      <w:r>
        <w:rPr>
          <w:rFonts w:hint="eastAsia" w:ascii="宋体" w:hAnsi="宋体"/>
          <w:color w:val="auto"/>
          <w:sz w:val="24"/>
          <w:highlight w:val="none"/>
          <w:u w:val="single"/>
        </w:rPr>
        <w:t xml:space="preserve">       </w:t>
      </w:r>
    </w:p>
    <w:p w14:paraId="36835DF7">
      <w:pPr>
        <w:spacing w:line="480" w:lineRule="auto"/>
        <w:ind w:firstLine="3259" w:firstLineChars="1358"/>
        <w:jc w:val="left"/>
        <w:rPr>
          <w:rFonts w:hint="eastAsia" w:ascii="宋体" w:hAnsi="宋体"/>
          <w:color w:val="auto"/>
          <w:sz w:val="24"/>
          <w:highlight w:val="none"/>
          <w:u w:val="single"/>
        </w:rPr>
      </w:pPr>
      <w:r>
        <w:rPr>
          <w:rFonts w:hint="eastAsia" w:ascii="宋体" w:hAnsi="宋体"/>
          <w:color w:val="auto"/>
          <w:sz w:val="24"/>
          <w:highlight w:val="none"/>
        </w:rPr>
        <w:t xml:space="preserve">日  </w:t>
      </w:r>
      <w:r>
        <w:rPr>
          <w:rFonts w:ascii="宋体" w:hAnsi="宋体"/>
          <w:color w:val="auto"/>
          <w:sz w:val="24"/>
          <w:highlight w:val="none"/>
        </w:rPr>
        <w:t xml:space="preserve"> </w:t>
      </w:r>
      <w:r>
        <w:rPr>
          <w:rFonts w:hint="eastAsia" w:ascii="宋体" w:hAnsi="宋体"/>
          <w:color w:val="auto"/>
          <w:sz w:val="24"/>
          <w:highlight w:val="none"/>
        </w:rPr>
        <w:t>期</w:t>
      </w:r>
      <w:r>
        <w:rPr>
          <w:rFonts w:ascii="宋体" w:hAnsi="宋体"/>
          <w:color w:val="auto"/>
          <w:sz w:val="24"/>
          <w:highlight w:val="none"/>
        </w:rPr>
        <w:t>：</w:t>
      </w:r>
      <w:r>
        <w:rPr>
          <w:rFonts w:hint="eastAsia" w:ascii="宋体" w:hAnsi="宋体"/>
          <w:color w:val="auto"/>
          <w:sz w:val="24"/>
          <w:highlight w:val="none"/>
        </w:rPr>
        <w:t xml:space="preserve">      年    月    日</w:t>
      </w:r>
    </w:p>
    <w:p w14:paraId="68B8A1EC">
      <w:pPr>
        <w:pStyle w:val="10"/>
        <w:snapToGrid w:val="0"/>
        <w:spacing w:line="360" w:lineRule="auto"/>
        <w:ind w:right="142"/>
        <w:rPr>
          <w:bCs/>
          <w:color w:val="auto"/>
          <w:szCs w:val="28"/>
          <w:highlight w:val="none"/>
        </w:rPr>
      </w:pPr>
      <w:r>
        <w:rPr>
          <w:b/>
          <w:color w:val="auto"/>
          <w:sz w:val="32"/>
          <w:highlight w:val="none"/>
        </w:rPr>
        <w:br w:type="page"/>
      </w:r>
      <w:r>
        <w:rPr>
          <w:rFonts w:hint="eastAsia"/>
          <w:bCs/>
          <w:color w:val="auto"/>
          <w:szCs w:val="28"/>
          <w:highlight w:val="none"/>
        </w:rPr>
        <w:t>格式二：</w:t>
      </w:r>
    </w:p>
    <w:p w14:paraId="0E28C8BC">
      <w:pPr>
        <w:pStyle w:val="12"/>
        <w:jc w:val="center"/>
        <w:rPr>
          <w:rFonts w:hint="eastAsia" w:hAnsi="宋体"/>
          <w:b/>
          <w:color w:val="auto"/>
          <w:sz w:val="32"/>
          <w:highlight w:val="none"/>
        </w:rPr>
      </w:pPr>
      <w:r>
        <w:rPr>
          <w:rFonts w:hint="eastAsia" w:hAnsi="宋体"/>
          <w:b/>
          <w:color w:val="auto"/>
          <w:sz w:val="32"/>
          <w:highlight w:val="none"/>
        </w:rPr>
        <w:t>陕西省政府采购供应商拒绝政府采购领域商业贿赂承诺书</w:t>
      </w:r>
    </w:p>
    <w:p w14:paraId="4DA97A49">
      <w:pPr>
        <w:rPr>
          <w:rFonts w:hint="eastAsia" w:ascii="宋体" w:hAnsi="宋体"/>
          <w:color w:val="auto"/>
          <w:highlight w:val="none"/>
        </w:rPr>
      </w:pPr>
    </w:p>
    <w:p w14:paraId="79C51FE1">
      <w:pPr>
        <w:spacing w:line="360" w:lineRule="auto"/>
        <w:ind w:firstLine="360" w:firstLineChars="150"/>
        <w:rPr>
          <w:rFonts w:hint="eastAsia" w:ascii="宋体" w:hAnsi="宋体"/>
          <w:color w:val="auto"/>
          <w:sz w:val="24"/>
          <w:szCs w:val="28"/>
          <w:highlight w:val="none"/>
        </w:rPr>
      </w:pPr>
      <w:r>
        <w:rPr>
          <w:rFonts w:hint="eastAsia" w:ascii="宋体" w:hAnsi="宋体"/>
          <w:color w:val="auto"/>
          <w:sz w:val="24"/>
          <w:szCs w:val="28"/>
          <w:highlight w:val="none"/>
        </w:rPr>
        <w:t xml:space="preserve"> 为响应党中央、国务院关于治理政府采购领域商业贿赂行为的号召，我公司在此庄严承诺：</w:t>
      </w:r>
    </w:p>
    <w:p w14:paraId="1A64E105">
      <w:pPr>
        <w:spacing w:line="360" w:lineRule="auto"/>
        <w:ind w:firstLine="480" w:firstLineChars="200"/>
        <w:rPr>
          <w:rFonts w:hint="eastAsia" w:ascii="宋体" w:hAnsi="宋体"/>
          <w:color w:val="auto"/>
          <w:sz w:val="24"/>
          <w:szCs w:val="28"/>
          <w:highlight w:val="none"/>
        </w:rPr>
      </w:pPr>
      <w:r>
        <w:rPr>
          <w:rFonts w:hint="eastAsia" w:ascii="宋体" w:hAnsi="宋体"/>
          <w:color w:val="auto"/>
          <w:sz w:val="24"/>
          <w:szCs w:val="28"/>
          <w:highlight w:val="none"/>
        </w:rPr>
        <w:t>1、在参与政府采购活动中遵纪守法、诚信经营、公平竞标。</w:t>
      </w:r>
    </w:p>
    <w:p w14:paraId="2B192E0C">
      <w:pPr>
        <w:spacing w:line="360" w:lineRule="auto"/>
        <w:ind w:firstLine="480" w:firstLineChars="200"/>
        <w:rPr>
          <w:rFonts w:hint="eastAsia" w:ascii="宋体" w:hAnsi="宋体"/>
          <w:color w:val="auto"/>
          <w:sz w:val="24"/>
          <w:szCs w:val="28"/>
          <w:highlight w:val="none"/>
        </w:rPr>
      </w:pPr>
      <w:r>
        <w:rPr>
          <w:rFonts w:hint="eastAsia" w:ascii="宋体" w:hAnsi="宋体"/>
          <w:color w:val="auto"/>
          <w:sz w:val="24"/>
          <w:szCs w:val="28"/>
          <w:highlight w:val="none"/>
        </w:rPr>
        <w:t>2、不向政府采购人、采购代理机构和政府采购评审专家进行任何形式的商业贿赂以谋取交易机会。</w:t>
      </w:r>
    </w:p>
    <w:p w14:paraId="000842CD">
      <w:pPr>
        <w:spacing w:line="360" w:lineRule="auto"/>
        <w:ind w:firstLine="480" w:firstLineChars="200"/>
        <w:rPr>
          <w:rFonts w:hint="eastAsia" w:ascii="宋体" w:hAnsi="宋体"/>
          <w:color w:val="auto"/>
          <w:sz w:val="24"/>
          <w:szCs w:val="28"/>
          <w:highlight w:val="none"/>
        </w:rPr>
      </w:pPr>
      <w:r>
        <w:rPr>
          <w:rFonts w:hint="eastAsia" w:ascii="宋体" w:hAnsi="宋体"/>
          <w:color w:val="auto"/>
          <w:sz w:val="24"/>
          <w:szCs w:val="28"/>
          <w:highlight w:val="none"/>
        </w:rPr>
        <w:t>3、不向政府采购代理机构和采购人提供虚假资格文件或采用虚假应标方式参与政府采购市场竞争并谋取中标。</w:t>
      </w:r>
    </w:p>
    <w:p w14:paraId="57F76E0A">
      <w:pPr>
        <w:spacing w:line="360" w:lineRule="auto"/>
        <w:ind w:firstLine="480" w:firstLineChars="200"/>
        <w:rPr>
          <w:rFonts w:hint="eastAsia" w:ascii="宋体" w:hAnsi="宋体"/>
          <w:color w:val="auto"/>
          <w:sz w:val="24"/>
          <w:szCs w:val="28"/>
          <w:highlight w:val="none"/>
        </w:rPr>
      </w:pPr>
      <w:r>
        <w:rPr>
          <w:rFonts w:hint="eastAsia" w:ascii="宋体" w:hAnsi="宋体"/>
          <w:color w:val="auto"/>
          <w:sz w:val="24"/>
          <w:szCs w:val="28"/>
          <w:highlight w:val="none"/>
        </w:rPr>
        <w:t>4、不采取“围标、陪标”等商业欺诈手段获得政府采购订单。</w:t>
      </w:r>
    </w:p>
    <w:p w14:paraId="4A455EFC">
      <w:pPr>
        <w:spacing w:line="360" w:lineRule="auto"/>
        <w:ind w:firstLine="480" w:firstLineChars="200"/>
        <w:rPr>
          <w:rFonts w:hint="eastAsia" w:ascii="宋体" w:hAnsi="宋体"/>
          <w:color w:val="auto"/>
          <w:sz w:val="24"/>
          <w:szCs w:val="28"/>
          <w:highlight w:val="none"/>
        </w:rPr>
      </w:pPr>
      <w:r>
        <w:rPr>
          <w:rFonts w:hint="eastAsia" w:ascii="宋体" w:hAnsi="宋体"/>
          <w:color w:val="auto"/>
          <w:sz w:val="24"/>
          <w:szCs w:val="28"/>
          <w:highlight w:val="none"/>
        </w:rPr>
        <w:t>5、不采取不正当手段诋毁、排挤其他投标人。</w:t>
      </w:r>
    </w:p>
    <w:p w14:paraId="6259B97E">
      <w:pPr>
        <w:spacing w:line="360" w:lineRule="auto"/>
        <w:ind w:firstLine="480" w:firstLineChars="200"/>
        <w:rPr>
          <w:rFonts w:hint="eastAsia" w:ascii="宋体" w:hAnsi="宋体"/>
          <w:color w:val="auto"/>
          <w:sz w:val="24"/>
          <w:szCs w:val="28"/>
          <w:highlight w:val="none"/>
        </w:rPr>
      </w:pPr>
      <w:r>
        <w:rPr>
          <w:rFonts w:hint="eastAsia" w:ascii="宋体" w:hAnsi="宋体"/>
          <w:color w:val="auto"/>
          <w:sz w:val="24"/>
          <w:szCs w:val="28"/>
          <w:highlight w:val="none"/>
        </w:rPr>
        <w:t>6、不在提供商品和服务时“偷梁换柱、以次充好”损害采购人的合法权益。</w:t>
      </w:r>
    </w:p>
    <w:p w14:paraId="272E0FB6">
      <w:pPr>
        <w:spacing w:line="360" w:lineRule="auto"/>
        <w:ind w:firstLine="480" w:firstLineChars="200"/>
        <w:rPr>
          <w:rFonts w:hint="eastAsia" w:ascii="宋体" w:hAnsi="宋体"/>
          <w:color w:val="auto"/>
          <w:sz w:val="24"/>
          <w:szCs w:val="28"/>
          <w:highlight w:val="none"/>
        </w:rPr>
      </w:pPr>
      <w:r>
        <w:rPr>
          <w:rFonts w:hint="eastAsia" w:ascii="宋体" w:hAnsi="宋体"/>
          <w:color w:val="auto"/>
          <w:sz w:val="24"/>
          <w:szCs w:val="28"/>
          <w:highlight w:val="none"/>
        </w:rPr>
        <w:t>7、不与采购人、采购代理机构政府采购评审专家或其他投标人恶意串通，进行质疑和投诉，维护政府采购市场秩序。</w:t>
      </w:r>
    </w:p>
    <w:p w14:paraId="2D1D730A">
      <w:pPr>
        <w:spacing w:line="360" w:lineRule="auto"/>
        <w:ind w:firstLine="480" w:firstLineChars="200"/>
        <w:rPr>
          <w:rFonts w:hint="eastAsia" w:ascii="宋体" w:hAnsi="宋体"/>
          <w:color w:val="auto"/>
          <w:sz w:val="24"/>
          <w:szCs w:val="28"/>
          <w:highlight w:val="none"/>
        </w:rPr>
      </w:pPr>
      <w:r>
        <w:rPr>
          <w:rFonts w:hint="eastAsia" w:ascii="宋体" w:hAnsi="宋体"/>
          <w:color w:val="auto"/>
          <w:sz w:val="24"/>
          <w:szCs w:val="28"/>
          <w:highlight w:val="none"/>
        </w:rPr>
        <w:t>8、尊重和接受政府采购监督管理部门的监督和政府采购代理机构招标采购要求，承担因违约行为给采购人造成的损失。</w:t>
      </w:r>
    </w:p>
    <w:p w14:paraId="5DD309C4">
      <w:pPr>
        <w:spacing w:line="360" w:lineRule="auto"/>
        <w:ind w:firstLine="480" w:firstLineChars="200"/>
        <w:rPr>
          <w:rFonts w:hint="eastAsia" w:ascii="宋体" w:hAnsi="宋体"/>
          <w:color w:val="auto"/>
          <w:sz w:val="24"/>
          <w:szCs w:val="28"/>
          <w:highlight w:val="none"/>
        </w:rPr>
      </w:pPr>
      <w:r>
        <w:rPr>
          <w:rFonts w:hint="eastAsia" w:ascii="宋体" w:hAnsi="宋体"/>
          <w:color w:val="auto"/>
          <w:sz w:val="24"/>
          <w:szCs w:val="28"/>
          <w:highlight w:val="none"/>
        </w:rPr>
        <w:t>9、不发生其他有悖于政府采购公开、公平、公正和诚信原则的行为。</w:t>
      </w:r>
    </w:p>
    <w:p w14:paraId="042A9AD2">
      <w:pPr>
        <w:spacing w:line="360" w:lineRule="auto"/>
        <w:ind w:firstLine="480" w:firstLineChars="200"/>
        <w:rPr>
          <w:rFonts w:hint="eastAsia" w:ascii="宋体" w:hAnsi="宋体"/>
          <w:color w:val="auto"/>
          <w:sz w:val="24"/>
          <w:szCs w:val="28"/>
          <w:highlight w:val="none"/>
        </w:rPr>
      </w:pPr>
    </w:p>
    <w:p w14:paraId="71820C01">
      <w:pPr>
        <w:spacing w:line="360" w:lineRule="auto"/>
        <w:ind w:firstLine="480" w:firstLineChars="200"/>
        <w:rPr>
          <w:rFonts w:hint="eastAsia" w:ascii="宋体" w:hAnsi="宋体"/>
          <w:color w:val="auto"/>
          <w:sz w:val="24"/>
          <w:szCs w:val="28"/>
          <w:highlight w:val="none"/>
        </w:rPr>
      </w:pPr>
      <w:r>
        <w:rPr>
          <w:rFonts w:hint="eastAsia" w:ascii="宋体" w:hAnsi="宋体"/>
          <w:color w:val="auto"/>
          <w:sz w:val="24"/>
          <w:szCs w:val="28"/>
          <w:highlight w:val="none"/>
        </w:rPr>
        <w:t>投标人全称（公章）：</w:t>
      </w:r>
      <w:r>
        <w:rPr>
          <w:rFonts w:hint="eastAsia" w:ascii="宋体" w:hAnsi="宋体"/>
          <w:color w:val="auto"/>
          <w:sz w:val="24"/>
          <w:szCs w:val="28"/>
          <w:highlight w:val="none"/>
          <w:u w:val="single"/>
        </w:rPr>
        <w:t xml:space="preserve">                 </w:t>
      </w:r>
      <w:r>
        <w:rPr>
          <w:rFonts w:ascii="宋体" w:hAnsi="宋体"/>
          <w:color w:val="auto"/>
          <w:sz w:val="24"/>
          <w:szCs w:val="28"/>
          <w:highlight w:val="none"/>
          <w:u w:val="single"/>
        </w:rPr>
        <w:t xml:space="preserve">       </w:t>
      </w:r>
      <w:r>
        <w:rPr>
          <w:rFonts w:hint="eastAsia" w:ascii="宋体" w:hAnsi="宋体"/>
          <w:color w:val="auto"/>
          <w:sz w:val="24"/>
          <w:szCs w:val="28"/>
          <w:highlight w:val="none"/>
          <w:u w:val="single"/>
        </w:rPr>
        <w:t xml:space="preserve">    </w:t>
      </w:r>
      <w:r>
        <w:rPr>
          <w:rFonts w:hint="eastAsia" w:ascii="宋体" w:hAnsi="宋体"/>
          <w:color w:val="auto"/>
          <w:sz w:val="24"/>
          <w:szCs w:val="28"/>
          <w:highlight w:val="none"/>
        </w:rPr>
        <w:t xml:space="preserve"> </w:t>
      </w:r>
    </w:p>
    <w:p w14:paraId="25137887">
      <w:pPr>
        <w:spacing w:line="360" w:lineRule="auto"/>
        <w:ind w:firstLine="360" w:firstLineChars="150"/>
        <w:rPr>
          <w:rFonts w:hint="eastAsia" w:ascii="宋体" w:hAnsi="宋体"/>
          <w:color w:val="auto"/>
          <w:sz w:val="24"/>
          <w:szCs w:val="28"/>
          <w:highlight w:val="none"/>
        </w:rPr>
      </w:pPr>
    </w:p>
    <w:p w14:paraId="770397C0">
      <w:pPr>
        <w:spacing w:line="360" w:lineRule="auto"/>
        <w:ind w:firstLine="480" w:firstLineChars="200"/>
        <w:rPr>
          <w:rFonts w:hint="eastAsia" w:ascii="宋体" w:hAnsi="宋体"/>
          <w:color w:val="auto"/>
          <w:sz w:val="24"/>
          <w:szCs w:val="28"/>
          <w:highlight w:val="none"/>
        </w:rPr>
      </w:pPr>
      <w:r>
        <w:rPr>
          <w:rFonts w:hint="eastAsia" w:ascii="宋体" w:hAnsi="宋体"/>
          <w:color w:val="auto"/>
          <w:sz w:val="24"/>
          <w:highlight w:val="none"/>
        </w:rPr>
        <w:t>法定代表人或被授权人</w:t>
      </w:r>
      <w:r>
        <w:rPr>
          <w:rFonts w:hint="eastAsia" w:ascii="宋体" w:hAnsi="宋体"/>
          <w:color w:val="auto"/>
          <w:sz w:val="24"/>
          <w:szCs w:val="28"/>
          <w:highlight w:val="none"/>
        </w:rPr>
        <w:t xml:space="preserve">（签字或盖章）： </w:t>
      </w:r>
      <w:r>
        <w:rPr>
          <w:rFonts w:hint="eastAsia" w:ascii="宋体" w:hAnsi="宋体"/>
          <w:color w:val="auto"/>
          <w:sz w:val="24"/>
          <w:szCs w:val="28"/>
          <w:highlight w:val="none"/>
          <w:u w:val="single"/>
        </w:rPr>
        <w:t xml:space="preserve">           </w:t>
      </w:r>
    </w:p>
    <w:p w14:paraId="5FE1903E">
      <w:pPr>
        <w:spacing w:line="360" w:lineRule="auto"/>
        <w:ind w:firstLine="360" w:firstLineChars="150"/>
        <w:rPr>
          <w:rFonts w:hint="eastAsia" w:ascii="宋体" w:hAnsi="宋体"/>
          <w:color w:val="auto"/>
          <w:sz w:val="24"/>
          <w:szCs w:val="28"/>
          <w:highlight w:val="none"/>
        </w:rPr>
      </w:pPr>
    </w:p>
    <w:p w14:paraId="6B677F26">
      <w:pPr>
        <w:spacing w:line="360" w:lineRule="auto"/>
        <w:ind w:firstLine="480" w:firstLineChars="200"/>
        <w:rPr>
          <w:rFonts w:hint="eastAsia" w:ascii="宋体" w:hAnsi="宋体"/>
          <w:color w:val="auto"/>
          <w:sz w:val="24"/>
          <w:szCs w:val="28"/>
          <w:highlight w:val="none"/>
        </w:rPr>
      </w:pPr>
      <w:r>
        <w:rPr>
          <w:rFonts w:hint="eastAsia" w:ascii="宋体" w:hAnsi="宋体"/>
          <w:color w:val="auto"/>
          <w:sz w:val="24"/>
          <w:szCs w:val="28"/>
          <w:highlight w:val="none"/>
        </w:rPr>
        <w:t>地址：                              邮编：</w:t>
      </w:r>
    </w:p>
    <w:p w14:paraId="7C85D2D5">
      <w:pPr>
        <w:spacing w:line="360" w:lineRule="auto"/>
        <w:ind w:firstLine="480" w:firstLineChars="200"/>
        <w:rPr>
          <w:rFonts w:hint="eastAsia" w:ascii="宋体" w:hAnsi="宋体"/>
          <w:color w:val="auto"/>
          <w:sz w:val="24"/>
          <w:szCs w:val="28"/>
          <w:highlight w:val="none"/>
        </w:rPr>
      </w:pPr>
    </w:p>
    <w:p w14:paraId="34F6234D">
      <w:pPr>
        <w:spacing w:line="360" w:lineRule="auto"/>
        <w:ind w:firstLine="480" w:firstLineChars="200"/>
        <w:rPr>
          <w:rFonts w:hint="eastAsia" w:ascii="宋体" w:hAnsi="宋体"/>
          <w:color w:val="auto"/>
          <w:sz w:val="24"/>
          <w:szCs w:val="28"/>
          <w:highlight w:val="none"/>
        </w:rPr>
      </w:pPr>
      <w:r>
        <w:rPr>
          <w:rFonts w:hint="eastAsia" w:ascii="宋体" w:hAnsi="宋体"/>
          <w:color w:val="auto"/>
          <w:sz w:val="24"/>
          <w:szCs w:val="28"/>
          <w:highlight w:val="none"/>
        </w:rPr>
        <w:t>电话：</w:t>
      </w:r>
    </w:p>
    <w:p w14:paraId="61B5066E">
      <w:pPr>
        <w:spacing w:line="360" w:lineRule="auto"/>
        <w:ind w:firstLine="360" w:firstLineChars="150"/>
        <w:rPr>
          <w:rFonts w:hint="eastAsia" w:ascii="宋体" w:hAnsi="宋体"/>
          <w:color w:val="auto"/>
          <w:sz w:val="24"/>
          <w:szCs w:val="28"/>
          <w:highlight w:val="none"/>
        </w:rPr>
      </w:pPr>
    </w:p>
    <w:p w14:paraId="78C49268">
      <w:pPr>
        <w:spacing w:line="360" w:lineRule="auto"/>
        <w:ind w:right="480" w:firstLine="360" w:firstLineChars="150"/>
        <w:jc w:val="center"/>
        <w:rPr>
          <w:rFonts w:hint="eastAsia" w:ascii="宋体" w:hAnsi="宋体" w:cs="宋体"/>
          <w:color w:val="auto"/>
          <w:sz w:val="24"/>
          <w:szCs w:val="28"/>
          <w:highlight w:val="none"/>
        </w:rPr>
      </w:pPr>
      <w:r>
        <w:rPr>
          <w:rFonts w:hint="eastAsia" w:ascii="宋体" w:hAnsi="宋体"/>
          <w:color w:val="auto"/>
          <w:sz w:val="24"/>
          <w:szCs w:val="28"/>
          <w:highlight w:val="none"/>
        </w:rPr>
        <w:t xml:space="preserve">                                                 年   月   日</w:t>
      </w:r>
    </w:p>
    <w:p w14:paraId="4137600A">
      <w:pPr>
        <w:spacing w:line="360" w:lineRule="atLeast"/>
        <w:jc w:val="center"/>
        <w:rPr>
          <w:rFonts w:hint="eastAsia" w:ascii="宋体" w:hAnsi="宋体"/>
          <w:b/>
          <w:bCs/>
          <w:color w:val="auto"/>
          <w:sz w:val="32"/>
          <w:highlight w:val="none"/>
        </w:rPr>
      </w:pPr>
      <w:r>
        <w:rPr>
          <w:rFonts w:ascii="宋体" w:hAnsi="宋体"/>
          <w:b/>
          <w:color w:val="auto"/>
          <w:sz w:val="32"/>
          <w:szCs w:val="32"/>
          <w:highlight w:val="none"/>
        </w:rPr>
        <w:br w:type="page"/>
      </w:r>
    </w:p>
    <w:p w14:paraId="046C2B04">
      <w:pPr>
        <w:jc w:val="center"/>
        <w:rPr>
          <w:rFonts w:hint="eastAsia" w:ascii="宋体" w:hAnsi="宋体" w:cs="仿宋"/>
          <w:b/>
          <w:bCs/>
          <w:color w:val="auto"/>
          <w:sz w:val="32"/>
          <w:szCs w:val="32"/>
          <w:highlight w:val="none"/>
        </w:rPr>
      </w:pPr>
      <w:bookmarkStart w:id="21" w:name="_Toc11970"/>
      <w:bookmarkStart w:id="22" w:name="_Toc25411"/>
      <w:r>
        <w:rPr>
          <w:rFonts w:hint="eastAsia" w:ascii="宋体" w:hAnsi="宋体" w:cs="仿宋"/>
          <w:b/>
          <w:bCs/>
          <w:color w:val="auto"/>
          <w:sz w:val="32"/>
          <w:szCs w:val="32"/>
          <w:highlight w:val="none"/>
        </w:rPr>
        <w:t>第六部分  附件</w:t>
      </w:r>
      <w:bookmarkEnd w:id="21"/>
      <w:bookmarkEnd w:id="22"/>
    </w:p>
    <w:p w14:paraId="44BAE197">
      <w:pPr>
        <w:rPr>
          <w:rFonts w:hint="eastAsia" w:ascii="仿宋" w:hAnsi="仿宋" w:eastAsia="仿宋" w:cs="仿宋"/>
          <w:color w:val="auto"/>
          <w:sz w:val="32"/>
          <w:szCs w:val="32"/>
          <w:highlight w:val="none"/>
        </w:rPr>
      </w:pPr>
      <w:bookmarkStart w:id="23" w:name="_Toc17249"/>
      <w:bookmarkStart w:id="24" w:name="_Toc20607"/>
      <w:r>
        <w:rPr>
          <w:rFonts w:hint="eastAsia" w:ascii="宋体" w:hAnsi="宋体" w:cs="仿宋"/>
          <w:b/>
          <w:bCs/>
          <w:color w:val="auto"/>
          <w:kern w:val="0"/>
          <w:sz w:val="28"/>
          <w:szCs w:val="28"/>
          <w:highlight w:val="none"/>
        </w:rPr>
        <w:t>一.</w:t>
      </w:r>
      <w:bookmarkEnd w:id="23"/>
      <w:bookmarkEnd w:id="24"/>
      <w:r>
        <w:rPr>
          <w:rFonts w:hint="eastAsia" w:ascii="宋体" w:hAnsi="宋体" w:cs="仿宋"/>
          <w:b/>
          <w:bCs/>
          <w:color w:val="auto"/>
          <w:kern w:val="0"/>
          <w:sz w:val="28"/>
          <w:szCs w:val="28"/>
          <w:highlight w:val="none"/>
        </w:rPr>
        <w:t xml:space="preserve"> 中小企业声明函(非中小微企业不填写)</w:t>
      </w:r>
    </w:p>
    <w:p w14:paraId="506D2CFB">
      <w:pPr>
        <w:spacing w:line="240" w:lineRule="auto"/>
        <w:jc w:val="center"/>
        <w:rPr>
          <w:rFonts w:hint="eastAsia" w:ascii="宋体" w:hAnsi="宋体" w:cs="仿宋"/>
          <w:b/>
          <w:bCs/>
          <w:color w:val="auto"/>
          <w:kern w:val="0"/>
          <w:sz w:val="28"/>
          <w:szCs w:val="28"/>
          <w:highlight w:val="none"/>
        </w:rPr>
      </w:pPr>
      <w:r>
        <w:rPr>
          <w:rFonts w:ascii="宋体" w:hAnsi="宋体" w:cs="仿宋"/>
          <w:b/>
          <w:bCs/>
          <w:color w:val="auto"/>
          <w:kern w:val="0"/>
          <w:sz w:val="28"/>
          <w:szCs w:val="28"/>
          <w:highlight w:val="none"/>
        </w:rPr>
        <w:t>中小企业声明函</w:t>
      </w:r>
    </w:p>
    <w:p w14:paraId="07636BD5">
      <w:pPr>
        <w:adjustRightInd w:val="0"/>
        <w:snapToGrid w:val="0"/>
        <w:spacing w:line="240" w:lineRule="auto"/>
        <w:ind w:left="420" w:hanging="420" w:hangingChars="200"/>
        <w:jc w:val="left"/>
        <w:rPr>
          <w:rFonts w:ascii="Calibri" w:hAnsi="Calibri"/>
          <w:color w:val="auto"/>
          <w:szCs w:val="22"/>
          <w:highlight w:val="none"/>
        </w:rPr>
      </w:pPr>
    </w:p>
    <w:p w14:paraId="0FD88E78">
      <w:pPr>
        <w:adjustRightInd w:val="0"/>
        <w:snapToGrid w:val="0"/>
        <w:spacing w:line="360" w:lineRule="auto"/>
        <w:ind w:firstLine="484" w:firstLineChars="202"/>
        <w:jc w:val="left"/>
        <w:rPr>
          <w:rFonts w:hint="eastAsia" w:ascii="宋体" w:hAnsi="宋体"/>
          <w:color w:val="auto"/>
          <w:sz w:val="24"/>
          <w:szCs w:val="22"/>
          <w:highlight w:val="none"/>
        </w:rPr>
      </w:pPr>
      <w:r>
        <w:rPr>
          <w:rFonts w:ascii="宋体" w:hAnsi="宋体"/>
          <w:color w:val="auto"/>
          <w:sz w:val="24"/>
          <w:szCs w:val="22"/>
          <w:highlight w:val="none"/>
        </w:rPr>
        <w:t>本公司（联合体）郑重声明，根据《政府采购促进中小企业发展管理办法》（财库﹝2020﹞46 号）的规定，本公司（联合体） 参加</w:t>
      </w:r>
      <w:r>
        <w:rPr>
          <w:rFonts w:ascii="宋体" w:hAnsi="宋体"/>
          <w:i/>
          <w:color w:val="auto"/>
          <w:sz w:val="24"/>
          <w:szCs w:val="22"/>
          <w:highlight w:val="none"/>
          <w:u w:val="single"/>
        </w:rPr>
        <w:t>（单位名称）</w:t>
      </w:r>
      <w:r>
        <w:rPr>
          <w:rFonts w:ascii="宋体" w:hAnsi="宋体"/>
          <w:color w:val="auto"/>
          <w:sz w:val="24"/>
          <w:szCs w:val="22"/>
          <w:highlight w:val="none"/>
        </w:rPr>
        <w:t>的</w:t>
      </w:r>
      <w:r>
        <w:rPr>
          <w:rFonts w:ascii="宋体" w:hAnsi="宋体"/>
          <w:i/>
          <w:color w:val="auto"/>
          <w:sz w:val="24"/>
          <w:szCs w:val="22"/>
          <w:highlight w:val="none"/>
          <w:u w:val="single"/>
        </w:rPr>
        <w:t>（项目名称）</w:t>
      </w:r>
      <w:r>
        <w:rPr>
          <w:rFonts w:ascii="宋体" w:hAnsi="宋体"/>
          <w:color w:val="auto"/>
          <w:sz w:val="24"/>
          <w:szCs w:val="22"/>
          <w:highlight w:val="none"/>
        </w:rPr>
        <w:t>采购活动，提供的货物全部由符合政策要求的中小企业制造。相关企业（含联合体中的中小企业、签订分包意向协议的中小企业）的具体情况如下：</w:t>
      </w:r>
      <w:r>
        <w:rPr>
          <w:rFonts w:ascii="宋体" w:hAnsi="宋体"/>
          <w:color w:val="auto"/>
          <w:sz w:val="24"/>
          <w:szCs w:val="22"/>
          <w:highlight w:val="none"/>
        </w:rPr>
        <w:br w:type="textWrapping"/>
      </w:r>
      <w:r>
        <w:rPr>
          <w:rFonts w:ascii="宋体" w:hAnsi="宋体"/>
          <w:color w:val="auto"/>
          <w:sz w:val="24"/>
          <w:szCs w:val="22"/>
          <w:highlight w:val="none"/>
        </w:rPr>
        <w:t xml:space="preserve">    1.</w:t>
      </w:r>
      <w:r>
        <w:rPr>
          <w:rFonts w:ascii="宋体" w:hAnsi="宋体"/>
          <w:color w:val="auto"/>
          <w:sz w:val="24"/>
          <w:szCs w:val="22"/>
          <w:highlight w:val="none"/>
          <w:u w:val="single"/>
        </w:rPr>
        <w:t xml:space="preserve"> </w:t>
      </w:r>
      <w:r>
        <w:rPr>
          <w:rFonts w:ascii="宋体" w:hAnsi="宋体"/>
          <w:i/>
          <w:color w:val="auto"/>
          <w:sz w:val="24"/>
          <w:szCs w:val="22"/>
          <w:highlight w:val="none"/>
          <w:u w:val="single"/>
        </w:rPr>
        <w:t>（标的名称）</w:t>
      </w:r>
      <w:r>
        <w:rPr>
          <w:rFonts w:hint="eastAsia" w:ascii="宋体" w:hAnsi="宋体"/>
          <w:i/>
          <w:color w:val="auto"/>
          <w:sz w:val="24"/>
          <w:szCs w:val="22"/>
          <w:highlight w:val="none"/>
          <w:u w:val="single"/>
        </w:rPr>
        <w:t xml:space="preserve"> </w:t>
      </w:r>
      <w:r>
        <w:rPr>
          <w:rFonts w:ascii="宋体" w:hAnsi="宋体"/>
          <w:color w:val="auto"/>
          <w:sz w:val="24"/>
          <w:szCs w:val="22"/>
          <w:highlight w:val="none"/>
        </w:rPr>
        <w:t>，属于</w:t>
      </w:r>
      <w:r>
        <w:rPr>
          <w:rFonts w:ascii="宋体" w:hAnsi="宋体"/>
          <w:i/>
          <w:color w:val="auto"/>
          <w:sz w:val="24"/>
          <w:szCs w:val="22"/>
          <w:highlight w:val="none"/>
          <w:u w:val="single"/>
        </w:rPr>
        <w:t>（</w:t>
      </w:r>
      <w:r>
        <w:rPr>
          <w:rFonts w:hint="eastAsia" w:ascii="宋体" w:hAnsi="宋体"/>
          <w:b/>
          <w:bCs/>
          <w:i/>
          <w:color w:val="auto"/>
          <w:sz w:val="24"/>
          <w:szCs w:val="22"/>
          <w:highlight w:val="none"/>
          <w:u w:val="single"/>
          <w:lang w:val="en-US" w:eastAsia="zh-CN"/>
        </w:rPr>
        <w:t>工业</w:t>
      </w:r>
      <w:r>
        <w:rPr>
          <w:rFonts w:ascii="宋体" w:hAnsi="宋体"/>
          <w:i/>
          <w:color w:val="auto"/>
          <w:sz w:val="24"/>
          <w:szCs w:val="22"/>
          <w:highlight w:val="none"/>
          <w:u w:val="single"/>
        </w:rPr>
        <w:t>）</w:t>
      </w:r>
      <w:r>
        <w:rPr>
          <w:rFonts w:ascii="宋体" w:hAnsi="宋体"/>
          <w:color w:val="auto"/>
          <w:sz w:val="24"/>
          <w:szCs w:val="22"/>
          <w:highlight w:val="none"/>
        </w:rPr>
        <w:t>行业；制造商为</w:t>
      </w:r>
      <w:r>
        <w:rPr>
          <w:rFonts w:ascii="宋体" w:hAnsi="宋体"/>
          <w:i/>
          <w:color w:val="auto"/>
          <w:sz w:val="24"/>
          <w:szCs w:val="22"/>
          <w:highlight w:val="none"/>
          <w:u w:val="single"/>
        </w:rPr>
        <w:t>（企业名称）</w:t>
      </w:r>
      <w:r>
        <w:rPr>
          <w:rFonts w:ascii="宋体" w:hAnsi="宋体"/>
          <w:color w:val="auto"/>
          <w:sz w:val="24"/>
          <w:szCs w:val="22"/>
          <w:highlight w:val="none"/>
        </w:rPr>
        <w:t>，从业人员</w:t>
      </w:r>
      <w:r>
        <w:rPr>
          <w:rFonts w:ascii="宋体" w:hAnsi="宋体"/>
          <w:color w:val="auto"/>
          <w:sz w:val="24"/>
          <w:szCs w:val="22"/>
          <w:highlight w:val="none"/>
          <w:u w:val="single"/>
        </w:rPr>
        <w:t xml:space="preserve"> </w:t>
      </w:r>
      <w:r>
        <w:rPr>
          <w:rFonts w:hint="eastAsia" w:ascii="宋体" w:hAnsi="宋体"/>
          <w:color w:val="auto"/>
          <w:sz w:val="24"/>
          <w:szCs w:val="22"/>
          <w:highlight w:val="none"/>
          <w:u w:val="single"/>
        </w:rPr>
        <w:t xml:space="preserve">   </w:t>
      </w:r>
      <w:r>
        <w:rPr>
          <w:rFonts w:ascii="宋体" w:hAnsi="宋体"/>
          <w:color w:val="auto"/>
          <w:sz w:val="24"/>
          <w:szCs w:val="22"/>
          <w:highlight w:val="none"/>
        </w:rPr>
        <w:t>人，营业收入为</w:t>
      </w:r>
      <w:r>
        <w:rPr>
          <w:rFonts w:ascii="宋体" w:hAnsi="宋体"/>
          <w:color w:val="auto"/>
          <w:sz w:val="24"/>
          <w:szCs w:val="22"/>
          <w:highlight w:val="none"/>
          <w:u w:val="single"/>
        </w:rPr>
        <w:t xml:space="preserve"> </w:t>
      </w:r>
      <w:r>
        <w:rPr>
          <w:rFonts w:hint="eastAsia" w:ascii="宋体" w:hAnsi="宋体"/>
          <w:color w:val="auto"/>
          <w:sz w:val="24"/>
          <w:szCs w:val="22"/>
          <w:highlight w:val="none"/>
          <w:u w:val="single"/>
        </w:rPr>
        <w:t xml:space="preserve">   </w:t>
      </w:r>
      <w:r>
        <w:rPr>
          <w:rFonts w:ascii="宋体" w:hAnsi="宋体"/>
          <w:color w:val="auto"/>
          <w:sz w:val="24"/>
          <w:szCs w:val="22"/>
          <w:highlight w:val="none"/>
        </w:rPr>
        <w:t>万元，资产总额为</w:t>
      </w:r>
      <w:r>
        <w:rPr>
          <w:rFonts w:ascii="宋体" w:hAnsi="宋体"/>
          <w:color w:val="auto"/>
          <w:sz w:val="24"/>
          <w:szCs w:val="22"/>
          <w:highlight w:val="none"/>
          <w:u w:val="single"/>
        </w:rPr>
        <w:t xml:space="preserve"> </w:t>
      </w:r>
      <w:r>
        <w:rPr>
          <w:rFonts w:hint="eastAsia" w:ascii="宋体" w:hAnsi="宋体"/>
          <w:color w:val="auto"/>
          <w:sz w:val="24"/>
          <w:szCs w:val="22"/>
          <w:highlight w:val="none"/>
          <w:u w:val="single"/>
        </w:rPr>
        <w:t xml:space="preserve">   </w:t>
      </w:r>
      <w:r>
        <w:rPr>
          <w:rFonts w:ascii="宋体" w:hAnsi="宋体"/>
          <w:color w:val="auto"/>
          <w:sz w:val="24"/>
          <w:szCs w:val="22"/>
          <w:highlight w:val="none"/>
        </w:rPr>
        <w:t>万元</w:t>
      </w:r>
      <w:r>
        <w:rPr>
          <w:rFonts w:hint="eastAsia" w:ascii="宋体" w:hAnsi="宋体"/>
          <w:color w:val="auto"/>
          <w:sz w:val="24"/>
          <w:szCs w:val="22"/>
          <w:highlight w:val="none"/>
          <w:vertAlign w:val="superscript"/>
        </w:rPr>
        <w:t>1</w:t>
      </w:r>
      <w:r>
        <w:rPr>
          <w:rFonts w:ascii="宋体" w:hAnsi="宋体"/>
          <w:color w:val="auto"/>
          <w:sz w:val="24"/>
          <w:szCs w:val="22"/>
          <w:highlight w:val="none"/>
        </w:rPr>
        <w:t>，属于</w:t>
      </w:r>
      <w:r>
        <w:rPr>
          <w:rFonts w:ascii="宋体" w:hAnsi="宋体"/>
          <w:i/>
          <w:color w:val="auto"/>
          <w:sz w:val="24"/>
          <w:szCs w:val="22"/>
          <w:highlight w:val="none"/>
          <w:u w:val="single"/>
        </w:rPr>
        <w:t>（中型企业、小型企业、微型企业</w:t>
      </w:r>
      <w:r>
        <w:rPr>
          <w:rFonts w:ascii="宋体" w:hAnsi="宋体"/>
          <w:i/>
          <w:color w:val="auto"/>
          <w:sz w:val="24"/>
          <w:szCs w:val="22"/>
          <w:highlight w:val="none"/>
        </w:rPr>
        <w:t>）</w:t>
      </w:r>
      <w:r>
        <w:rPr>
          <w:rFonts w:ascii="宋体" w:hAnsi="宋体"/>
          <w:color w:val="auto"/>
          <w:sz w:val="24"/>
          <w:szCs w:val="22"/>
          <w:highlight w:val="none"/>
        </w:rPr>
        <w:t>；</w:t>
      </w:r>
      <w:r>
        <w:rPr>
          <w:rFonts w:ascii="宋体" w:hAnsi="宋体"/>
          <w:color w:val="auto"/>
          <w:sz w:val="24"/>
          <w:szCs w:val="22"/>
          <w:highlight w:val="none"/>
        </w:rPr>
        <w:br w:type="textWrapping"/>
      </w:r>
      <w:r>
        <w:rPr>
          <w:rFonts w:hint="eastAsia" w:ascii="宋体" w:hAnsi="宋体"/>
          <w:color w:val="auto"/>
          <w:sz w:val="24"/>
          <w:szCs w:val="22"/>
          <w:highlight w:val="none"/>
          <w:lang w:val="en-US" w:eastAsia="zh-CN"/>
        </w:rPr>
        <w:t xml:space="preserve">    ......</w:t>
      </w:r>
      <w:r>
        <w:rPr>
          <w:rFonts w:hint="eastAsia" w:ascii="宋体" w:hAnsi="宋体"/>
          <w:color w:val="auto"/>
          <w:sz w:val="24"/>
          <w:szCs w:val="22"/>
          <w:highlight w:val="none"/>
        </w:rPr>
        <w:t xml:space="preserve">    </w:t>
      </w:r>
    </w:p>
    <w:p w14:paraId="0C2C8B45">
      <w:pPr>
        <w:adjustRightInd w:val="0"/>
        <w:snapToGrid w:val="0"/>
        <w:spacing w:line="360" w:lineRule="auto"/>
        <w:ind w:firstLine="484" w:firstLineChars="202"/>
        <w:jc w:val="left"/>
        <w:rPr>
          <w:rFonts w:hint="eastAsia" w:ascii="宋体" w:hAnsi="宋体"/>
          <w:color w:val="auto"/>
          <w:sz w:val="24"/>
          <w:szCs w:val="22"/>
          <w:highlight w:val="none"/>
        </w:rPr>
      </w:pPr>
      <w:r>
        <w:rPr>
          <w:rFonts w:ascii="宋体" w:hAnsi="宋体"/>
          <w:color w:val="auto"/>
          <w:sz w:val="24"/>
          <w:szCs w:val="22"/>
          <w:highlight w:val="none"/>
        </w:rPr>
        <w:t>以上企业，不属于大企业的分支机构，不存在控股股东为大企业的情形，也不存在与大企业的负责人为同一人的情形。</w:t>
      </w:r>
      <w:r>
        <w:rPr>
          <w:rFonts w:ascii="宋体" w:hAnsi="宋体"/>
          <w:color w:val="auto"/>
          <w:sz w:val="24"/>
          <w:szCs w:val="22"/>
          <w:highlight w:val="none"/>
        </w:rPr>
        <w:br w:type="textWrapping"/>
      </w:r>
      <w:r>
        <w:rPr>
          <w:rFonts w:ascii="宋体" w:hAnsi="宋体"/>
          <w:color w:val="auto"/>
          <w:sz w:val="24"/>
          <w:szCs w:val="22"/>
          <w:highlight w:val="none"/>
        </w:rPr>
        <w:t xml:space="preserve">    本企业对上述声明内容的真实性负责。如有虚假，将依法承担相应责任。</w:t>
      </w:r>
      <w:r>
        <w:rPr>
          <w:rFonts w:ascii="宋体" w:hAnsi="宋体"/>
          <w:color w:val="auto"/>
          <w:sz w:val="24"/>
          <w:szCs w:val="22"/>
          <w:highlight w:val="none"/>
        </w:rPr>
        <w:br w:type="textWrapping"/>
      </w:r>
      <w:r>
        <w:rPr>
          <w:rFonts w:ascii="宋体" w:hAnsi="宋体"/>
          <w:color w:val="auto"/>
          <w:sz w:val="24"/>
          <w:szCs w:val="22"/>
          <w:highlight w:val="none"/>
        </w:rPr>
        <w:t xml:space="preserve"> </w:t>
      </w:r>
    </w:p>
    <w:p w14:paraId="23E79515">
      <w:pPr>
        <w:spacing w:line="360" w:lineRule="auto"/>
        <w:ind w:left="4620" w:leftChars="2200"/>
        <w:rPr>
          <w:rFonts w:hint="eastAsia" w:ascii="宋体" w:hAnsi="宋体"/>
          <w:color w:val="auto"/>
          <w:sz w:val="24"/>
          <w:szCs w:val="22"/>
          <w:highlight w:val="none"/>
        </w:rPr>
      </w:pPr>
      <w:r>
        <w:rPr>
          <w:rFonts w:ascii="宋体" w:hAnsi="宋体"/>
          <w:color w:val="auto"/>
          <w:sz w:val="24"/>
          <w:szCs w:val="22"/>
          <w:highlight w:val="none"/>
        </w:rPr>
        <w:t>企业名称（盖章）：</w:t>
      </w:r>
      <w:r>
        <w:rPr>
          <w:rFonts w:ascii="宋体" w:hAnsi="宋体"/>
          <w:color w:val="auto"/>
          <w:sz w:val="24"/>
          <w:szCs w:val="22"/>
          <w:highlight w:val="none"/>
        </w:rPr>
        <w:br w:type="textWrapping"/>
      </w:r>
      <w:r>
        <w:rPr>
          <w:rFonts w:ascii="宋体" w:hAnsi="宋体"/>
          <w:color w:val="auto"/>
          <w:sz w:val="24"/>
          <w:szCs w:val="22"/>
          <w:highlight w:val="none"/>
        </w:rPr>
        <w:t>日期：</w:t>
      </w:r>
    </w:p>
    <w:p w14:paraId="064F1741">
      <w:pPr>
        <w:spacing w:line="360" w:lineRule="auto"/>
        <w:rPr>
          <w:rFonts w:hint="eastAsia" w:ascii="宋体" w:hAnsi="宋体"/>
          <w:color w:val="auto"/>
          <w:szCs w:val="22"/>
          <w:highlight w:val="none"/>
        </w:rPr>
      </w:pPr>
    </w:p>
    <w:p w14:paraId="4AA0C28A">
      <w:pPr>
        <w:spacing w:line="360" w:lineRule="auto"/>
        <w:rPr>
          <w:rFonts w:hint="eastAsia" w:ascii="宋体" w:hAnsi="宋体"/>
          <w:color w:val="auto"/>
          <w:szCs w:val="22"/>
          <w:highlight w:val="none"/>
        </w:rPr>
      </w:pPr>
    </w:p>
    <w:p w14:paraId="14541502">
      <w:pPr>
        <w:tabs>
          <w:tab w:val="left" w:pos="1755"/>
        </w:tabs>
        <w:spacing w:line="500" w:lineRule="atLeast"/>
        <w:rPr>
          <w:rFonts w:hint="eastAsia" w:ascii="宋体" w:hAnsi="宋体"/>
          <w:color w:val="auto"/>
          <w:szCs w:val="22"/>
          <w:highlight w:val="none"/>
        </w:rPr>
      </w:pPr>
      <w:r>
        <w:rPr>
          <w:rFonts w:hint="eastAsia" w:ascii="宋体" w:hAnsi="宋体"/>
          <w:color w:val="auto"/>
          <w:szCs w:val="22"/>
          <w:highlight w:val="none"/>
          <w:vertAlign w:val="superscript"/>
        </w:rPr>
        <w:t>1</w:t>
      </w:r>
      <w:r>
        <w:rPr>
          <w:rFonts w:ascii="宋体" w:hAnsi="宋体"/>
          <w:color w:val="auto"/>
          <w:szCs w:val="22"/>
          <w:highlight w:val="none"/>
        </w:rPr>
        <w:t>从业人员、营业收入、资产总额填报上一年度数据， 无上一年度数据的新成立企业可不填报。</w:t>
      </w:r>
    </w:p>
    <w:p w14:paraId="75B4DF22">
      <w:pPr>
        <w:adjustRightInd w:val="0"/>
        <w:snapToGrid w:val="0"/>
        <w:spacing w:before="156" w:beforeLines="50"/>
        <w:rPr>
          <w:rFonts w:hint="eastAsia" w:ascii="仿宋" w:hAnsi="仿宋" w:eastAsia="仿宋" w:cs="仿宋"/>
          <w:b/>
          <w:bCs/>
          <w:color w:val="auto"/>
          <w:sz w:val="32"/>
          <w:szCs w:val="32"/>
          <w:highlight w:val="none"/>
        </w:rPr>
      </w:pPr>
    </w:p>
    <w:p w14:paraId="36E11CAE">
      <w:pPr>
        <w:rPr>
          <w:rFonts w:hint="eastAsia" w:ascii="宋体" w:hAnsi="宋体" w:cs="仿宋"/>
          <w:b/>
          <w:bCs/>
          <w:color w:val="auto"/>
          <w:sz w:val="28"/>
          <w:szCs w:val="28"/>
          <w:highlight w:val="none"/>
        </w:rPr>
      </w:pPr>
      <w:bookmarkStart w:id="25" w:name="_Toc32499"/>
      <w:bookmarkStart w:id="26" w:name="_Toc26990"/>
      <w:r>
        <w:rPr>
          <w:rFonts w:ascii="宋体" w:hAnsi="宋体" w:cs="仿宋"/>
          <w:b/>
          <w:bCs/>
          <w:color w:val="auto"/>
          <w:sz w:val="28"/>
          <w:szCs w:val="28"/>
          <w:highlight w:val="none"/>
        </w:rPr>
        <w:br w:type="page"/>
      </w:r>
      <w:r>
        <w:rPr>
          <w:rFonts w:hint="eastAsia" w:ascii="宋体" w:hAnsi="宋体" w:cs="仿宋"/>
          <w:b/>
          <w:bCs/>
          <w:color w:val="auto"/>
          <w:sz w:val="28"/>
          <w:szCs w:val="28"/>
          <w:highlight w:val="none"/>
        </w:rPr>
        <w:t>二、</w:t>
      </w:r>
      <w:bookmarkEnd w:id="25"/>
      <w:bookmarkEnd w:id="26"/>
      <w:r>
        <w:rPr>
          <w:rFonts w:hint="eastAsia" w:ascii="宋体" w:hAnsi="宋体" w:cs="宋体"/>
          <w:b/>
          <w:color w:val="auto"/>
          <w:kern w:val="0"/>
          <w:sz w:val="28"/>
          <w:szCs w:val="28"/>
          <w:highlight w:val="none"/>
          <w:lang w:val="zh-CN"/>
        </w:rPr>
        <w:t>残疾人福利性单位声明函（非</w:t>
      </w:r>
      <w:r>
        <w:rPr>
          <w:rFonts w:ascii="宋体" w:hAnsi="宋体" w:cs="仿宋"/>
          <w:b/>
          <w:bCs/>
          <w:color w:val="auto"/>
          <w:sz w:val="28"/>
          <w:szCs w:val="28"/>
          <w:highlight w:val="none"/>
        </w:rPr>
        <w:t>残疾人</w:t>
      </w:r>
      <w:r>
        <w:rPr>
          <w:rFonts w:hint="eastAsia" w:ascii="宋体" w:hAnsi="宋体" w:cs="仿宋"/>
          <w:b/>
          <w:bCs/>
          <w:color w:val="auto"/>
          <w:sz w:val="28"/>
          <w:szCs w:val="28"/>
          <w:highlight w:val="none"/>
        </w:rPr>
        <w:t>福利企业</w:t>
      </w:r>
      <w:r>
        <w:rPr>
          <w:rFonts w:hint="eastAsia" w:ascii="宋体" w:hAnsi="宋体" w:cs="宋体"/>
          <w:b/>
          <w:color w:val="auto"/>
          <w:kern w:val="0"/>
          <w:sz w:val="28"/>
          <w:szCs w:val="28"/>
          <w:highlight w:val="none"/>
          <w:lang w:val="zh-CN"/>
        </w:rPr>
        <w:t>不</w:t>
      </w:r>
      <w:r>
        <w:rPr>
          <w:rFonts w:hint="eastAsia" w:ascii="宋体" w:hAnsi="宋体" w:cs="仿宋"/>
          <w:b/>
          <w:bCs/>
          <w:color w:val="auto"/>
          <w:kern w:val="0"/>
          <w:sz w:val="28"/>
          <w:szCs w:val="28"/>
          <w:highlight w:val="none"/>
        </w:rPr>
        <w:t>填写</w:t>
      </w:r>
      <w:r>
        <w:rPr>
          <w:rFonts w:hint="eastAsia" w:ascii="宋体" w:hAnsi="宋体" w:cs="宋体"/>
          <w:b/>
          <w:color w:val="auto"/>
          <w:kern w:val="0"/>
          <w:sz w:val="28"/>
          <w:szCs w:val="28"/>
          <w:highlight w:val="none"/>
          <w:lang w:val="zh-CN"/>
        </w:rPr>
        <w:t>）</w:t>
      </w:r>
    </w:p>
    <w:p w14:paraId="75160677">
      <w:pPr>
        <w:spacing w:line="360" w:lineRule="auto"/>
        <w:rPr>
          <w:rFonts w:hint="eastAsia" w:ascii="宋体" w:hAnsi="宋体"/>
          <w:b/>
          <w:color w:val="auto"/>
          <w:spacing w:val="6"/>
          <w:sz w:val="32"/>
          <w:szCs w:val="32"/>
          <w:highlight w:val="none"/>
          <w:shd w:val="pct10" w:color="auto" w:fill="FFFFFF"/>
        </w:rPr>
      </w:pPr>
    </w:p>
    <w:p w14:paraId="6902F977">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本单位郑重声明，根据《财政部 民政部 中国残疾人联合会关于促进残疾人就业政府采购政策的通知》（财库〔2017〕 141号）的规定，本单位为符合条件的残疾人福利性单位，且本单位参加的</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rPr>
        <w:t>项目采购活动提供本单位制造的货物（由本单位承担工程/提供服务），或者提供其他残疾人福利性单位制造的货物（不包括使用非残疾人福利性单位注册商标的货物）。</w:t>
      </w:r>
    </w:p>
    <w:p w14:paraId="32293C59">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本单位对上述声明的真实性负责。如有虚假，将依法承担相应责任。</w:t>
      </w:r>
    </w:p>
    <w:p w14:paraId="72FCEE4E">
      <w:pPr>
        <w:spacing w:line="360" w:lineRule="auto"/>
        <w:ind w:firstLine="480" w:firstLineChars="200"/>
        <w:rPr>
          <w:rFonts w:hint="eastAsia" w:ascii="宋体" w:hAnsi="宋体"/>
          <w:color w:val="auto"/>
          <w:sz w:val="24"/>
          <w:highlight w:val="none"/>
        </w:rPr>
      </w:pPr>
    </w:p>
    <w:p w14:paraId="6C4F2D94">
      <w:pPr>
        <w:spacing w:line="360" w:lineRule="auto"/>
        <w:ind w:firstLine="480" w:firstLineChars="200"/>
        <w:rPr>
          <w:rFonts w:hint="eastAsia" w:ascii="宋体" w:hAnsi="宋体"/>
          <w:color w:val="auto"/>
          <w:sz w:val="24"/>
          <w:highlight w:val="none"/>
        </w:rPr>
      </w:pPr>
    </w:p>
    <w:p w14:paraId="349481B9">
      <w:pPr>
        <w:tabs>
          <w:tab w:val="left" w:pos="4860"/>
          <w:tab w:val="left" w:pos="8040"/>
          <w:tab w:val="left" w:pos="8160"/>
        </w:tabs>
        <w:spacing w:line="360" w:lineRule="auto"/>
        <w:ind w:right="862" w:firstLine="480" w:firstLineChars="200"/>
        <w:jc w:val="center"/>
        <w:rPr>
          <w:rFonts w:hint="eastAsia" w:ascii="宋体" w:hAnsi="宋体"/>
          <w:color w:val="auto"/>
          <w:sz w:val="24"/>
          <w:highlight w:val="none"/>
          <w:u w:val="single"/>
        </w:rPr>
      </w:pPr>
      <w:r>
        <w:rPr>
          <w:rFonts w:hint="eastAsia" w:ascii="宋体" w:hAnsi="宋体"/>
          <w:color w:val="auto"/>
          <w:sz w:val="24"/>
          <w:highlight w:val="none"/>
        </w:rPr>
        <w:t xml:space="preserve">          </w:t>
      </w:r>
      <w:r>
        <w:rPr>
          <w:rFonts w:ascii="宋体" w:hAnsi="宋体"/>
          <w:color w:val="auto"/>
          <w:sz w:val="24"/>
          <w:highlight w:val="none"/>
        </w:rPr>
        <w:t xml:space="preserve">  </w:t>
      </w:r>
      <w:r>
        <w:rPr>
          <w:rFonts w:hint="eastAsia" w:ascii="宋体" w:hAnsi="宋体"/>
          <w:color w:val="auto"/>
          <w:sz w:val="24"/>
          <w:highlight w:val="none"/>
        </w:rPr>
        <w:t>投标人全称（公章）：</w:t>
      </w:r>
      <w:r>
        <w:rPr>
          <w:rFonts w:hint="eastAsia" w:ascii="宋体" w:hAnsi="宋体"/>
          <w:color w:val="auto"/>
          <w:sz w:val="24"/>
          <w:highlight w:val="none"/>
          <w:u w:val="single"/>
        </w:rPr>
        <w:t xml:space="preserve">                   </w:t>
      </w:r>
    </w:p>
    <w:p w14:paraId="404172E5">
      <w:pPr>
        <w:tabs>
          <w:tab w:val="left" w:pos="4860"/>
        </w:tabs>
        <w:spacing w:line="360" w:lineRule="auto"/>
        <w:ind w:right="1560" w:firstLine="480" w:firstLineChars="200"/>
        <w:jc w:val="center"/>
        <w:rPr>
          <w:rFonts w:hint="eastAsia" w:ascii="宋体" w:hAnsi="宋体"/>
          <w:color w:val="auto"/>
          <w:sz w:val="24"/>
          <w:highlight w:val="none"/>
        </w:rPr>
      </w:pPr>
      <w:r>
        <w:rPr>
          <w:rFonts w:hint="eastAsia" w:ascii="宋体" w:hAnsi="宋体"/>
          <w:color w:val="auto"/>
          <w:sz w:val="24"/>
          <w:highlight w:val="none"/>
        </w:rPr>
        <w:t xml:space="preserve">       </w:t>
      </w:r>
    </w:p>
    <w:p w14:paraId="29E1891E">
      <w:pPr>
        <w:tabs>
          <w:tab w:val="left" w:pos="4860"/>
        </w:tabs>
        <w:spacing w:line="360" w:lineRule="auto"/>
        <w:ind w:right="1560" w:firstLine="480" w:firstLineChars="200"/>
        <w:jc w:val="center"/>
        <w:rPr>
          <w:rFonts w:hint="eastAsia" w:ascii="宋体" w:hAnsi="宋体"/>
          <w:color w:val="auto"/>
          <w:sz w:val="24"/>
          <w:highlight w:val="none"/>
        </w:rPr>
      </w:pPr>
      <w:r>
        <w:rPr>
          <w:rFonts w:hint="eastAsia" w:ascii="宋体" w:hAnsi="宋体"/>
          <w:color w:val="auto"/>
          <w:sz w:val="24"/>
          <w:highlight w:val="none"/>
        </w:rPr>
        <w:t xml:space="preserve">                             日  期：</w:t>
      </w:r>
      <w:r>
        <w:rPr>
          <w:rFonts w:hint="eastAsia" w:ascii="宋体" w:hAnsi="宋体"/>
          <w:color w:val="auto"/>
          <w:sz w:val="24"/>
          <w:highlight w:val="none"/>
          <w:u w:val="single"/>
        </w:rPr>
        <w:t xml:space="preserve">      </w:t>
      </w:r>
      <w:r>
        <w:rPr>
          <w:rFonts w:hint="eastAsia" w:ascii="宋体" w:hAnsi="宋体"/>
          <w:color w:val="auto"/>
          <w:sz w:val="24"/>
          <w:highlight w:val="none"/>
        </w:rPr>
        <w:t>年</w:t>
      </w:r>
      <w:r>
        <w:rPr>
          <w:rFonts w:hint="eastAsia" w:ascii="宋体" w:hAnsi="宋体"/>
          <w:color w:val="auto"/>
          <w:sz w:val="24"/>
          <w:highlight w:val="none"/>
          <w:u w:val="single"/>
        </w:rPr>
        <w:t xml:space="preserve">     </w:t>
      </w:r>
      <w:r>
        <w:rPr>
          <w:rFonts w:hint="eastAsia" w:ascii="宋体" w:hAnsi="宋体"/>
          <w:color w:val="auto"/>
          <w:sz w:val="24"/>
          <w:highlight w:val="none"/>
        </w:rPr>
        <w:t>月</w:t>
      </w:r>
      <w:r>
        <w:rPr>
          <w:rFonts w:hint="eastAsia" w:ascii="宋体" w:hAnsi="宋体"/>
          <w:color w:val="auto"/>
          <w:sz w:val="24"/>
          <w:highlight w:val="none"/>
          <w:u w:val="single"/>
        </w:rPr>
        <w:t xml:space="preserve">      </w:t>
      </w:r>
      <w:r>
        <w:rPr>
          <w:rFonts w:hint="eastAsia" w:ascii="宋体" w:hAnsi="宋体"/>
          <w:color w:val="auto"/>
          <w:sz w:val="24"/>
          <w:highlight w:val="none"/>
        </w:rPr>
        <w:t>日</w:t>
      </w:r>
    </w:p>
    <w:p w14:paraId="4C561A24">
      <w:pPr>
        <w:spacing w:line="360" w:lineRule="auto"/>
        <w:ind w:firstLine="506" w:firstLineChars="200"/>
        <w:rPr>
          <w:rFonts w:hint="eastAsia" w:ascii="宋体" w:hAnsi="宋体"/>
          <w:b/>
          <w:color w:val="auto"/>
          <w:spacing w:val="6"/>
          <w:sz w:val="24"/>
          <w:highlight w:val="none"/>
          <w:shd w:val="pct10" w:color="auto" w:fill="FFFFFF"/>
        </w:rPr>
      </w:pPr>
    </w:p>
    <w:p w14:paraId="1E35B38B">
      <w:pPr>
        <w:spacing w:line="360" w:lineRule="auto"/>
        <w:ind w:firstLine="506" w:firstLineChars="200"/>
        <w:rPr>
          <w:rFonts w:hint="eastAsia" w:ascii="宋体" w:hAnsi="宋体"/>
          <w:b/>
          <w:color w:val="auto"/>
          <w:spacing w:val="6"/>
          <w:sz w:val="24"/>
          <w:highlight w:val="none"/>
          <w:shd w:val="pct10" w:color="auto" w:fill="FFFFFF"/>
        </w:rPr>
      </w:pPr>
    </w:p>
    <w:p w14:paraId="0D359485">
      <w:pPr>
        <w:kinsoku w:val="0"/>
        <w:spacing w:line="360" w:lineRule="auto"/>
        <w:rPr>
          <w:rFonts w:hint="eastAsia" w:ascii="宋体" w:hAnsi="宋体" w:cs="宋体"/>
          <w:color w:val="auto"/>
          <w:kern w:val="0"/>
          <w:sz w:val="24"/>
          <w:highlight w:val="none"/>
          <w:lang w:val="zh-CN"/>
        </w:rPr>
      </w:pPr>
      <w:r>
        <w:rPr>
          <w:rFonts w:hint="eastAsia" w:ascii="宋体" w:hAnsi="宋体" w:cs="宋体"/>
          <w:color w:val="auto"/>
          <w:kern w:val="0"/>
          <w:sz w:val="24"/>
          <w:highlight w:val="none"/>
          <w:lang w:val="zh-CN"/>
        </w:rPr>
        <w:t>备注：投标人提供的《残疾人福利性单位声明函》必须真实有效，如果被举报经查实出具虚假声明函的，将被取消投标资格，并按有关规定予以处理。</w:t>
      </w:r>
    </w:p>
    <w:p w14:paraId="5B8F6E8F">
      <w:pPr>
        <w:rPr>
          <w:rFonts w:hint="eastAsia" w:ascii="宋体" w:hAnsi="宋体" w:cs="仿宋"/>
          <w:b/>
          <w:bCs/>
          <w:color w:val="auto"/>
          <w:sz w:val="24"/>
          <w:highlight w:val="none"/>
        </w:rPr>
      </w:pPr>
    </w:p>
    <w:p w14:paraId="28913F4A">
      <w:pPr>
        <w:rPr>
          <w:rFonts w:hint="eastAsia" w:ascii="宋体" w:hAnsi="宋体" w:cs="仿宋"/>
          <w:b/>
          <w:bCs/>
          <w:color w:val="auto"/>
          <w:sz w:val="32"/>
          <w:szCs w:val="32"/>
          <w:highlight w:val="none"/>
        </w:rPr>
      </w:pPr>
    </w:p>
    <w:p w14:paraId="6735BD77">
      <w:pPr>
        <w:rPr>
          <w:rFonts w:hint="eastAsia" w:ascii="宋体" w:hAnsi="宋体" w:cs="仿宋"/>
          <w:b/>
          <w:bCs/>
          <w:color w:val="auto"/>
          <w:sz w:val="32"/>
          <w:szCs w:val="32"/>
          <w:highlight w:val="none"/>
        </w:rPr>
      </w:pPr>
    </w:p>
    <w:p w14:paraId="13B2784B">
      <w:pPr>
        <w:rPr>
          <w:rFonts w:hint="eastAsia" w:ascii="宋体" w:hAnsi="宋体" w:cs="仿宋"/>
          <w:b/>
          <w:bCs/>
          <w:color w:val="auto"/>
          <w:sz w:val="28"/>
          <w:szCs w:val="28"/>
          <w:highlight w:val="none"/>
        </w:rPr>
      </w:pPr>
      <w:r>
        <w:rPr>
          <w:rFonts w:ascii="宋体" w:hAnsi="宋体" w:cs="仿宋"/>
          <w:b/>
          <w:bCs/>
          <w:color w:val="auto"/>
          <w:sz w:val="28"/>
          <w:szCs w:val="28"/>
          <w:highlight w:val="none"/>
        </w:rPr>
        <w:br w:type="page"/>
      </w:r>
      <w:r>
        <w:rPr>
          <w:rFonts w:hint="eastAsia" w:ascii="宋体" w:hAnsi="宋体" w:cs="仿宋"/>
          <w:b/>
          <w:bCs/>
          <w:color w:val="auto"/>
          <w:sz w:val="28"/>
          <w:szCs w:val="28"/>
          <w:highlight w:val="none"/>
        </w:rPr>
        <w:t>三、</w:t>
      </w:r>
      <w:bookmarkStart w:id="27" w:name="_Hlk18049907"/>
      <w:r>
        <w:rPr>
          <w:rFonts w:hint="eastAsia" w:ascii="宋体" w:hAnsi="宋体" w:cs="宋体"/>
          <w:b/>
          <w:color w:val="auto"/>
          <w:kern w:val="0"/>
          <w:sz w:val="28"/>
          <w:szCs w:val="28"/>
          <w:highlight w:val="none"/>
          <w:lang w:val="zh-CN"/>
        </w:rPr>
        <w:t>监狱、戒毒企业</w:t>
      </w:r>
      <w:bookmarkEnd w:id="27"/>
      <w:r>
        <w:rPr>
          <w:rFonts w:hint="eastAsia" w:ascii="宋体" w:hAnsi="宋体" w:cs="宋体"/>
          <w:b/>
          <w:color w:val="auto"/>
          <w:kern w:val="0"/>
          <w:sz w:val="28"/>
          <w:szCs w:val="28"/>
          <w:highlight w:val="none"/>
          <w:lang w:val="zh-CN"/>
        </w:rPr>
        <w:t>声明函（非监狱、戒毒企业不</w:t>
      </w:r>
      <w:r>
        <w:rPr>
          <w:rFonts w:hint="eastAsia" w:ascii="宋体" w:hAnsi="宋体" w:cs="仿宋"/>
          <w:b/>
          <w:bCs/>
          <w:color w:val="auto"/>
          <w:kern w:val="0"/>
          <w:sz w:val="28"/>
          <w:szCs w:val="28"/>
          <w:highlight w:val="none"/>
        </w:rPr>
        <w:t>填写</w:t>
      </w:r>
      <w:r>
        <w:rPr>
          <w:rFonts w:hint="eastAsia" w:ascii="宋体" w:hAnsi="宋体" w:cs="宋体"/>
          <w:b/>
          <w:color w:val="auto"/>
          <w:kern w:val="0"/>
          <w:sz w:val="28"/>
          <w:szCs w:val="28"/>
          <w:highlight w:val="none"/>
          <w:lang w:val="zh-CN"/>
        </w:rPr>
        <w:t>）</w:t>
      </w:r>
    </w:p>
    <w:p w14:paraId="40BD849A">
      <w:pPr>
        <w:spacing w:line="360" w:lineRule="auto"/>
        <w:rPr>
          <w:rFonts w:hint="eastAsia" w:ascii="宋体" w:hAnsi="宋体"/>
          <w:b/>
          <w:color w:val="auto"/>
          <w:spacing w:val="6"/>
          <w:sz w:val="32"/>
          <w:szCs w:val="32"/>
          <w:highlight w:val="none"/>
          <w:shd w:val="pct10" w:color="auto" w:fill="FFFFFF"/>
        </w:rPr>
      </w:pPr>
    </w:p>
    <w:p w14:paraId="4194D9FE">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本单位郑重声明，根据《</w:t>
      </w:r>
      <w:r>
        <w:rPr>
          <w:rFonts w:hint="eastAsia" w:ascii="宋体" w:hAnsi="宋体" w:cs="宋体"/>
          <w:color w:val="auto"/>
          <w:spacing w:val="-4"/>
          <w:kern w:val="0"/>
          <w:sz w:val="24"/>
          <w:highlight w:val="none"/>
        </w:rPr>
        <w:t>财政部 司法部 关于政府采购支持监狱企业发展有关问题的通知</w:t>
      </w:r>
      <w:r>
        <w:rPr>
          <w:rFonts w:hint="eastAsia" w:ascii="宋体" w:hAnsi="宋体"/>
          <w:color w:val="auto"/>
          <w:sz w:val="24"/>
          <w:highlight w:val="none"/>
        </w:rPr>
        <w:t>》（财库〔201</w:t>
      </w:r>
      <w:r>
        <w:rPr>
          <w:rFonts w:ascii="宋体" w:hAnsi="宋体"/>
          <w:color w:val="auto"/>
          <w:sz w:val="24"/>
          <w:highlight w:val="none"/>
        </w:rPr>
        <w:t>4</w:t>
      </w:r>
      <w:r>
        <w:rPr>
          <w:rFonts w:hint="eastAsia" w:ascii="宋体" w:hAnsi="宋体"/>
          <w:color w:val="auto"/>
          <w:sz w:val="24"/>
          <w:highlight w:val="none"/>
        </w:rPr>
        <w:t xml:space="preserve">〕 </w:t>
      </w:r>
      <w:r>
        <w:rPr>
          <w:rFonts w:ascii="宋体" w:hAnsi="宋体"/>
          <w:color w:val="auto"/>
          <w:sz w:val="24"/>
          <w:highlight w:val="none"/>
        </w:rPr>
        <w:t>68</w:t>
      </w:r>
      <w:r>
        <w:rPr>
          <w:rFonts w:hint="eastAsia" w:ascii="宋体" w:hAnsi="宋体"/>
          <w:color w:val="auto"/>
          <w:sz w:val="24"/>
          <w:highlight w:val="none"/>
        </w:rPr>
        <w:t>号）的规定，本单位为符合条件的监狱、戒毒企业，且本单位参加的</w:t>
      </w:r>
      <w:r>
        <w:rPr>
          <w:rFonts w:hint="eastAsia" w:ascii="宋体" w:hAnsi="宋体"/>
          <w:color w:val="auto"/>
          <w:sz w:val="24"/>
          <w:highlight w:val="none"/>
          <w:u w:val="single"/>
        </w:rPr>
        <w:t>_     ___</w:t>
      </w:r>
      <w:r>
        <w:rPr>
          <w:rFonts w:hint="eastAsia" w:ascii="宋体" w:hAnsi="宋体"/>
          <w:color w:val="auto"/>
          <w:sz w:val="24"/>
          <w:highlight w:val="none"/>
        </w:rPr>
        <w:t>项目采购活动提供本单位制造的货物（由本单位承担工程/提供服务），或者提供其他监狱、戒毒企业制造的货物（不包括使用非监狱、戒毒企业注册商标的货物）。</w:t>
      </w:r>
    </w:p>
    <w:p w14:paraId="067BBB25">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本单位对上述声明的真实性负责。如有虚假，将依法承担相应责任。</w:t>
      </w:r>
    </w:p>
    <w:p w14:paraId="53C7340F">
      <w:pPr>
        <w:spacing w:line="360" w:lineRule="auto"/>
        <w:ind w:firstLine="480" w:firstLineChars="200"/>
        <w:rPr>
          <w:rFonts w:hint="eastAsia" w:ascii="宋体" w:hAnsi="宋体"/>
          <w:color w:val="auto"/>
          <w:sz w:val="24"/>
          <w:highlight w:val="none"/>
        </w:rPr>
      </w:pPr>
    </w:p>
    <w:p w14:paraId="1C251771">
      <w:pPr>
        <w:spacing w:line="360" w:lineRule="auto"/>
        <w:ind w:firstLine="480" w:firstLineChars="200"/>
        <w:rPr>
          <w:rFonts w:hint="eastAsia" w:ascii="宋体" w:hAnsi="宋体"/>
          <w:color w:val="auto"/>
          <w:sz w:val="24"/>
          <w:highlight w:val="none"/>
        </w:rPr>
      </w:pPr>
    </w:p>
    <w:p w14:paraId="5601046B">
      <w:pPr>
        <w:tabs>
          <w:tab w:val="left" w:pos="4860"/>
          <w:tab w:val="left" w:pos="8040"/>
          <w:tab w:val="left" w:pos="8160"/>
        </w:tabs>
        <w:spacing w:line="360" w:lineRule="auto"/>
        <w:ind w:right="862" w:firstLine="480" w:firstLineChars="200"/>
        <w:jc w:val="center"/>
        <w:rPr>
          <w:rFonts w:hint="eastAsia" w:ascii="宋体" w:hAnsi="宋体"/>
          <w:color w:val="auto"/>
          <w:sz w:val="24"/>
          <w:highlight w:val="none"/>
          <w:u w:val="single"/>
        </w:rPr>
      </w:pPr>
      <w:r>
        <w:rPr>
          <w:rFonts w:hint="eastAsia" w:ascii="宋体" w:hAnsi="宋体"/>
          <w:color w:val="auto"/>
          <w:sz w:val="24"/>
          <w:highlight w:val="none"/>
        </w:rPr>
        <w:t xml:space="preserve">          </w:t>
      </w:r>
      <w:r>
        <w:rPr>
          <w:rFonts w:ascii="宋体" w:hAnsi="宋体"/>
          <w:color w:val="auto"/>
          <w:sz w:val="24"/>
          <w:highlight w:val="none"/>
        </w:rPr>
        <w:t xml:space="preserve">  </w:t>
      </w:r>
      <w:r>
        <w:rPr>
          <w:rFonts w:hint="eastAsia" w:ascii="宋体" w:hAnsi="宋体"/>
          <w:color w:val="auto"/>
          <w:sz w:val="24"/>
          <w:highlight w:val="none"/>
        </w:rPr>
        <w:t>投标人全称（公章）：</w:t>
      </w:r>
      <w:r>
        <w:rPr>
          <w:rFonts w:hint="eastAsia" w:ascii="宋体" w:hAnsi="宋体"/>
          <w:color w:val="auto"/>
          <w:sz w:val="24"/>
          <w:highlight w:val="none"/>
          <w:u w:val="single"/>
        </w:rPr>
        <w:t xml:space="preserve">                   </w:t>
      </w:r>
    </w:p>
    <w:p w14:paraId="001369D2">
      <w:pPr>
        <w:tabs>
          <w:tab w:val="left" w:pos="4860"/>
        </w:tabs>
        <w:spacing w:line="360" w:lineRule="auto"/>
        <w:ind w:right="1560" w:firstLine="480" w:firstLineChars="200"/>
        <w:jc w:val="center"/>
        <w:rPr>
          <w:rFonts w:hint="eastAsia" w:ascii="宋体" w:hAnsi="宋体"/>
          <w:color w:val="auto"/>
          <w:sz w:val="24"/>
          <w:highlight w:val="none"/>
        </w:rPr>
      </w:pPr>
      <w:r>
        <w:rPr>
          <w:rFonts w:hint="eastAsia" w:ascii="宋体" w:hAnsi="宋体"/>
          <w:color w:val="auto"/>
          <w:sz w:val="24"/>
          <w:highlight w:val="none"/>
        </w:rPr>
        <w:t xml:space="preserve">       </w:t>
      </w:r>
    </w:p>
    <w:p w14:paraId="03CF54D1">
      <w:pPr>
        <w:tabs>
          <w:tab w:val="left" w:pos="4860"/>
        </w:tabs>
        <w:spacing w:line="360" w:lineRule="auto"/>
        <w:ind w:right="1560" w:firstLine="480" w:firstLineChars="200"/>
        <w:jc w:val="center"/>
        <w:rPr>
          <w:rFonts w:hint="eastAsia" w:ascii="宋体" w:hAnsi="宋体"/>
          <w:color w:val="auto"/>
          <w:sz w:val="24"/>
          <w:highlight w:val="none"/>
        </w:rPr>
      </w:pPr>
      <w:r>
        <w:rPr>
          <w:rFonts w:hint="eastAsia" w:ascii="宋体" w:hAnsi="宋体"/>
          <w:color w:val="auto"/>
          <w:sz w:val="24"/>
          <w:highlight w:val="none"/>
        </w:rPr>
        <w:t xml:space="preserve">                             日  期：</w:t>
      </w:r>
      <w:r>
        <w:rPr>
          <w:rFonts w:hint="eastAsia" w:ascii="宋体" w:hAnsi="宋体"/>
          <w:color w:val="auto"/>
          <w:sz w:val="24"/>
          <w:highlight w:val="none"/>
          <w:u w:val="single"/>
        </w:rPr>
        <w:t xml:space="preserve">      </w:t>
      </w:r>
      <w:r>
        <w:rPr>
          <w:rFonts w:hint="eastAsia" w:ascii="宋体" w:hAnsi="宋体"/>
          <w:color w:val="auto"/>
          <w:sz w:val="24"/>
          <w:highlight w:val="none"/>
        </w:rPr>
        <w:t>年</w:t>
      </w:r>
      <w:r>
        <w:rPr>
          <w:rFonts w:hint="eastAsia" w:ascii="宋体" w:hAnsi="宋体"/>
          <w:color w:val="auto"/>
          <w:sz w:val="24"/>
          <w:highlight w:val="none"/>
          <w:u w:val="single"/>
        </w:rPr>
        <w:t xml:space="preserve">     </w:t>
      </w:r>
      <w:r>
        <w:rPr>
          <w:rFonts w:hint="eastAsia" w:ascii="宋体" w:hAnsi="宋体"/>
          <w:color w:val="auto"/>
          <w:sz w:val="24"/>
          <w:highlight w:val="none"/>
        </w:rPr>
        <w:t>月</w:t>
      </w:r>
      <w:r>
        <w:rPr>
          <w:rFonts w:hint="eastAsia" w:ascii="宋体" w:hAnsi="宋体"/>
          <w:color w:val="auto"/>
          <w:sz w:val="24"/>
          <w:highlight w:val="none"/>
          <w:u w:val="single"/>
        </w:rPr>
        <w:t xml:space="preserve">      </w:t>
      </w:r>
      <w:r>
        <w:rPr>
          <w:rFonts w:hint="eastAsia" w:ascii="宋体" w:hAnsi="宋体"/>
          <w:color w:val="auto"/>
          <w:sz w:val="24"/>
          <w:highlight w:val="none"/>
        </w:rPr>
        <w:t>日</w:t>
      </w:r>
    </w:p>
    <w:p w14:paraId="43F579E5">
      <w:pPr>
        <w:spacing w:line="360" w:lineRule="auto"/>
        <w:ind w:firstLine="506" w:firstLineChars="200"/>
        <w:rPr>
          <w:rFonts w:hint="eastAsia" w:ascii="宋体" w:hAnsi="宋体"/>
          <w:b/>
          <w:color w:val="auto"/>
          <w:spacing w:val="6"/>
          <w:sz w:val="24"/>
          <w:highlight w:val="none"/>
          <w:shd w:val="pct10" w:color="auto" w:fill="FFFFFF"/>
        </w:rPr>
      </w:pPr>
    </w:p>
    <w:p w14:paraId="3B520E84">
      <w:pPr>
        <w:spacing w:line="360" w:lineRule="auto"/>
        <w:ind w:firstLine="506" w:firstLineChars="200"/>
        <w:rPr>
          <w:rFonts w:hint="eastAsia" w:ascii="宋体" w:hAnsi="宋体"/>
          <w:b/>
          <w:color w:val="auto"/>
          <w:spacing w:val="6"/>
          <w:sz w:val="24"/>
          <w:highlight w:val="none"/>
          <w:shd w:val="pct10" w:color="auto" w:fill="FFFFFF"/>
        </w:rPr>
      </w:pPr>
    </w:p>
    <w:p w14:paraId="4AA6EF9D">
      <w:pPr>
        <w:spacing w:line="360" w:lineRule="auto"/>
        <w:rPr>
          <w:rFonts w:hint="eastAsia" w:ascii="宋体" w:hAnsi="宋体"/>
          <w:color w:val="auto"/>
          <w:sz w:val="24"/>
          <w:highlight w:val="none"/>
        </w:rPr>
      </w:pPr>
      <w:r>
        <w:rPr>
          <w:rFonts w:hint="eastAsia" w:ascii="宋体" w:hAnsi="宋体" w:cs="宋体"/>
          <w:color w:val="auto"/>
          <w:kern w:val="0"/>
          <w:sz w:val="24"/>
          <w:highlight w:val="none"/>
          <w:lang w:val="zh-CN"/>
        </w:rPr>
        <w:t>备注：投标人提供的《</w:t>
      </w:r>
      <w:r>
        <w:rPr>
          <w:rFonts w:hint="eastAsia" w:ascii="宋体" w:hAnsi="宋体"/>
          <w:color w:val="auto"/>
          <w:sz w:val="24"/>
          <w:highlight w:val="none"/>
        </w:rPr>
        <w:t>监狱、戒毒企业</w:t>
      </w:r>
      <w:r>
        <w:rPr>
          <w:rFonts w:hint="eastAsia" w:ascii="宋体" w:hAnsi="宋体" w:cs="宋体"/>
          <w:color w:val="auto"/>
          <w:kern w:val="0"/>
          <w:sz w:val="24"/>
          <w:highlight w:val="none"/>
          <w:lang w:val="zh-CN"/>
        </w:rPr>
        <w:t>声明函》必须真实有效，</w:t>
      </w:r>
      <w:r>
        <w:rPr>
          <w:rFonts w:hint="eastAsia" w:ascii="宋体" w:hAnsi="宋体"/>
          <w:color w:val="auto"/>
          <w:sz w:val="24"/>
          <w:highlight w:val="none"/>
        </w:rPr>
        <w:t>投标人应当提供</w:t>
      </w:r>
      <w:r>
        <w:rPr>
          <w:rFonts w:ascii="宋体" w:hAnsi="宋体"/>
          <w:color w:val="auto"/>
          <w:sz w:val="24"/>
          <w:highlight w:val="none"/>
        </w:rPr>
        <w:t>由省级以上监狱管理局、戒毒管理局(含新疆生产建设兵团)出具的属于监狱企业的证明文件</w:t>
      </w:r>
      <w:r>
        <w:rPr>
          <w:rFonts w:hint="eastAsia" w:ascii="宋体" w:hAnsi="宋体"/>
          <w:color w:val="auto"/>
          <w:sz w:val="24"/>
          <w:highlight w:val="none"/>
        </w:rPr>
        <w:t>。</w:t>
      </w:r>
    </w:p>
    <w:p w14:paraId="5603BACA">
      <w:pPr>
        <w:rPr>
          <w:rFonts w:hint="eastAsia" w:ascii="宋体" w:hAnsi="宋体"/>
          <w:color w:val="auto"/>
          <w:sz w:val="24"/>
          <w:highlight w:val="none"/>
        </w:rPr>
      </w:pPr>
      <w:r>
        <w:rPr>
          <w:rFonts w:hint="eastAsia" w:ascii="宋体" w:hAnsi="宋体"/>
          <w:color w:val="auto"/>
          <w:sz w:val="24"/>
          <w:highlight w:val="none"/>
        </w:rPr>
        <w:br w:type="page"/>
      </w:r>
    </w:p>
    <w:p w14:paraId="1CCB6DC8">
      <w:pPr>
        <w:keepLines w:val="0"/>
        <w:pageBreakBefore w:val="0"/>
        <w:overflowPunct/>
        <w:bidi w:val="0"/>
        <w:spacing w:line="540" w:lineRule="exact"/>
        <w:rPr>
          <w:rFonts w:hint="eastAsia" w:ascii="宋体" w:hAnsi="宋体" w:eastAsia="宋体" w:cs="宋体"/>
          <w:b/>
          <w:color w:val="auto"/>
          <w:spacing w:val="0"/>
          <w:kern w:val="0"/>
          <w:position w:val="0"/>
          <w:sz w:val="28"/>
          <w:szCs w:val="28"/>
          <w:highlight w:val="none"/>
          <w:lang w:val="en-US" w:eastAsia="zh-CN"/>
        </w:rPr>
      </w:pPr>
      <w:r>
        <w:rPr>
          <w:rFonts w:hint="eastAsia" w:ascii="宋体" w:hAnsi="宋体" w:eastAsia="宋体" w:cs="宋体"/>
          <w:b/>
          <w:color w:val="auto"/>
          <w:spacing w:val="0"/>
          <w:kern w:val="0"/>
          <w:position w:val="0"/>
          <w:sz w:val="28"/>
          <w:szCs w:val="28"/>
          <w:highlight w:val="none"/>
          <w:lang w:val="en-US" w:eastAsia="zh-CN"/>
        </w:rPr>
        <w:t>四、关于符合本国产品标准的声明函</w:t>
      </w:r>
    </w:p>
    <w:p w14:paraId="6932E63D">
      <w:pPr>
        <w:keepLines w:val="0"/>
        <w:pageBreakBefore w:val="0"/>
        <w:overflowPunct/>
        <w:bidi w:val="0"/>
        <w:spacing w:line="540" w:lineRule="exact"/>
        <w:rPr>
          <w:rFonts w:hint="eastAsia" w:ascii="宋体"/>
          <w:b/>
          <w:color w:val="auto"/>
          <w:spacing w:val="0"/>
          <w:position w:val="0"/>
          <w:szCs w:val="21"/>
          <w:highlight w:val="none"/>
        </w:rPr>
      </w:pPr>
    </w:p>
    <w:p w14:paraId="4A5C913E">
      <w:pPr>
        <w:keepLines w:val="0"/>
        <w:pageBreakBefore w:val="0"/>
        <w:overflowPunct/>
        <w:bidi w:val="0"/>
        <w:adjustRightInd w:val="0"/>
        <w:snapToGrid w:val="0"/>
        <w:spacing w:line="540" w:lineRule="exact"/>
        <w:jc w:val="center"/>
        <w:rPr>
          <w:rFonts w:ascii="宋体" w:hAnsi="宋体" w:eastAsia="宋体" w:cs="仿宋"/>
          <w:b/>
          <w:bCs/>
          <w:color w:val="auto"/>
          <w:spacing w:val="0"/>
          <w:kern w:val="0"/>
          <w:position w:val="0"/>
          <w:sz w:val="28"/>
          <w:szCs w:val="28"/>
          <w:highlight w:val="none"/>
          <w:lang w:val="en-US" w:eastAsia="zh-CN"/>
        </w:rPr>
      </w:pPr>
      <w:r>
        <w:rPr>
          <w:rFonts w:ascii="宋体" w:hAnsi="宋体" w:eastAsia="宋体" w:cs="仿宋"/>
          <w:b/>
          <w:bCs/>
          <w:color w:val="auto"/>
          <w:spacing w:val="0"/>
          <w:kern w:val="0"/>
          <w:position w:val="0"/>
          <w:sz w:val="28"/>
          <w:szCs w:val="28"/>
          <w:highlight w:val="none"/>
          <w:lang w:val="en-US" w:eastAsia="zh-CN"/>
        </w:rPr>
        <w:t>关于符合本国产品标准的声明函</w:t>
      </w:r>
    </w:p>
    <w:p w14:paraId="7609028E">
      <w:pPr>
        <w:keepLines w:val="0"/>
        <w:pageBreakBefore w:val="0"/>
        <w:overflowPunct/>
        <w:bidi w:val="0"/>
        <w:spacing w:line="540" w:lineRule="exact"/>
        <w:ind w:firstLine="480" w:firstLineChars="200"/>
        <w:rPr>
          <w:rFonts w:hint="eastAsia" w:ascii="宋体" w:hAnsi="宋体" w:eastAsia="宋体" w:cs="宋体"/>
          <w:color w:val="auto"/>
          <w:spacing w:val="0"/>
          <w:kern w:val="0"/>
          <w:position w:val="0"/>
          <w:sz w:val="24"/>
          <w:highlight w:val="none"/>
          <w:lang w:val="en-US" w:eastAsia="zh-CN"/>
        </w:rPr>
      </w:pPr>
      <w:r>
        <w:rPr>
          <w:rFonts w:hint="eastAsia" w:ascii="宋体" w:hAnsi="宋体" w:eastAsia="宋体" w:cs="宋体"/>
          <w:color w:val="auto"/>
          <w:spacing w:val="0"/>
          <w:kern w:val="0"/>
          <w:position w:val="0"/>
          <w:sz w:val="24"/>
          <w:highlight w:val="none"/>
          <w:lang w:val="en-US" w:eastAsia="zh-CN"/>
        </w:rPr>
        <w:t>本公司（单位）郑重声明，根据《国务院办公厅关于在政府采购中实施本国产品标准及相关政策的通知》（国办发〔2025〕34号）的规定，本公司（单位）提供的以下产品属于本国产品。具体情况如下：</w:t>
      </w:r>
    </w:p>
    <w:p w14:paraId="35CF8201">
      <w:pPr>
        <w:keepLines w:val="0"/>
        <w:pageBreakBefore w:val="0"/>
        <w:overflowPunct/>
        <w:bidi w:val="0"/>
        <w:spacing w:line="540" w:lineRule="exact"/>
        <w:ind w:firstLine="480" w:firstLineChars="200"/>
        <w:rPr>
          <w:rFonts w:hint="eastAsia" w:ascii="宋体" w:hAnsi="宋体" w:eastAsia="宋体" w:cs="宋体"/>
          <w:color w:val="auto"/>
          <w:spacing w:val="0"/>
          <w:kern w:val="0"/>
          <w:position w:val="0"/>
          <w:sz w:val="24"/>
          <w:highlight w:val="none"/>
          <w:lang w:val="en-US" w:eastAsia="zh-CN"/>
        </w:rPr>
      </w:pPr>
      <w:r>
        <w:rPr>
          <w:rFonts w:hint="eastAsia" w:ascii="宋体" w:hAnsi="宋体" w:eastAsia="宋体" w:cs="宋体"/>
          <w:color w:val="auto"/>
          <w:spacing w:val="0"/>
          <w:kern w:val="0"/>
          <w:position w:val="0"/>
          <w:sz w:val="24"/>
          <w:highlight w:val="none"/>
          <w:lang w:val="en-US" w:eastAsia="zh-CN"/>
        </w:rPr>
        <w:t>1.</w:t>
      </w:r>
      <w:r>
        <w:rPr>
          <w:rFonts w:hint="eastAsia" w:ascii="宋体" w:hAnsi="宋体" w:eastAsia="宋体" w:cs="宋体"/>
          <w:color w:val="auto"/>
          <w:spacing w:val="0"/>
          <w:kern w:val="0"/>
          <w:position w:val="0"/>
          <w:sz w:val="24"/>
          <w:highlight w:val="none"/>
          <w:u w:val="single"/>
          <w:lang w:val="en-US" w:eastAsia="zh-CN"/>
        </w:rPr>
        <w:t>（产品名称1）</w:t>
      </w:r>
      <w:r>
        <w:rPr>
          <w:rFonts w:hint="eastAsia" w:ascii="宋体" w:hAnsi="宋体" w:eastAsia="宋体" w:cs="宋体"/>
          <w:color w:val="auto"/>
          <w:spacing w:val="0"/>
          <w:kern w:val="0"/>
          <w:position w:val="0"/>
          <w:sz w:val="24"/>
          <w:highlight w:val="none"/>
          <w:lang w:val="en-US" w:eastAsia="zh-CN"/>
        </w:rPr>
        <w:t>1，生产厂为</w:t>
      </w:r>
      <w:r>
        <w:rPr>
          <w:rFonts w:hint="eastAsia" w:ascii="宋体" w:hAnsi="宋体" w:eastAsia="宋体" w:cs="宋体"/>
          <w:color w:val="auto"/>
          <w:spacing w:val="0"/>
          <w:kern w:val="0"/>
          <w:position w:val="0"/>
          <w:sz w:val="24"/>
          <w:highlight w:val="none"/>
          <w:u w:val="single"/>
          <w:lang w:val="en-US" w:eastAsia="zh-CN"/>
        </w:rPr>
        <w:t>（厂名）</w:t>
      </w:r>
      <w:r>
        <w:rPr>
          <w:rFonts w:hint="eastAsia" w:ascii="宋体" w:hAnsi="宋体" w:eastAsia="宋体" w:cs="宋体"/>
          <w:color w:val="auto"/>
          <w:spacing w:val="0"/>
          <w:kern w:val="0"/>
          <w:position w:val="0"/>
          <w:sz w:val="24"/>
          <w:highlight w:val="none"/>
          <w:lang w:val="en-US" w:eastAsia="zh-CN"/>
        </w:rPr>
        <w:t>2，厂址为</w:t>
      </w:r>
      <w:r>
        <w:rPr>
          <w:rFonts w:hint="eastAsia" w:ascii="宋体" w:hAnsi="宋体" w:eastAsia="宋体" w:cs="宋体"/>
          <w:color w:val="auto"/>
          <w:spacing w:val="0"/>
          <w:kern w:val="0"/>
          <w:position w:val="0"/>
          <w:sz w:val="24"/>
          <w:highlight w:val="none"/>
          <w:u w:val="single"/>
          <w:lang w:val="en-US" w:eastAsia="zh-CN"/>
        </w:rPr>
        <w:t>（生产厂址）</w:t>
      </w:r>
      <w:r>
        <w:rPr>
          <w:rFonts w:hint="eastAsia" w:ascii="宋体" w:hAnsi="宋体" w:eastAsia="宋体" w:cs="宋体"/>
          <w:color w:val="auto"/>
          <w:spacing w:val="0"/>
          <w:kern w:val="0"/>
          <w:position w:val="0"/>
          <w:sz w:val="24"/>
          <w:highlight w:val="none"/>
          <w:lang w:val="en-US" w:eastAsia="zh-CN"/>
        </w:rPr>
        <w:t>。</w:t>
      </w:r>
      <w:r>
        <w:rPr>
          <w:rFonts w:hint="eastAsia" w:ascii="宋体" w:hAnsi="宋体" w:eastAsia="宋体" w:cs="宋体"/>
          <w:color w:val="auto"/>
          <w:spacing w:val="0"/>
          <w:kern w:val="0"/>
          <w:position w:val="0"/>
          <w:sz w:val="24"/>
          <w:highlight w:val="none"/>
          <w:u w:val="single"/>
          <w:lang w:val="en-US" w:eastAsia="zh-CN"/>
        </w:rPr>
        <w:t>（产品名称1）</w:t>
      </w:r>
      <w:r>
        <w:rPr>
          <w:rFonts w:hint="eastAsia" w:ascii="宋体" w:hAnsi="宋体" w:eastAsia="宋体" w:cs="宋体"/>
          <w:color w:val="auto"/>
          <w:spacing w:val="0"/>
          <w:kern w:val="0"/>
          <w:position w:val="0"/>
          <w:sz w:val="24"/>
          <w:highlight w:val="none"/>
          <w:lang w:val="en-US" w:eastAsia="zh-CN"/>
        </w:rPr>
        <w:t>的中国境内生产的组件成本占比≥</w:t>
      </w:r>
      <w:r>
        <w:rPr>
          <w:rFonts w:hint="eastAsia" w:ascii="宋体" w:hAnsi="宋体" w:eastAsia="宋体" w:cs="宋体"/>
          <w:color w:val="auto"/>
          <w:spacing w:val="0"/>
          <w:kern w:val="0"/>
          <w:position w:val="0"/>
          <w:sz w:val="24"/>
          <w:highlight w:val="none"/>
          <w:u w:val="single"/>
          <w:lang w:val="en-US" w:eastAsia="zh-CN"/>
        </w:rPr>
        <w:t>（规定比例）</w:t>
      </w:r>
      <w:r>
        <w:rPr>
          <w:rFonts w:hint="eastAsia" w:ascii="宋体" w:hAnsi="宋体" w:eastAsia="宋体" w:cs="宋体"/>
          <w:color w:val="auto"/>
          <w:spacing w:val="0"/>
          <w:kern w:val="0"/>
          <w:position w:val="0"/>
          <w:sz w:val="24"/>
          <w:highlight w:val="none"/>
          <w:lang w:val="en-US" w:eastAsia="zh-CN"/>
        </w:rPr>
        <w:t>3。</w:t>
      </w:r>
      <w:r>
        <w:rPr>
          <w:rFonts w:hint="eastAsia" w:ascii="宋体" w:hAnsi="宋体" w:eastAsia="宋体" w:cs="宋体"/>
          <w:color w:val="auto"/>
          <w:spacing w:val="0"/>
          <w:kern w:val="0"/>
          <w:position w:val="0"/>
          <w:sz w:val="24"/>
          <w:highlight w:val="none"/>
          <w:u w:val="single"/>
          <w:lang w:val="en-US" w:eastAsia="zh-CN"/>
        </w:rPr>
        <w:t>（产品名称1）</w:t>
      </w:r>
      <w:r>
        <w:rPr>
          <w:rFonts w:hint="eastAsia" w:ascii="宋体" w:hAnsi="宋体" w:eastAsia="宋体" w:cs="宋体"/>
          <w:color w:val="auto"/>
          <w:spacing w:val="0"/>
          <w:kern w:val="0"/>
          <w:position w:val="0"/>
          <w:sz w:val="24"/>
          <w:highlight w:val="none"/>
          <w:lang w:val="en-US" w:eastAsia="zh-CN"/>
        </w:rPr>
        <w:t>的</w:t>
      </w:r>
      <w:r>
        <w:rPr>
          <w:rFonts w:hint="eastAsia" w:ascii="宋体" w:hAnsi="宋体" w:eastAsia="宋体" w:cs="宋体"/>
          <w:color w:val="auto"/>
          <w:spacing w:val="0"/>
          <w:kern w:val="0"/>
          <w:position w:val="0"/>
          <w:sz w:val="24"/>
          <w:highlight w:val="none"/>
          <w:u w:val="single"/>
          <w:lang w:val="en-US" w:eastAsia="zh-CN"/>
        </w:rPr>
        <w:t>（关键组件）4</w:t>
      </w:r>
      <w:r>
        <w:rPr>
          <w:rFonts w:hint="eastAsia" w:ascii="宋体" w:hAnsi="宋体" w:eastAsia="宋体" w:cs="宋体"/>
          <w:color w:val="auto"/>
          <w:spacing w:val="0"/>
          <w:kern w:val="0"/>
          <w:position w:val="0"/>
          <w:sz w:val="24"/>
          <w:highlight w:val="none"/>
          <w:lang w:val="en-US" w:eastAsia="zh-CN"/>
        </w:rPr>
        <w:t>在中国境内生产。</w:t>
      </w:r>
      <w:r>
        <w:rPr>
          <w:rFonts w:hint="eastAsia" w:ascii="宋体" w:hAnsi="宋体" w:eastAsia="宋体" w:cs="宋体"/>
          <w:color w:val="auto"/>
          <w:spacing w:val="0"/>
          <w:kern w:val="0"/>
          <w:position w:val="0"/>
          <w:sz w:val="24"/>
          <w:highlight w:val="none"/>
          <w:u w:val="single"/>
          <w:lang w:val="en-US" w:eastAsia="zh-CN"/>
        </w:rPr>
        <w:t>（产品名称1）</w:t>
      </w:r>
      <w:r>
        <w:rPr>
          <w:rFonts w:hint="eastAsia" w:ascii="宋体" w:hAnsi="宋体" w:eastAsia="宋体" w:cs="宋体"/>
          <w:color w:val="auto"/>
          <w:spacing w:val="0"/>
          <w:kern w:val="0"/>
          <w:position w:val="0"/>
          <w:sz w:val="24"/>
          <w:highlight w:val="none"/>
          <w:lang w:val="en-US" w:eastAsia="zh-CN"/>
        </w:rPr>
        <w:t>的</w:t>
      </w:r>
      <w:r>
        <w:rPr>
          <w:rFonts w:hint="eastAsia" w:ascii="宋体" w:hAnsi="宋体" w:eastAsia="宋体" w:cs="宋体"/>
          <w:color w:val="auto"/>
          <w:spacing w:val="0"/>
          <w:kern w:val="0"/>
          <w:position w:val="0"/>
          <w:sz w:val="24"/>
          <w:highlight w:val="none"/>
          <w:u w:val="single"/>
          <w:lang w:val="en-US" w:eastAsia="zh-CN"/>
        </w:rPr>
        <w:t>（关键工序）5</w:t>
      </w:r>
      <w:r>
        <w:rPr>
          <w:rFonts w:hint="eastAsia" w:ascii="宋体" w:hAnsi="宋体" w:eastAsia="宋体" w:cs="宋体"/>
          <w:color w:val="auto"/>
          <w:spacing w:val="0"/>
          <w:kern w:val="0"/>
          <w:position w:val="0"/>
          <w:sz w:val="24"/>
          <w:highlight w:val="none"/>
          <w:lang w:val="en-US" w:eastAsia="zh-CN"/>
        </w:rPr>
        <w:t>在中国境内完成。</w:t>
      </w:r>
    </w:p>
    <w:p w14:paraId="7311E154">
      <w:pPr>
        <w:keepLines w:val="0"/>
        <w:pageBreakBefore w:val="0"/>
        <w:overflowPunct/>
        <w:bidi w:val="0"/>
        <w:spacing w:line="540" w:lineRule="exact"/>
        <w:ind w:firstLine="480" w:firstLineChars="200"/>
        <w:rPr>
          <w:rFonts w:hint="eastAsia" w:ascii="宋体" w:hAnsi="宋体" w:eastAsia="宋体" w:cs="宋体"/>
          <w:color w:val="auto"/>
          <w:spacing w:val="0"/>
          <w:kern w:val="0"/>
          <w:position w:val="0"/>
          <w:sz w:val="24"/>
          <w:highlight w:val="none"/>
          <w:lang w:val="en-US" w:eastAsia="zh-CN"/>
        </w:rPr>
      </w:pPr>
      <w:r>
        <w:rPr>
          <w:rFonts w:hint="eastAsia" w:ascii="宋体" w:hAnsi="宋体" w:eastAsia="宋体" w:cs="宋体"/>
          <w:color w:val="auto"/>
          <w:spacing w:val="0"/>
          <w:kern w:val="0"/>
          <w:position w:val="0"/>
          <w:sz w:val="24"/>
          <w:highlight w:val="none"/>
          <w:lang w:val="en-US" w:eastAsia="zh-CN"/>
        </w:rPr>
        <w:t>2.</w:t>
      </w:r>
      <w:r>
        <w:rPr>
          <w:rFonts w:hint="eastAsia" w:ascii="宋体" w:hAnsi="宋体" w:eastAsia="宋体" w:cs="宋体"/>
          <w:color w:val="auto"/>
          <w:spacing w:val="0"/>
          <w:kern w:val="0"/>
          <w:position w:val="0"/>
          <w:sz w:val="24"/>
          <w:highlight w:val="none"/>
          <w:u w:val="single"/>
          <w:lang w:val="en-US" w:eastAsia="zh-CN"/>
        </w:rPr>
        <w:t>（产品名称2）</w:t>
      </w:r>
      <w:r>
        <w:rPr>
          <w:rFonts w:hint="eastAsia" w:ascii="宋体" w:hAnsi="宋体" w:eastAsia="宋体" w:cs="宋体"/>
          <w:color w:val="auto"/>
          <w:spacing w:val="0"/>
          <w:kern w:val="0"/>
          <w:position w:val="0"/>
          <w:sz w:val="24"/>
          <w:highlight w:val="none"/>
          <w:lang w:val="en-US" w:eastAsia="zh-CN"/>
        </w:rPr>
        <w:t>，生产厂为</w:t>
      </w:r>
      <w:r>
        <w:rPr>
          <w:rFonts w:hint="eastAsia" w:ascii="宋体" w:hAnsi="宋体" w:eastAsia="宋体" w:cs="宋体"/>
          <w:color w:val="auto"/>
          <w:spacing w:val="0"/>
          <w:kern w:val="0"/>
          <w:position w:val="0"/>
          <w:sz w:val="24"/>
          <w:highlight w:val="none"/>
          <w:u w:val="single"/>
          <w:lang w:val="en-US" w:eastAsia="zh-CN"/>
        </w:rPr>
        <w:t>（厂名）</w:t>
      </w:r>
      <w:r>
        <w:rPr>
          <w:rFonts w:hint="eastAsia" w:ascii="宋体" w:hAnsi="宋体" w:eastAsia="宋体" w:cs="宋体"/>
          <w:color w:val="auto"/>
          <w:spacing w:val="0"/>
          <w:kern w:val="0"/>
          <w:position w:val="0"/>
          <w:sz w:val="24"/>
          <w:highlight w:val="none"/>
          <w:lang w:val="en-US" w:eastAsia="zh-CN"/>
        </w:rPr>
        <w:t>，厂址为</w:t>
      </w:r>
      <w:r>
        <w:rPr>
          <w:rFonts w:hint="eastAsia" w:ascii="宋体" w:hAnsi="宋体" w:eastAsia="宋体" w:cs="宋体"/>
          <w:color w:val="auto"/>
          <w:spacing w:val="0"/>
          <w:kern w:val="0"/>
          <w:position w:val="0"/>
          <w:sz w:val="24"/>
          <w:highlight w:val="none"/>
          <w:u w:val="single"/>
          <w:lang w:val="en-US" w:eastAsia="zh-CN"/>
        </w:rPr>
        <w:t>（生产厂址）</w:t>
      </w:r>
      <w:r>
        <w:rPr>
          <w:rFonts w:hint="eastAsia" w:ascii="宋体" w:hAnsi="宋体" w:eastAsia="宋体" w:cs="宋体"/>
          <w:color w:val="auto"/>
          <w:spacing w:val="0"/>
          <w:kern w:val="0"/>
          <w:position w:val="0"/>
          <w:sz w:val="24"/>
          <w:highlight w:val="none"/>
          <w:lang w:val="en-US" w:eastAsia="zh-CN"/>
        </w:rPr>
        <w:t>。</w:t>
      </w:r>
      <w:r>
        <w:rPr>
          <w:rFonts w:hint="eastAsia" w:ascii="宋体" w:hAnsi="宋体" w:eastAsia="宋体" w:cs="宋体"/>
          <w:color w:val="auto"/>
          <w:spacing w:val="0"/>
          <w:kern w:val="0"/>
          <w:position w:val="0"/>
          <w:sz w:val="24"/>
          <w:highlight w:val="none"/>
          <w:u w:val="single"/>
          <w:lang w:val="en-US" w:eastAsia="zh-CN"/>
        </w:rPr>
        <w:t>（产品名称2）</w:t>
      </w:r>
      <w:r>
        <w:rPr>
          <w:rFonts w:hint="eastAsia" w:ascii="宋体" w:hAnsi="宋体" w:eastAsia="宋体" w:cs="宋体"/>
          <w:color w:val="auto"/>
          <w:spacing w:val="0"/>
          <w:kern w:val="0"/>
          <w:position w:val="0"/>
          <w:sz w:val="24"/>
          <w:highlight w:val="none"/>
          <w:lang w:val="en-US" w:eastAsia="zh-CN"/>
        </w:rPr>
        <w:t>的中国境内生产的组件成本占比</w:t>
      </w:r>
      <w:r>
        <w:rPr>
          <w:rFonts w:hint="eastAsia" w:ascii="宋体" w:hAnsi="宋体" w:eastAsia="宋体" w:cs="宋体"/>
          <w:color w:val="auto"/>
          <w:spacing w:val="0"/>
          <w:kern w:val="0"/>
          <w:position w:val="0"/>
          <w:sz w:val="24"/>
          <w:highlight w:val="none"/>
          <w:u w:val="single"/>
          <w:lang w:val="en-US" w:eastAsia="zh-CN"/>
        </w:rPr>
        <w:t>≥（规定比例）</w:t>
      </w:r>
      <w:r>
        <w:rPr>
          <w:rFonts w:hint="eastAsia" w:ascii="宋体" w:hAnsi="宋体" w:eastAsia="宋体" w:cs="宋体"/>
          <w:color w:val="auto"/>
          <w:spacing w:val="0"/>
          <w:kern w:val="0"/>
          <w:position w:val="0"/>
          <w:sz w:val="24"/>
          <w:highlight w:val="none"/>
          <w:lang w:val="en-US" w:eastAsia="zh-CN"/>
        </w:rPr>
        <w:t>。</w:t>
      </w:r>
      <w:r>
        <w:rPr>
          <w:rFonts w:hint="eastAsia" w:ascii="宋体" w:hAnsi="宋体" w:eastAsia="宋体" w:cs="宋体"/>
          <w:color w:val="auto"/>
          <w:spacing w:val="0"/>
          <w:kern w:val="0"/>
          <w:position w:val="0"/>
          <w:sz w:val="24"/>
          <w:highlight w:val="none"/>
          <w:u w:val="single"/>
          <w:lang w:val="en-US" w:eastAsia="zh-CN"/>
        </w:rPr>
        <w:t>（产品名称2）</w:t>
      </w:r>
      <w:r>
        <w:rPr>
          <w:rFonts w:hint="eastAsia" w:ascii="宋体" w:hAnsi="宋体" w:eastAsia="宋体" w:cs="宋体"/>
          <w:color w:val="auto"/>
          <w:spacing w:val="0"/>
          <w:kern w:val="0"/>
          <w:position w:val="0"/>
          <w:sz w:val="24"/>
          <w:highlight w:val="none"/>
          <w:lang w:val="en-US" w:eastAsia="zh-CN"/>
        </w:rPr>
        <w:t>的</w:t>
      </w:r>
      <w:r>
        <w:rPr>
          <w:rFonts w:hint="eastAsia" w:ascii="宋体" w:hAnsi="宋体" w:eastAsia="宋体" w:cs="宋体"/>
          <w:color w:val="auto"/>
          <w:spacing w:val="0"/>
          <w:kern w:val="0"/>
          <w:position w:val="0"/>
          <w:sz w:val="24"/>
          <w:highlight w:val="none"/>
          <w:u w:val="single"/>
          <w:lang w:val="en-US" w:eastAsia="zh-CN"/>
        </w:rPr>
        <w:t>（关键组件）</w:t>
      </w:r>
      <w:r>
        <w:rPr>
          <w:rFonts w:hint="eastAsia" w:ascii="宋体" w:hAnsi="宋体" w:eastAsia="宋体" w:cs="宋体"/>
          <w:color w:val="auto"/>
          <w:spacing w:val="0"/>
          <w:kern w:val="0"/>
          <w:position w:val="0"/>
          <w:sz w:val="24"/>
          <w:highlight w:val="none"/>
          <w:lang w:val="en-US" w:eastAsia="zh-CN"/>
        </w:rPr>
        <w:t>在中国境内生产。</w:t>
      </w:r>
      <w:r>
        <w:rPr>
          <w:rFonts w:hint="eastAsia" w:ascii="宋体" w:hAnsi="宋体" w:eastAsia="宋体" w:cs="宋体"/>
          <w:color w:val="auto"/>
          <w:spacing w:val="0"/>
          <w:kern w:val="0"/>
          <w:position w:val="0"/>
          <w:sz w:val="24"/>
          <w:highlight w:val="none"/>
          <w:u w:val="single"/>
          <w:lang w:val="en-US" w:eastAsia="zh-CN"/>
        </w:rPr>
        <w:t>（产品名称2）</w:t>
      </w:r>
      <w:r>
        <w:rPr>
          <w:rFonts w:hint="eastAsia" w:ascii="宋体" w:hAnsi="宋体" w:eastAsia="宋体" w:cs="宋体"/>
          <w:color w:val="auto"/>
          <w:spacing w:val="0"/>
          <w:kern w:val="0"/>
          <w:position w:val="0"/>
          <w:sz w:val="24"/>
          <w:highlight w:val="none"/>
          <w:lang w:val="en-US" w:eastAsia="zh-CN"/>
        </w:rPr>
        <w:t>的</w:t>
      </w:r>
      <w:r>
        <w:rPr>
          <w:rFonts w:hint="eastAsia" w:ascii="宋体" w:hAnsi="宋体" w:eastAsia="宋体" w:cs="宋体"/>
          <w:color w:val="auto"/>
          <w:spacing w:val="0"/>
          <w:kern w:val="0"/>
          <w:position w:val="0"/>
          <w:sz w:val="24"/>
          <w:highlight w:val="none"/>
          <w:u w:val="single"/>
          <w:lang w:val="en-US" w:eastAsia="zh-CN"/>
        </w:rPr>
        <w:t>（关键工序）</w:t>
      </w:r>
      <w:r>
        <w:rPr>
          <w:rFonts w:hint="eastAsia" w:ascii="宋体" w:hAnsi="宋体" w:eastAsia="宋体" w:cs="宋体"/>
          <w:color w:val="auto"/>
          <w:spacing w:val="0"/>
          <w:kern w:val="0"/>
          <w:position w:val="0"/>
          <w:sz w:val="24"/>
          <w:highlight w:val="none"/>
          <w:lang w:val="en-US" w:eastAsia="zh-CN"/>
        </w:rPr>
        <w:t>在中国境内完成。</w:t>
      </w:r>
    </w:p>
    <w:p w14:paraId="20DD99C9">
      <w:pPr>
        <w:keepLines w:val="0"/>
        <w:pageBreakBefore w:val="0"/>
        <w:overflowPunct/>
        <w:bidi w:val="0"/>
        <w:spacing w:line="540" w:lineRule="exact"/>
        <w:ind w:firstLine="480" w:firstLineChars="200"/>
        <w:rPr>
          <w:rFonts w:hint="eastAsia" w:ascii="宋体" w:hAnsi="宋体" w:eastAsia="宋体" w:cs="宋体"/>
          <w:color w:val="auto"/>
          <w:spacing w:val="0"/>
          <w:kern w:val="0"/>
          <w:position w:val="0"/>
          <w:sz w:val="24"/>
          <w:highlight w:val="none"/>
          <w:lang w:val="en-US" w:eastAsia="zh-CN"/>
        </w:rPr>
      </w:pPr>
      <w:r>
        <w:rPr>
          <w:rFonts w:hint="eastAsia" w:ascii="宋体" w:hAnsi="宋体" w:eastAsia="宋体" w:cs="宋体"/>
          <w:color w:val="auto"/>
          <w:spacing w:val="0"/>
          <w:kern w:val="0"/>
          <w:position w:val="0"/>
          <w:sz w:val="24"/>
          <w:highlight w:val="none"/>
          <w:lang w:val="en-US" w:eastAsia="zh-CN"/>
        </w:rPr>
        <w:t>……</w:t>
      </w:r>
    </w:p>
    <w:p w14:paraId="74A3B825">
      <w:pPr>
        <w:keepLines w:val="0"/>
        <w:pageBreakBefore w:val="0"/>
        <w:overflowPunct/>
        <w:bidi w:val="0"/>
        <w:spacing w:line="540" w:lineRule="exact"/>
        <w:ind w:firstLine="480" w:firstLineChars="200"/>
        <w:rPr>
          <w:rFonts w:hint="eastAsia" w:ascii="宋体" w:hAnsi="宋体" w:eastAsia="宋体" w:cs="宋体"/>
          <w:color w:val="auto"/>
          <w:spacing w:val="0"/>
          <w:kern w:val="0"/>
          <w:position w:val="0"/>
          <w:sz w:val="24"/>
          <w:highlight w:val="none"/>
          <w:lang w:val="en-US" w:eastAsia="zh-CN"/>
        </w:rPr>
      </w:pPr>
      <w:r>
        <w:rPr>
          <w:rFonts w:hint="eastAsia" w:ascii="宋体" w:hAnsi="宋体" w:eastAsia="宋体" w:cs="宋体"/>
          <w:color w:val="auto"/>
          <w:spacing w:val="0"/>
          <w:kern w:val="0"/>
          <w:position w:val="0"/>
          <w:sz w:val="24"/>
          <w:highlight w:val="none"/>
          <w:lang w:val="en-US" w:eastAsia="zh-CN"/>
        </w:rPr>
        <w:t>本公司（单位）对上述声明内容的真实性负责。如有虚假，愿承担相应法律责任。</w:t>
      </w:r>
    </w:p>
    <w:p w14:paraId="7CA36805">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0" w:leftChars="0" w:firstLine="4113" w:firstLineChars="1714"/>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公司（单位）名称（盖章）：</w:t>
      </w:r>
    </w:p>
    <w:p w14:paraId="3F0F8507">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0" w:leftChars="0" w:firstLine="4113" w:firstLineChars="1714"/>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日期：</w:t>
      </w:r>
      <w:r>
        <w:rPr>
          <w:rFonts w:hint="eastAsia" w:ascii="宋体" w:hAnsi="宋体" w:eastAsia="宋体" w:cs="宋体"/>
          <w:color w:val="auto"/>
          <w:kern w:val="2"/>
          <w:sz w:val="24"/>
          <w:szCs w:val="24"/>
          <w:highlight w:val="none"/>
          <w:u w:val="single"/>
          <w:lang w:val="en-US" w:eastAsia="zh-CN" w:bidi="ar-SA"/>
        </w:rPr>
        <w:t xml:space="preserve">      </w:t>
      </w:r>
      <w:r>
        <w:rPr>
          <w:rFonts w:hint="eastAsia" w:ascii="宋体" w:hAnsi="宋体" w:eastAsia="宋体" w:cs="宋体"/>
          <w:color w:val="auto"/>
          <w:kern w:val="2"/>
          <w:sz w:val="24"/>
          <w:szCs w:val="24"/>
          <w:highlight w:val="none"/>
          <w:lang w:val="en-US" w:eastAsia="zh-CN" w:bidi="ar-SA"/>
        </w:rPr>
        <w:t>年</w:t>
      </w:r>
      <w:r>
        <w:rPr>
          <w:rFonts w:hint="eastAsia" w:ascii="宋体" w:hAnsi="宋体" w:eastAsia="宋体" w:cs="宋体"/>
          <w:color w:val="auto"/>
          <w:kern w:val="2"/>
          <w:sz w:val="24"/>
          <w:szCs w:val="24"/>
          <w:highlight w:val="none"/>
          <w:u w:val="single"/>
          <w:lang w:val="en-US" w:eastAsia="zh-CN" w:bidi="ar-SA"/>
        </w:rPr>
        <w:t xml:space="preserve">    </w:t>
      </w:r>
      <w:r>
        <w:rPr>
          <w:rFonts w:hint="eastAsia" w:ascii="宋体" w:hAnsi="宋体" w:eastAsia="宋体" w:cs="宋体"/>
          <w:color w:val="auto"/>
          <w:kern w:val="2"/>
          <w:sz w:val="24"/>
          <w:szCs w:val="24"/>
          <w:highlight w:val="none"/>
          <w:lang w:val="en-US" w:eastAsia="zh-CN" w:bidi="ar-SA"/>
        </w:rPr>
        <w:t>月</w:t>
      </w:r>
      <w:r>
        <w:rPr>
          <w:rFonts w:hint="eastAsia" w:ascii="宋体" w:hAnsi="宋体" w:eastAsia="宋体" w:cs="宋体"/>
          <w:color w:val="auto"/>
          <w:kern w:val="2"/>
          <w:sz w:val="24"/>
          <w:szCs w:val="24"/>
          <w:highlight w:val="none"/>
          <w:u w:val="single"/>
          <w:lang w:val="en-US" w:eastAsia="zh-CN" w:bidi="ar-SA"/>
        </w:rPr>
        <w:t xml:space="preserve">    </w:t>
      </w:r>
      <w:r>
        <w:rPr>
          <w:rFonts w:hint="eastAsia" w:ascii="宋体" w:hAnsi="宋体" w:eastAsia="宋体" w:cs="宋体"/>
          <w:color w:val="auto"/>
          <w:kern w:val="2"/>
          <w:sz w:val="24"/>
          <w:szCs w:val="24"/>
          <w:highlight w:val="none"/>
          <w:lang w:val="en-US" w:eastAsia="zh-CN" w:bidi="ar-SA"/>
        </w:rPr>
        <w:t xml:space="preserve">日 </w:t>
      </w:r>
    </w:p>
    <w:p w14:paraId="2AC4E9ED">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color w:val="auto"/>
          <w:kern w:val="2"/>
          <w:sz w:val="24"/>
          <w:szCs w:val="24"/>
          <w:highlight w:val="none"/>
          <w:lang w:val="en-US" w:eastAsia="zh-CN" w:bidi="ar-SA"/>
        </w:rPr>
      </w:pPr>
    </w:p>
    <w:p w14:paraId="7EFC6B6E">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1.产品如有型号，请在“产品名称”栏一并填写。</w:t>
      </w:r>
    </w:p>
    <w:p w14:paraId="4F263064">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2.生产厂名与厂址应与生产厂营业执照载明的相关信息保持一致。</w:t>
      </w:r>
    </w:p>
    <w:p w14:paraId="1307E7A7">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3.该产品的中国境内生产的组件成本占比相关要求实施前，“规定比例”栏可不填，下同。</w:t>
      </w:r>
    </w:p>
    <w:p w14:paraId="0DC437D2">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4.该产品的关键组件要求实施前，“关键组件”栏可不填，下同。</w:t>
      </w:r>
    </w:p>
    <w:p w14:paraId="1D2F148F">
      <w:pPr>
        <w:pStyle w:val="12"/>
        <w:ind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5.该产品的关键工序要求实施前，“关键工序”栏可不填，下同。</w:t>
      </w:r>
    </w:p>
    <w:p w14:paraId="38319903">
      <w:pPr>
        <w:spacing w:line="360" w:lineRule="auto"/>
        <w:rPr>
          <w:rFonts w:hint="eastAsia" w:ascii="宋体" w:hAnsi="宋体"/>
          <w:color w:val="auto"/>
          <w:sz w:val="24"/>
          <w:highlight w:val="none"/>
        </w:rPr>
      </w:pPr>
    </w:p>
    <w:p w14:paraId="6821B33E">
      <w:pPr>
        <w:spacing w:before="156" w:beforeLines="50" w:after="312" w:afterLines="100"/>
        <w:rPr>
          <w:rFonts w:ascii="宋体"/>
          <w:b/>
          <w:color w:val="auto"/>
          <w:szCs w:val="21"/>
          <w:highlight w:val="none"/>
        </w:rPr>
      </w:pPr>
    </w:p>
    <w:p w14:paraId="6FE645E2">
      <w:pPr>
        <w:spacing w:before="156" w:beforeLines="50" w:after="312" w:afterLines="100"/>
        <w:rPr>
          <w:rFonts w:ascii="宋体"/>
          <w:b/>
          <w:color w:val="auto"/>
          <w:szCs w:val="21"/>
          <w:highlight w:val="none"/>
          <w:lang w:val="en-GB"/>
        </w:rPr>
      </w:pPr>
    </w:p>
    <w:p w14:paraId="7013F2AC">
      <w:pPr>
        <w:spacing w:before="156" w:beforeLines="50" w:after="312" w:afterLines="100"/>
        <w:rPr>
          <w:rFonts w:ascii="宋体"/>
          <w:b/>
          <w:color w:val="auto"/>
          <w:sz w:val="24"/>
          <w:highlight w:val="none"/>
          <w:lang w:val="en-GB"/>
        </w:rPr>
      </w:pPr>
      <w:r>
        <w:rPr>
          <w:rFonts w:hint="eastAsia" w:ascii="宋体"/>
          <w:b/>
          <w:color w:val="auto"/>
          <w:szCs w:val="21"/>
          <w:highlight w:val="none"/>
          <w:lang w:val="en-GB"/>
        </w:rPr>
        <w:br w:type="page"/>
      </w:r>
      <w:r>
        <w:rPr>
          <w:rFonts w:hint="eastAsia" w:ascii="宋体"/>
          <w:b/>
          <w:color w:val="auto"/>
          <w:sz w:val="24"/>
          <w:highlight w:val="none"/>
          <w:lang w:val="en-GB"/>
        </w:rPr>
        <w:t>附件：保证金交纳凭证</w:t>
      </w:r>
      <w:r>
        <w:rPr>
          <w:rFonts w:hint="eastAsia" w:ascii="宋体"/>
          <w:b/>
          <w:color w:val="auto"/>
          <w:sz w:val="24"/>
          <w:highlight w:val="none"/>
        </w:rPr>
        <w:t>/</w:t>
      </w:r>
      <w:r>
        <w:rPr>
          <w:rFonts w:hint="eastAsia" w:ascii="宋体"/>
          <w:b/>
          <w:color w:val="auto"/>
          <w:sz w:val="24"/>
          <w:highlight w:val="none"/>
          <w:lang w:val="en-GB"/>
        </w:rPr>
        <w:t>保函</w:t>
      </w: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40"/>
      </w:tblGrid>
      <w:tr w14:paraId="00BAA4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8" w:hRule="atLeast"/>
          <w:jc w:val="center"/>
        </w:trPr>
        <w:tc>
          <w:tcPr>
            <w:tcW w:w="9040" w:type="dxa"/>
            <w:vAlign w:val="center"/>
          </w:tcPr>
          <w:p w14:paraId="4851AF30">
            <w:pPr>
              <w:pStyle w:val="7"/>
              <w:keepNext w:val="0"/>
              <w:keepLines w:val="0"/>
              <w:suppressLineNumbers w:val="0"/>
              <w:spacing w:before="0" w:beforeAutospacing="0" w:after="0" w:afterAutospacing="0"/>
              <w:ind w:left="0" w:right="0" w:firstLine="0"/>
              <w:jc w:val="center"/>
              <w:rPr>
                <w:rFonts w:hint="eastAsia" w:ascii="楷体" w:hAnsi="楷体" w:eastAsia="楷体"/>
                <w:color w:val="auto"/>
                <w:sz w:val="44"/>
                <w:szCs w:val="44"/>
                <w:highlight w:val="none"/>
              </w:rPr>
            </w:pPr>
            <w:r>
              <w:rPr>
                <w:rFonts w:hint="eastAsia" w:ascii="楷体" w:hAnsi="楷体" w:eastAsia="楷体"/>
                <w:color w:val="auto"/>
                <w:sz w:val="44"/>
                <w:szCs w:val="44"/>
                <w:highlight w:val="none"/>
              </w:rPr>
              <w:t>保证金交纳凭证/保函</w:t>
            </w:r>
          </w:p>
        </w:tc>
      </w:tr>
    </w:tbl>
    <w:p w14:paraId="133CD11F">
      <w:pPr>
        <w:pStyle w:val="10"/>
        <w:rPr>
          <w:color w:val="auto"/>
          <w:highlight w:val="none"/>
          <w:lang w:val="en-GB"/>
        </w:rPr>
      </w:pPr>
    </w:p>
    <w:p w14:paraId="1F2F54E0">
      <w:pPr>
        <w:spacing w:before="156" w:beforeLines="50" w:after="312" w:afterLines="100"/>
        <w:rPr>
          <w:rFonts w:ascii="宋体"/>
          <w:b/>
          <w:color w:val="auto"/>
          <w:szCs w:val="21"/>
          <w:highlight w:val="none"/>
          <w:lang w:val="en-GB"/>
        </w:rPr>
      </w:pPr>
    </w:p>
    <w:p w14:paraId="75D7E6B5">
      <w:pPr>
        <w:spacing w:line="500" w:lineRule="exact"/>
        <w:rPr>
          <w:rFonts w:hint="eastAsia" w:ascii="宋体" w:hAnsi="宋体"/>
          <w:b/>
          <w:bCs/>
          <w:color w:val="auto"/>
          <w:sz w:val="32"/>
          <w:highlight w:val="none"/>
        </w:rPr>
      </w:pPr>
      <w:r>
        <w:rPr>
          <w:rFonts w:hint="eastAsia" w:ascii="宋体" w:hAnsi="宋体"/>
          <w:b/>
          <w:bCs/>
          <w:color w:val="auto"/>
          <w:sz w:val="32"/>
          <w:highlight w:val="none"/>
        </w:rPr>
        <w:t xml:space="preserve"> </w:t>
      </w:r>
    </w:p>
    <w:p w14:paraId="76BAA154">
      <w:pPr>
        <w:spacing w:line="360" w:lineRule="auto"/>
        <w:ind w:right="456"/>
        <w:jc w:val="center"/>
        <w:rPr>
          <w:rFonts w:hint="eastAsia" w:ascii="宋体" w:hAnsi="宋体"/>
          <w:color w:val="auto"/>
          <w:highlight w:val="none"/>
        </w:rPr>
      </w:pPr>
      <w:r>
        <w:rPr>
          <w:rFonts w:ascii="宋体" w:hAnsi="宋体"/>
          <w:b/>
          <w:bCs/>
          <w:color w:val="auto"/>
          <w:sz w:val="32"/>
          <w:highlight w:val="none"/>
        </w:rPr>
        <w:br w:type="page"/>
      </w:r>
      <w:r>
        <w:rPr>
          <w:rFonts w:hint="eastAsia" w:ascii="宋体" w:hAnsi="宋体"/>
          <w:b/>
          <w:bCs/>
          <w:color w:val="auto"/>
          <w:sz w:val="32"/>
          <w:highlight w:val="none"/>
        </w:rPr>
        <w:t>第七部分   封袋正面标识式样</w:t>
      </w:r>
    </w:p>
    <w:p w14:paraId="70CC0794">
      <w:pPr>
        <w:spacing w:line="460" w:lineRule="exact"/>
        <w:rPr>
          <w:rFonts w:hint="eastAsia" w:ascii="宋体" w:hAnsi="宋体"/>
          <w:b/>
          <w:color w:val="auto"/>
          <w:sz w:val="24"/>
          <w:highlight w:val="none"/>
        </w:rPr>
      </w:pPr>
      <w:r>
        <w:rPr>
          <w:rFonts w:hint="eastAsia" w:ascii="宋体" w:hAnsi="宋体"/>
          <w:b/>
          <w:color w:val="auto"/>
          <w:sz w:val="24"/>
          <w:highlight w:val="none"/>
        </w:rPr>
        <w:t>投标文件封袋正面标识式样</w:t>
      </w:r>
    </w:p>
    <w:p w14:paraId="5E4BA08A">
      <w:pPr>
        <w:spacing w:line="460" w:lineRule="exact"/>
        <w:ind w:firstLine="482" w:firstLineChars="200"/>
        <w:rPr>
          <w:rFonts w:hint="eastAsia" w:ascii="宋体" w:hAnsi="宋体"/>
          <w:b/>
          <w:color w:val="auto"/>
          <w:sz w:val="24"/>
          <w:highlight w:val="none"/>
        </w:rPr>
      </w:pPr>
      <w:r>
        <w:rPr>
          <w:rFonts w:hint="eastAsia" w:ascii="宋体" w:hAnsi="宋体"/>
          <w:b/>
          <w:color w:val="auto"/>
          <w:sz w:val="24"/>
          <w:highlight w:val="none"/>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121920</wp:posOffset>
                </wp:positionV>
                <wp:extent cx="5678805" cy="7706360"/>
                <wp:effectExtent l="0" t="0" r="0" b="0"/>
                <wp:wrapNone/>
                <wp:docPr id="4" name="文本框 2"/>
                <wp:cNvGraphicFramePr/>
                <a:graphic xmlns:a="http://schemas.openxmlformats.org/drawingml/2006/main">
                  <a:graphicData uri="http://schemas.microsoft.com/office/word/2010/wordprocessingShape">
                    <wps:wsp>
                      <wps:cNvSpPr txBox="1">
                        <a:spLocks noChangeArrowheads="1"/>
                      </wps:cNvSpPr>
                      <wps:spPr bwMode="auto">
                        <a:xfrm>
                          <a:off x="0" y="0"/>
                          <a:ext cx="5678805" cy="7706360"/>
                        </a:xfrm>
                        <a:prstGeom prst="rect">
                          <a:avLst/>
                        </a:prstGeom>
                        <a:solidFill>
                          <a:srgbClr val="FFFFFF"/>
                        </a:solidFill>
                        <a:ln w="9525">
                          <a:solidFill>
                            <a:srgbClr val="000000"/>
                          </a:solidFill>
                          <a:miter lim="800000"/>
                        </a:ln>
                      </wps:spPr>
                      <wps:txbx>
                        <w:txbxContent>
                          <w:p w14:paraId="653CB8B7">
                            <w:pPr>
                              <w:rPr>
                                <w:rFonts w:hint="eastAsia" w:ascii="宋体" w:hAnsi="宋体"/>
                                <w:color w:val="00B0F0"/>
                                <w:sz w:val="28"/>
                                <w:szCs w:val="28"/>
                              </w:rPr>
                            </w:pPr>
                          </w:p>
                          <w:p w14:paraId="65874308">
                            <w:pPr>
                              <w:rPr>
                                <w:rFonts w:hint="eastAsia" w:ascii="宋体" w:hAnsi="宋体"/>
                                <w:sz w:val="28"/>
                                <w:szCs w:val="28"/>
                              </w:rPr>
                            </w:pPr>
                            <w:r>
                              <w:rPr>
                                <w:rFonts w:hint="eastAsia" w:ascii="宋体" w:hAnsi="宋体"/>
                                <w:sz w:val="28"/>
                                <w:szCs w:val="28"/>
                              </w:rPr>
                              <w:t>致：陕西开源招标有限公司</w:t>
                            </w:r>
                          </w:p>
                          <w:p w14:paraId="11238218">
                            <w:pPr>
                              <w:rPr>
                                <w:rFonts w:hint="eastAsia" w:ascii="宋体" w:hAnsi="宋体"/>
                                <w:sz w:val="28"/>
                                <w:szCs w:val="28"/>
                              </w:rPr>
                            </w:pPr>
                            <w:r>
                              <w:rPr>
                                <w:rFonts w:hint="eastAsia" w:ascii="宋体" w:hAnsi="宋体"/>
                                <w:sz w:val="28"/>
                                <w:szCs w:val="28"/>
                              </w:rPr>
                              <w:t xml:space="preserve">项目编号：                                        </w:t>
                            </w:r>
                          </w:p>
                          <w:p w14:paraId="1A4293AF">
                            <w:pPr>
                              <w:rPr>
                                <w:rFonts w:hint="eastAsia" w:ascii="宋体" w:hAnsi="宋体"/>
                                <w:sz w:val="28"/>
                                <w:szCs w:val="28"/>
                              </w:rPr>
                            </w:pPr>
                            <w:r>
                              <w:rPr>
                                <w:rFonts w:hint="eastAsia" w:ascii="宋体" w:hAnsi="宋体"/>
                                <w:sz w:val="28"/>
                                <w:szCs w:val="28"/>
                              </w:rPr>
                              <w:t xml:space="preserve">项目名称：                             </w:t>
                            </w:r>
                          </w:p>
                          <w:p w14:paraId="07286690">
                            <w:pPr>
                              <w:jc w:val="center"/>
                              <w:rPr>
                                <w:rFonts w:hint="eastAsia" w:ascii="宋体" w:hAnsi="宋体"/>
                                <w:b/>
                                <w:sz w:val="44"/>
                                <w:szCs w:val="44"/>
                              </w:rPr>
                            </w:pPr>
                          </w:p>
                          <w:p w14:paraId="33F34874">
                            <w:pPr>
                              <w:jc w:val="center"/>
                              <w:rPr>
                                <w:rFonts w:hint="eastAsia" w:ascii="宋体" w:hAnsi="宋体"/>
                                <w:b/>
                                <w:sz w:val="44"/>
                                <w:szCs w:val="44"/>
                              </w:rPr>
                            </w:pPr>
                          </w:p>
                          <w:p w14:paraId="172F4F14">
                            <w:pPr>
                              <w:jc w:val="center"/>
                              <w:rPr>
                                <w:rFonts w:hint="eastAsia" w:ascii="宋体" w:hAnsi="宋体"/>
                                <w:b/>
                                <w:sz w:val="44"/>
                                <w:szCs w:val="44"/>
                              </w:rPr>
                            </w:pPr>
                          </w:p>
                          <w:p w14:paraId="0CF969F1">
                            <w:pPr>
                              <w:jc w:val="center"/>
                              <w:rPr>
                                <w:rFonts w:hint="eastAsia" w:ascii="宋体" w:hAnsi="宋体"/>
                                <w:b/>
                                <w:sz w:val="44"/>
                                <w:szCs w:val="44"/>
                              </w:rPr>
                            </w:pPr>
                          </w:p>
                          <w:p w14:paraId="5761F474">
                            <w:pPr>
                              <w:jc w:val="center"/>
                              <w:rPr>
                                <w:rFonts w:hint="eastAsia" w:ascii="宋体" w:hAnsi="宋体"/>
                                <w:b/>
                                <w:sz w:val="44"/>
                                <w:szCs w:val="44"/>
                              </w:rPr>
                            </w:pPr>
                            <w:r>
                              <w:rPr>
                                <w:rFonts w:hint="eastAsia" w:ascii="宋体" w:hAnsi="宋体"/>
                                <w:b/>
                                <w:sz w:val="44"/>
                                <w:szCs w:val="44"/>
                              </w:rPr>
                              <w:t>投标文件（正本或副本）</w:t>
                            </w:r>
                          </w:p>
                          <w:p w14:paraId="63EBDEEE">
                            <w:pPr>
                              <w:rPr>
                                <w:rFonts w:hint="eastAsia" w:ascii="宋体" w:hAnsi="宋体"/>
                                <w:sz w:val="28"/>
                                <w:szCs w:val="28"/>
                              </w:rPr>
                            </w:pPr>
                          </w:p>
                          <w:p w14:paraId="6AD433AA">
                            <w:pPr>
                              <w:rPr>
                                <w:rFonts w:hint="eastAsia" w:ascii="宋体" w:hAnsi="宋体"/>
                                <w:sz w:val="28"/>
                                <w:szCs w:val="28"/>
                              </w:rPr>
                            </w:pPr>
                          </w:p>
                          <w:p w14:paraId="69CEED7A">
                            <w:pPr>
                              <w:rPr>
                                <w:rFonts w:hint="eastAsia" w:ascii="宋体" w:hAnsi="宋体"/>
                                <w:sz w:val="28"/>
                                <w:szCs w:val="28"/>
                              </w:rPr>
                            </w:pPr>
                          </w:p>
                          <w:p w14:paraId="427950BD">
                            <w:pPr>
                              <w:rPr>
                                <w:rFonts w:hint="eastAsia" w:ascii="宋体" w:hAnsi="宋体"/>
                                <w:sz w:val="28"/>
                                <w:szCs w:val="28"/>
                              </w:rPr>
                            </w:pPr>
                          </w:p>
                          <w:p w14:paraId="431B4052">
                            <w:pPr>
                              <w:ind w:firstLine="1540" w:firstLineChars="550"/>
                              <w:rPr>
                                <w:rFonts w:hint="eastAsia" w:ascii="宋体" w:hAnsi="宋体"/>
                                <w:sz w:val="28"/>
                                <w:szCs w:val="28"/>
                              </w:rPr>
                            </w:pPr>
                            <w:r>
                              <w:rPr>
                                <w:rFonts w:hint="eastAsia" w:ascii="宋体" w:hAnsi="宋体"/>
                                <w:sz w:val="28"/>
                                <w:szCs w:val="28"/>
                              </w:rPr>
                              <w:t>投标人全称（公章）：</w:t>
                            </w:r>
                            <w:r>
                              <w:rPr>
                                <w:rFonts w:ascii="宋体" w:hAnsi="宋体"/>
                                <w:sz w:val="28"/>
                                <w:szCs w:val="28"/>
                                <w:u w:val="single"/>
                              </w:rPr>
                              <w:t xml:space="preserve">                     </w:t>
                            </w:r>
                          </w:p>
                          <w:p w14:paraId="077F6594">
                            <w:pPr>
                              <w:ind w:firstLine="1540" w:firstLineChars="550"/>
                              <w:rPr>
                                <w:rFonts w:hint="eastAsia" w:ascii="宋体" w:hAnsi="宋体"/>
                                <w:sz w:val="28"/>
                                <w:szCs w:val="28"/>
                              </w:rPr>
                            </w:pPr>
                            <w:r>
                              <w:rPr>
                                <w:rFonts w:hint="eastAsia" w:ascii="宋体" w:hAnsi="宋体"/>
                                <w:sz w:val="28"/>
                                <w:szCs w:val="28"/>
                              </w:rPr>
                              <w:t xml:space="preserve">日     </w:t>
                            </w:r>
                            <w:r>
                              <w:rPr>
                                <w:rFonts w:ascii="宋体" w:hAnsi="宋体"/>
                                <w:sz w:val="28"/>
                                <w:szCs w:val="28"/>
                              </w:rPr>
                              <w:t xml:space="preserve">       </w:t>
                            </w:r>
                            <w:r>
                              <w:rPr>
                                <w:rFonts w:hint="eastAsia" w:ascii="宋体" w:hAnsi="宋体"/>
                                <w:sz w:val="28"/>
                                <w:szCs w:val="28"/>
                              </w:rPr>
                              <w:t xml:space="preserve"> 期</w:t>
                            </w:r>
                            <w:r>
                              <w:rPr>
                                <w:rFonts w:ascii="宋体" w:hAnsi="宋体"/>
                                <w:sz w:val="28"/>
                                <w:szCs w:val="28"/>
                              </w:rPr>
                              <w:t>：</w:t>
                            </w:r>
                            <w:r>
                              <w:rPr>
                                <w:rFonts w:ascii="宋体" w:hAnsi="宋体"/>
                                <w:sz w:val="28"/>
                                <w:szCs w:val="28"/>
                                <w:u w:val="single"/>
                              </w:rPr>
                              <w:t xml:space="preserve">                     </w:t>
                            </w:r>
                            <w:r>
                              <w:rPr>
                                <w:rFonts w:ascii="宋体" w:hAnsi="宋体"/>
                                <w:sz w:val="28"/>
                                <w:szCs w:val="28"/>
                              </w:rPr>
                              <w:t xml:space="preserve">                     </w:t>
                            </w:r>
                          </w:p>
                          <w:p w14:paraId="3D68A5CC">
                            <w:pPr>
                              <w:pStyle w:val="10"/>
                              <w:jc w:val="center"/>
                              <w:rPr>
                                <w:rFonts w:hint="eastAsia" w:ascii="宋体" w:hAnsi="宋体"/>
                                <w:color w:val="auto"/>
                              </w:rPr>
                            </w:pPr>
                          </w:p>
                          <w:p w14:paraId="72AD6470">
                            <w:pPr>
                              <w:pStyle w:val="10"/>
                              <w:jc w:val="center"/>
                              <w:rPr>
                                <w:rFonts w:hint="eastAsia" w:ascii="宋体" w:hAnsi="宋体"/>
                                <w:color w:val="auto"/>
                              </w:rPr>
                            </w:pPr>
                          </w:p>
                          <w:p w14:paraId="00F31B05">
                            <w:pPr>
                              <w:pStyle w:val="10"/>
                              <w:jc w:val="center"/>
                              <w:rPr>
                                <w:rFonts w:hint="eastAsia" w:ascii="宋体" w:hAnsi="宋体"/>
                                <w:color w:val="auto"/>
                              </w:rPr>
                            </w:pPr>
                          </w:p>
                          <w:p w14:paraId="09604BE3">
                            <w:pPr>
                              <w:pStyle w:val="10"/>
                              <w:jc w:val="center"/>
                              <w:rPr>
                                <w:rFonts w:hint="eastAsia" w:ascii="宋体" w:hAnsi="宋体"/>
                                <w:color w:val="auto"/>
                              </w:rPr>
                            </w:pPr>
                            <w:r>
                              <w:rPr>
                                <w:rFonts w:hint="eastAsia" w:ascii="宋体" w:hAnsi="宋体"/>
                                <w:color w:val="auto"/>
                              </w:rPr>
                              <w:t>在****年*月*日*时*分之前不得启封</w:t>
                            </w:r>
                          </w:p>
                          <w:p w14:paraId="4E4BF85D">
                            <w:pPr>
                              <w:pStyle w:val="10"/>
                              <w:rPr>
                                <w:rFonts w:hint="eastAsia" w:ascii="宋体" w:hAnsi="宋体"/>
                                <w:color w:val="00B0F0"/>
                              </w:rPr>
                            </w:pPr>
                          </w:p>
                          <w:p w14:paraId="5383F644">
                            <w:pPr>
                              <w:rPr>
                                <w:rFonts w:hint="eastAsia" w:ascii="宋体" w:hAnsi="宋体"/>
                                <w:color w:val="00B0F0"/>
                                <w:sz w:val="28"/>
                                <w:szCs w:val="28"/>
                              </w:rPr>
                            </w:pPr>
                            <w:r>
                              <w:rPr>
                                <w:rFonts w:hint="eastAsia" w:ascii="宋体" w:hAnsi="宋体"/>
                                <w:color w:val="00B0F0"/>
                                <w:sz w:val="28"/>
                                <w:szCs w:val="28"/>
                              </w:rPr>
                              <w:t xml:space="preserve">                                </w:t>
                            </w:r>
                          </w:p>
                        </w:txbxContent>
                      </wps:txbx>
                      <wps:bodyPr rot="0" vert="horz" wrap="square" lIns="91440" tIns="45720" rIns="91440" bIns="45720" anchor="t" anchorCtr="0" upright="1">
                        <a:noAutofit/>
                      </wps:bodyPr>
                    </wps:wsp>
                  </a:graphicData>
                </a:graphic>
              </wp:anchor>
            </w:drawing>
          </mc:Choice>
          <mc:Fallback>
            <w:pict>
              <v:shape id="文本框 2" o:spid="_x0000_s1026" o:spt="202" type="#_x0000_t202" style="position:absolute;left:0pt;margin-left:0pt;margin-top:9.6pt;height:606.8pt;width:447.15pt;z-index:251659264;mso-width-relative:page;mso-height-relative:page;" fillcolor="#FFFFFF" filled="t" stroked="t" coordsize="21600,21600" o:gfxdata="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AAAAABkcnMvUEsBAhQAFAAAAAgAh07iQDJJpNXXAAAACAEAAA8AAAAAAAAAAQAgAAAAIgAA&#10;AGRycy9kb3ducmV2LnhtbFBLAQIUABQAAAAIAIdO4kAqHnGfQgIAAIgEAAAOAAAAAAAAAAEAIAAA&#10;ACYBAABkcnMvZTJvRG9jLnhtbFBLBQYAAAAABgAGAFkBAADaBQAAAAA=&#10;">
                <v:fill on="t" focussize="0,0"/>
                <v:stroke color="#000000" miterlimit="8" joinstyle="miter"/>
                <v:imagedata o:title=""/>
                <o:lock v:ext="edit" aspectratio="f"/>
                <v:textbox>
                  <w:txbxContent>
                    <w:p w14:paraId="653CB8B7">
                      <w:pPr>
                        <w:rPr>
                          <w:rFonts w:hint="eastAsia" w:ascii="宋体" w:hAnsi="宋体"/>
                          <w:color w:val="00B0F0"/>
                          <w:sz w:val="28"/>
                          <w:szCs w:val="28"/>
                        </w:rPr>
                      </w:pPr>
                    </w:p>
                    <w:p w14:paraId="65874308">
                      <w:pPr>
                        <w:rPr>
                          <w:rFonts w:hint="eastAsia" w:ascii="宋体" w:hAnsi="宋体"/>
                          <w:sz w:val="28"/>
                          <w:szCs w:val="28"/>
                        </w:rPr>
                      </w:pPr>
                      <w:r>
                        <w:rPr>
                          <w:rFonts w:hint="eastAsia" w:ascii="宋体" w:hAnsi="宋体"/>
                          <w:sz w:val="28"/>
                          <w:szCs w:val="28"/>
                        </w:rPr>
                        <w:t>致：陕西开源招标有限公司</w:t>
                      </w:r>
                    </w:p>
                    <w:p w14:paraId="11238218">
                      <w:pPr>
                        <w:rPr>
                          <w:rFonts w:hint="eastAsia" w:ascii="宋体" w:hAnsi="宋体"/>
                          <w:sz w:val="28"/>
                          <w:szCs w:val="28"/>
                        </w:rPr>
                      </w:pPr>
                      <w:r>
                        <w:rPr>
                          <w:rFonts w:hint="eastAsia" w:ascii="宋体" w:hAnsi="宋体"/>
                          <w:sz w:val="28"/>
                          <w:szCs w:val="28"/>
                        </w:rPr>
                        <w:t xml:space="preserve">项目编号：                                        </w:t>
                      </w:r>
                    </w:p>
                    <w:p w14:paraId="1A4293AF">
                      <w:pPr>
                        <w:rPr>
                          <w:rFonts w:hint="eastAsia" w:ascii="宋体" w:hAnsi="宋体"/>
                          <w:sz w:val="28"/>
                          <w:szCs w:val="28"/>
                        </w:rPr>
                      </w:pPr>
                      <w:r>
                        <w:rPr>
                          <w:rFonts w:hint="eastAsia" w:ascii="宋体" w:hAnsi="宋体"/>
                          <w:sz w:val="28"/>
                          <w:szCs w:val="28"/>
                        </w:rPr>
                        <w:t xml:space="preserve">项目名称：                             </w:t>
                      </w:r>
                    </w:p>
                    <w:p w14:paraId="07286690">
                      <w:pPr>
                        <w:jc w:val="center"/>
                        <w:rPr>
                          <w:rFonts w:hint="eastAsia" w:ascii="宋体" w:hAnsi="宋体"/>
                          <w:b/>
                          <w:sz w:val="44"/>
                          <w:szCs w:val="44"/>
                        </w:rPr>
                      </w:pPr>
                    </w:p>
                    <w:p w14:paraId="33F34874">
                      <w:pPr>
                        <w:jc w:val="center"/>
                        <w:rPr>
                          <w:rFonts w:hint="eastAsia" w:ascii="宋体" w:hAnsi="宋体"/>
                          <w:b/>
                          <w:sz w:val="44"/>
                          <w:szCs w:val="44"/>
                        </w:rPr>
                      </w:pPr>
                    </w:p>
                    <w:p w14:paraId="172F4F14">
                      <w:pPr>
                        <w:jc w:val="center"/>
                        <w:rPr>
                          <w:rFonts w:hint="eastAsia" w:ascii="宋体" w:hAnsi="宋体"/>
                          <w:b/>
                          <w:sz w:val="44"/>
                          <w:szCs w:val="44"/>
                        </w:rPr>
                      </w:pPr>
                    </w:p>
                    <w:p w14:paraId="0CF969F1">
                      <w:pPr>
                        <w:jc w:val="center"/>
                        <w:rPr>
                          <w:rFonts w:hint="eastAsia" w:ascii="宋体" w:hAnsi="宋体"/>
                          <w:b/>
                          <w:sz w:val="44"/>
                          <w:szCs w:val="44"/>
                        </w:rPr>
                      </w:pPr>
                    </w:p>
                    <w:p w14:paraId="5761F474">
                      <w:pPr>
                        <w:jc w:val="center"/>
                        <w:rPr>
                          <w:rFonts w:hint="eastAsia" w:ascii="宋体" w:hAnsi="宋体"/>
                          <w:b/>
                          <w:sz w:val="44"/>
                          <w:szCs w:val="44"/>
                        </w:rPr>
                      </w:pPr>
                      <w:r>
                        <w:rPr>
                          <w:rFonts w:hint="eastAsia" w:ascii="宋体" w:hAnsi="宋体"/>
                          <w:b/>
                          <w:sz w:val="44"/>
                          <w:szCs w:val="44"/>
                        </w:rPr>
                        <w:t>投标文件（正本或副本）</w:t>
                      </w:r>
                    </w:p>
                    <w:p w14:paraId="63EBDEEE">
                      <w:pPr>
                        <w:rPr>
                          <w:rFonts w:hint="eastAsia" w:ascii="宋体" w:hAnsi="宋体"/>
                          <w:sz w:val="28"/>
                          <w:szCs w:val="28"/>
                        </w:rPr>
                      </w:pPr>
                    </w:p>
                    <w:p w14:paraId="6AD433AA">
                      <w:pPr>
                        <w:rPr>
                          <w:rFonts w:hint="eastAsia" w:ascii="宋体" w:hAnsi="宋体"/>
                          <w:sz w:val="28"/>
                          <w:szCs w:val="28"/>
                        </w:rPr>
                      </w:pPr>
                    </w:p>
                    <w:p w14:paraId="69CEED7A">
                      <w:pPr>
                        <w:rPr>
                          <w:rFonts w:hint="eastAsia" w:ascii="宋体" w:hAnsi="宋体"/>
                          <w:sz w:val="28"/>
                          <w:szCs w:val="28"/>
                        </w:rPr>
                      </w:pPr>
                    </w:p>
                    <w:p w14:paraId="427950BD">
                      <w:pPr>
                        <w:rPr>
                          <w:rFonts w:hint="eastAsia" w:ascii="宋体" w:hAnsi="宋体"/>
                          <w:sz w:val="28"/>
                          <w:szCs w:val="28"/>
                        </w:rPr>
                      </w:pPr>
                    </w:p>
                    <w:p w14:paraId="431B4052">
                      <w:pPr>
                        <w:ind w:firstLine="1540" w:firstLineChars="550"/>
                        <w:rPr>
                          <w:rFonts w:hint="eastAsia" w:ascii="宋体" w:hAnsi="宋体"/>
                          <w:sz w:val="28"/>
                          <w:szCs w:val="28"/>
                        </w:rPr>
                      </w:pPr>
                      <w:r>
                        <w:rPr>
                          <w:rFonts w:hint="eastAsia" w:ascii="宋体" w:hAnsi="宋体"/>
                          <w:sz w:val="28"/>
                          <w:szCs w:val="28"/>
                        </w:rPr>
                        <w:t>投标人全称（公章）：</w:t>
                      </w:r>
                      <w:r>
                        <w:rPr>
                          <w:rFonts w:ascii="宋体" w:hAnsi="宋体"/>
                          <w:sz w:val="28"/>
                          <w:szCs w:val="28"/>
                          <w:u w:val="single"/>
                        </w:rPr>
                        <w:t xml:space="preserve">                     </w:t>
                      </w:r>
                    </w:p>
                    <w:p w14:paraId="077F6594">
                      <w:pPr>
                        <w:ind w:firstLine="1540" w:firstLineChars="550"/>
                        <w:rPr>
                          <w:rFonts w:hint="eastAsia" w:ascii="宋体" w:hAnsi="宋体"/>
                          <w:sz w:val="28"/>
                          <w:szCs w:val="28"/>
                        </w:rPr>
                      </w:pPr>
                      <w:r>
                        <w:rPr>
                          <w:rFonts w:hint="eastAsia" w:ascii="宋体" w:hAnsi="宋体"/>
                          <w:sz w:val="28"/>
                          <w:szCs w:val="28"/>
                        </w:rPr>
                        <w:t xml:space="preserve">日     </w:t>
                      </w:r>
                      <w:r>
                        <w:rPr>
                          <w:rFonts w:ascii="宋体" w:hAnsi="宋体"/>
                          <w:sz w:val="28"/>
                          <w:szCs w:val="28"/>
                        </w:rPr>
                        <w:t xml:space="preserve">       </w:t>
                      </w:r>
                      <w:r>
                        <w:rPr>
                          <w:rFonts w:hint="eastAsia" w:ascii="宋体" w:hAnsi="宋体"/>
                          <w:sz w:val="28"/>
                          <w:szCs w:val="28"/>
                        </w:rPr>
                        <w:t xml:space="preserve"> 期</w:t>
                      </w:r>
                      <w:r>
                        <w:rPr>
                          <w:rFonts w:ascii="宋体" w:hAnsi="宋体"/>
                          <w:sz w:val="28"/>
                          <w:szCs w:val="28"/>
                        </w:rPr>
                        <w:t>：</w:t>
                      </w:r>
                      <w:r>
                        <w:rPr>
                          <w:rFonts w:ascii="宋体" w:hAnsi="宋体"/>
                          <w:sz w:val="28"/>
                          <w:szCs w:val="28"/>
                          <w:u w:val="single"/>
                        </w:rPr>
                        <w:t xml:space="preserve">                     </w:t>
                      </w:r>
                      <w:r>
                        <w:rPr>
                          <w:rFonts w:ascii="宋体" w:hAnsi="宋体"/>
                          <w:sz w:val="28"/>
                          <w:szCs w:val="28"/>
                        </w:rPr>
                        <w:t xml:space="preserve">                     </w:t>
                      </w:r>
                    </w:p>
                    <w:p w14:paraId="3D68A5CC">
                      <w:pPr>
                        <w:pStyle w:val="10"/>
                        <w:jc w:val="center"/>
                        <w:rPr>
                          <w:rFonts w:hint="eastAsia" w:ascii="宋体" w:hAnsi="宋体"/>
                          <w:color w:val="auto"/>
                        </w:rPr>
                      </w:pPr>
                    </w:p>
                    <w:p w14:paraId="72AD6470">
                      <w:pPr>
                        <w:pStyle w:val="10"/>
                        <w:jc w:val="center"/>
                        <w:rPr>
                          <w:rFonts w:hint="eastAsia" w:ascii="宋体" w:hAnsi="宋体"/>
                          <w:color w:val="auto"/>
                        </w:rPr>
                      </w:pPr>
                    </w:p>
                    <w:p w14:paraId="00F31B05">
                      <w:pPr>
                        <w:pStyle w:val="10"/>
                        <w:jc w:val="center"/>
                        <w:rPr>
                          <w:rFonts w:hint="eastAsia" w:ascii="宋体" w:hAnsi="宋体"/>
                          <w:color w:val="auto"/>
                        </w:rPr>
                      </w:pPr>
                    </w:p>
                    <w:p w14:paraId="09604BE3">
                      <w:pPr>
                        <w:pStyle w:val="10"/>
                        <w:jc w:val="center"/>
                        <w:rPr>
                          <w:rFonts w:hint="eastAsia" w:ascii="宋体" w:hAnsi="宋体"/>
                          <w:color w:val="auto"/>
                        </w:rPr>
                      </w:pPr>
                      <w:r>
                        <w:rPr>
                          <w:rFonts w:hint="eastAsia" w:ascii="宋体" w:hAnsi="宋体"/>
                          <w:color w:val="auto"/>
                        </w:rPr>
                        <w:t>在****年*月*日*时*分之前不得启封</w:t>
                      </w:r>
                    </w:p>
                    <w:p w14:paraId="4E4BF85D">
                      <w:pPr>
                        <w:pStyle w:val="10"/>
                        <w:rPr>
                          <w:rFonts w:hint="eastAsia" w:ascii="宋体" w:hAnsi="宋体"/>
                          <w:color w:val="00B0F0"/>
                        </w:rPr>
                      </w:pPr>
                    </w:p>
                    <w:p w14:paraId="5383F644">
                      <w:pPr>
                        <w:rPr>
                          <w:rFonts w:hint="eastAsia" w:ascii="宋体" w:hAnsi="宋体"/>
                          <w:color w:val="00B0F0"/>
                          <w:sz w:val="28"/>
                          <w:szCs w:val="28"/>
                        </w:rPr>
                      </w:pPr>
                      <w:r>
                        <w:rPr>
                          <w:rFonts w:hint="eastAsia" w:ascii="宋体" w:hAnsi="宋体"/>
                          <w:color w:val="00B0F0"/>
                          <w:sz w:val="28"/>
                          <w:szCs w:val="28"/>
                        </w:rPr>
                        <w:t xml:space="preserve">                                </w:t>
                      </w:r>
                    </w:p>
                  </w:txbxContent>
                </v:textbox>
              </v:shape>
            </w:pict>
          </mc:Fallback>
        </mc:AlternateContent>
      </w:r>
    </w:p>
    <w:p w14:paraId="165ABE01">
      <w:pPr>
        <w:spacing w:line="460" w:lineRule="exact"/>
        <w:ind w:firstLine="482" w:firstLineChars="200"/>
        <w:rPr>
          <w:rFonts w:hint="eastAsia" w:ascii="宋体" w:hAnsi="宋体"/>
          <w:b/>
          <w:color w:val="auto"/>
          <w:sz w:val="24"/>
          <w:highlight w:val="none"/>
        </w:rPr>
      </w:pPr>
    </w:p>
    <w:p w14:paraId="3237E71C">
      <w:pPr>
        <w:spacing w:line="460" w:lineRule="exact"/>
        <w:ind w:firstLine="482" w:firstLineChars="200"/>
        <w:rPr>
          <w:rFonts w:hint="eastAsia" w:ascii="宋体" w:hAnsi="宋体"/>
          <w:b/>
          <w:color w:val="auto"/>
          <w:sz w:val="24"/>
          <w:highlight w:val="none"/>
        </w:rPr>
      </w:pPr>
    </w:p>
    <w:p w14:paraId="25A9E03C">
      <w:pPr>
        <w:spacing w:line="360" w:lineRule="atLeast"/>
        <w:ind w:firstLine="2108" w:firstLineChars="500"/>
        <w:rPr>
          <w:rFonts w:hint="eastAsia" w:ascii="宋体" w:hAnsi="宋体"/>
          <w:b/>
          <w:color w:val="auto"/>
          <w:sz w:val="42"/>
          <w:szCs w:val="42"/>
          <w:highlight w:val="none"/>
        </w:rPr>
      </w:pPr>
    </w:p>
    <w:p w14:paraId="010C2715">
      <w:pPr>
        <w:spacing w:line="360" w:lineRule="atLeast"/>
        <w:ind w:firstLine="2108" w:firstLineChars="500"/>
        <w:rPr>
          <w:rFonts w:hint="eastAsia" w:ascii="宋体" w:hAnsi="宋体"/>
          <w:b/>
          <w:color w:val="auto"/>
          <w:sz w:val="42"/>
          <w:szCs w:val="42"/>
          <w:highlight w:val="none"/>
        </w:rPr>
      </w:pPr>
    </w:p>
    <w:p w14:paraId="4A43F678">
      <w:pPr>
        <w:spacing w:line="360" w:lineRule="atLeast"/>
        <w:ind w:firstLine="2108" w:firstLineChars="500"/>
        <w:rPr>
          <w:rFonts w:hint="eastAsia" w:ascii="宋体" w:hAnsi="宋体"/>
          <w:b/>
          <w:color w:val="auto"/>
          <w:sz w:val="42"/>
          <w:szCs w:val="42"/>
          <w:highlight w:val="none"/>
        </w:rPr>
      </w:pPr>
    </w:p>
    <w:p w14:paraId="2C532905">
      <w:pPr>
        <w:spacing w:line="360" w:lineRule="atLeast"/>
        <w:ind w:firstLine="2108" w:firstLineChars="500"/>
        <w:rPr>
          <w:rFonts w:hint="eastAsia" w:ascii="宋体" w:hAnsi="宋体"/>
          <w:b/>
          <w:color w:val="auto"/>
          <w:sz w:val="42"/>
          <w:szCs w:val="42"/>
          <w:highlight w:val="none"/>
        </w:rPr>
      </w:pPr>
    </w:p>
    <w:p w14:paraId="0D597871">
      <w:pPr>
        <w:spacing w:line="360" w:lineRule="atLeast"/>
        <w:ind w:firstLine="2108" w:firstLineChars="500"/>
        <w:rPr>
          <w:rFonts w:hint="eastAsia" w:ascii="宋体" w:hAnsi="宋体"/>
          <w:b/>
          <w:color w:val="auto"/>
          <w:sz w:val="42"/>
          <w:szCs w:val="42"/>
          <w:highlight w:val="none"/>
        </w:rPr>
      </w:pPr>
    </w:p>
    <w:p w14:paraId="3C6E2F70">
      <w:pPr>
        <w:spacing w:line="360" w:lineRule="atLeast"/>
        <w:ind w:firstLine="2108" w:firstLineChars="500"/>
        <w:rPr>
          <w:rFonts w:hint="eastAsia" w:ascii="宋体" w:hAnsi="宋体"/>
          <w:b/>
          <w:color w:val="auto"/>
          <w:sz w:val="42"/>
          <w:szCs w:val="42"/>
          <w:highlight w:val="none"/>
        </w:rPr>
      </w:pPr>
    </w:p>
    <w:p w14:paraId="6A1EB1DA">
      <w:pPr>
        <w:spacing w:line="360" w:lineRule="atLeast"/>
        <w:ind w:firstLine="2108" w:firstLineChars="500"/>
        <w:rPr>
          <w:rFonts w:hint="eastAsia" w:ascii="宋体" w:hAnsi="宋体"/>
          <w:b/>
          <w:color w:val="auto"/>
          <w:sz w:val="42"/>
          <w:szCs w:val="42"/>
          <w:highlight w:val="none"/>
        </w:rPr>
      </w:pPr>
    </w:p>
    <w:p w14:paraId="3699F40D">
      <w:pPr>
        <w:spacing w:line="360" w:lineRule="auto"/>
        <w:ind w:right="456"/>
        <w:rPr>
          <w:rFonts w:hint="eastAsia" w:ascii="宋体" w:hAnsi="宋体"/>
          <w:b/>
          <w:color w:val="auto"/>
          <w:sz w:val="24"/>
          <w:highlight w:val="none"/>
        </w:rPr>
      </w:pPr>
    </w:p>
    <w:p w14:paraId="4B347A3A">
      <w:pPr>
        <w:spacing w:line="360" w:lineRule="auto"/>
        <w:ind w:right="456"/>
        <w:rPr>
          <w:rFonts w:hint="eastAsia" w:ascii="宋体" w:hAnsi="宋体"/>
          <w:b/>
          <w:color w:val="auto"/>
          <w:sz w:val="24"/>
          <w:highlight w:val="none"/>
        </w:rPr>
      </w:pPr>
    </w:p>
    <w:p w14:paraId="3741E54D">
      <w:pPr>
        <w:spacing w:line="360" w:lineRule="auto"/>
        <w:ind w:right="456"/>
        <w:rPr>
          <w:rFonts w:hint="eastAsia" w:ascii="宋体" w:hAnsi="宋体"/>
          <w:b/>
          <w:color w:val="auto"/>
          <w:sz w:val="24"/>
          <w:highlight w:val="none"/>
        </w:rPr>
      </w:pPr>
    </w:p>
    <w:p w14:paraId="760699D4">
      <w:pPr>
        <w:spacing w:line="360" w:lineRule="auto"/>
        <w:ind w:right="456"/>
        <w:rPr>
          <w:rFonts w:hint="eastAsia" w:ascii="宋体" w:hAnsi="宋体"/>
          <w:b/>
          <w:color w:val="auto"/>
          <w:sz w:val="24"/>
          <w:highlight w:val="none"/>
        </w:rPr>
      </w:pPr>
    </w:p>
    <w:p w14:paraId="76485891">
      <w:pPr>
        <w:spacing w:line="360" w:lineRule="auto"/>
        <w:ind w:right="456"/>
        <w:rPr>
          <w:rFonts w:hint="eastAsia" w:ascii="宋体" w:hAnsi="宋体"/>
          <w:b/>
          <w:color w:val="auto"/>
          <w:sz w:val="24"/>
          <w:highlight w:val="none"/>
        </w:rPr>
      </w:pPr>
    </w:p>
    <w:p w14:paraId="507AAAEF">
      <w:pPr>
        <w:spacing w:line="360" w:lineRule="auto"/>
        <w:ind w:right="456"/>
        <w:rPr>
          <w:rFonts w:hint="eastAsia" w:ascii="宋体" w:hAnsi="宋体"/>
          <w:b/>
          <w:color w:val="auto"/>
          <w:sz w:val="24"/>
          <w:highlight w:val="none"/>
        </w:rPr>
      </w:pPr>
    </w:p>
    <w:p w14:paraId="0CFC8132">
      <w:pPr>
        <w:spacing w:line="360" w:lineRule="auto"/>
        <w:ind w:right="456"/>
        <w:rPr>
          <w:rFonts w:hint="eastAsia" w:ascii="宋体" w:hAnsi="宋体"/>
          <w:b/>
          <w:color w:val="auto"/>
          <w:sz w:val="24"/>
          <w:highlight w:val="none"/>
        </w:rPr>
      </w:pPr>
    </w:p>
    <w:p w14:paraId="4DF523FE">
      <w:pPr>
        <w:spacing w:line="360" w:lineRule="auto"/>
        <w:ind w:right="456"/>
        <w:rPr>
          <w:rFonts w:hint="eastAsia" w:ascii="宋体" w:hAnsi="宋体"/>
          <w:b/>
          <w:color w:val="auto"/>
          <w:sz w:val="24"/>
          <w:highlight w:val="none"/>
        </w:rPr>
      </w:pPr>
    </w:p>
    <w:p w14:paraId="5072B664">
      <w:pPr>
        <w:spacing w:line="360" w:lineRule="auto"/>
        <w:ind w:right="456"/>
        <w:rPr>
          <w:rFonts w:hint="eastAsia" w:ascii="宋体" w:hAnsi="宋体"/>
          <w:b/>
          <w:color w:val="auto"/>
          <w:sz w:val="24"/>
          <w:highlight w:val="none"/>
        </w:rPr>
      </w:pPr>
    </w:p>
    <w:p w14:paraId="5BCC027A">
      <w:pPr>
        <w:spacing w:line="360" w:lineRule="auto"/>
        <w:ind w:right="456"/>
        <w:rPr>
          <w:rFonts w:hint="eastAsia" w:ascii="宋体" w:hAnsi="宋体"/>
          <w:b/>
          <w:color w:val="auto"/>
          <w:sz w:val="24"/>
          <w:highlight w:val="none"/>
        </w:rPr>
      </w:pPr>
    </w:p>
    <w:p w14:paraId="3C87EE98">
      <w:pPr>
        <w:spacing w:line="360" w:lineRule="auto"/>
        <w:ind w:right="456"/>
        <w:rPr>
          <w:rFonts w:hint="eastAsia" w:ascii="宋体" w:hAnsi="宋体"/>
          <w:b/>
          <w:color w:val="auto"/>
          <w:sz w:val="24"/>
          <w:highlight w:val="none"/>
        </w:rPr>
      </w:pPr>
    </w:p>
    <w:p w14:paraId="45D902C1">
      <w:pPr>
        <w:spacing w:line="360" w:lineRule="auto"/>
        <w:ind w:right="456"/>
        <w:rPr>
          <w:rFonts w:hint="eastAsia" w:ascii="宋体" w:hAnsi="宋体"/>
          <w:b/>
          <w:color w:val="auto"/>
          <w:sz w:val="24"/>
          <w:highlight w:val="none"/>
        </w:rPr>
      </w:pPr>
    </w:p>
    <w:p w14:paraId="314B6F2B">
      <w:pPr>
        <w:spacing w:line="360" w:lineRule="auto"/>
        <w:ind w:right="456"/>
        <w:rPr>
          <w:rFonts w:hint="eastAsia" w:ascii="宋体" w:hAnsi="宋体"/>
          <w:b/>
          <w:color w:val="auto"/>
          <w:sz w:val="24"/>
          <w:highlight w:val="none"/>
        </w:rPr>
      </w:pPr>
    </w:p>
    <w:p w14:paraId="35F4A248">
      <w:pPr>
        <w:spacing w:line="360" w:lineRule="auto"/>
        <w:ind w:right="456"/>
        <w:rPr>
          <w:rFonts w:hint="eastAsia" w:ascii="宋体" w:hAnsi="宋体"/>
          <w:b/>
          <w:color w:val="auto"/>
          <w:sz w:val="24"/>
          <w:highlight w:val="none"/>
        </w:rPr>
      </w:pPr>
    </w:p>
    <w:p w14:paraId="05027FF3">
      <w:pPr>
        <w:spacing w:line="360" w:lineRule="auto"/>
        <w:ind w:right="456"/>
        <w:rPr>
          <w:rFonts w:hint="eastAsia" w:ascii="宋体" w:hAnsi="宋体"/>
          <w:b/>
          <w:color w:val="auto"/>
          <w:sz w:val="24"/>
          <w:highlight w:val="none"/>
        </w:rPr>
      </w:pPr>
    </w:p>
    <w:p w14:paraId="4BF32DF2">
      <w:pPr>
        <w:spacing w:line="360" w:lineRule="auto"/>
        <w:ind w:right="456"/>
        <w:rPr>
          <w:rFonts w:ascii="宋体"/>
          <w:b/>
          <w:color w:val="auto"/>
          <w:sz w:val="24"/>
          <w:highlight w:val="none"/>
        </w:rPr>
      </w:pPr>
      <w:r>
        <w:rPr>
          <w:rFonts w:hint="eastAsia" w:ascii="宋体" w:hAnsi="宋体"/>
          <w:b/>
          <w:color w:val="auto"/>
          <w:sz w:val="24"/>
          <w:highlight w:val="none"/>
        </w:rPr>
        <w:t>电子版投标文件正面标识式样</w:t>
      </w:r>
    </w:p>
    <w:p w14:paraId="4B367E3F">
      <w:pPr>
        <w:spacing w:line="360" w:lineRule="auto"/>
        <w:ind w:right="456"/>
        <w:rPr>
          <w:rFonts w:ascii="宋体"/>
          <w:color w:val="auto"/>
          <w:highlight w:val="none"/>
        </w:rPr>
      </w:pPr>
      <w:r>
        <w:rPr>
          <w:color w:val="auto"/>
          <w:highlight w:val="none"/>
        </w:rPr>
        <mc:AlternateContent>
          <mc:Choice Requires="wps">
            <w:drawing>
              <wp:anchor distT="0" distB="0" distL="114300" distR="114300" simplePos="0" relativeHeight="251660288" behindDoc="0" locked="0" layoutInCell="1" allowOverlap="1">
                <wp:simplePos x="0" y="0"/>
                <wp:positionH relativeFrom="column">
                  <wp:posOffset>28575</wp:posOffset>
                </wp:positionH>
                <wp:positionV relativeFrom="paragraph">
                  <wp:posOffset>126365</wp:posOffset>
                </wp:positionV>
                <wp:extent cx="5595620" cy="8143875"/>
                <wp:effectExtent l="0" t="0" r="0" b="0"/>
                <wp:wrapNone/>
                <wp:docPr id="3" name="文本框 4"/>
                <wp:cNvGraphicFramePr/>
                <a:graphic xmlns:a="http://schemas.openxmlformats.org/drawingml/2006/main">
                  <a:graphicData uri="http://schemas.microsoft.com/office/word/2010/wordprocessingShape">
                    <wps:wsp>
                      <wps:cNvSpPr txBox="1">
                        <a:spLocks noChangeArrowheads="1"/>
                      </wps:cNvSpPr>
                      <wps:spPr bwMode="auto">
                        <a:xfrm>
                          <a:off x="0" y="0"/>
                          <a:ext cx="5595620" cy="8143875"/>
                        </a:xfrm>
                        <a:prstGeom prst="rect">
                          <a:avLst/>
                        </a:prstGeom>
                        <a:solidFill>
                          <a:srgbClr val="FFFFFF"/>
                        </a:solidFill>
                        <a:ln w="9525">
                          <a:solidFill>
                            <a:srgbClr val="000000"/>
                          </a:solidFill>
                          <a:miter lim="800000"/>
                        </a:ln>
                      </wps:spPr>
                      <wps:txbx>
                        <w:txbxContent>
                          <w:p w14:paraId="691C384F">
                            <w:pPr>
                              <w:rPr>
                                <w:sz w:val="28"/>
                                <w:szCs w:val="28"/>
                              </w:rPr>
                            </w:pPr>
                          </w:p>
                          <w:p w14:paraId="7AA92888">
                            <w:pPr>
                              <w:rPr>
                                <w:sz w:val="28"/>
                                <w:szCs w:val="28"/>
                              </w:rPr>
                            </w:pPr>
                          </w:p>
                          <w:p w14:paraId="4684D095">
                            <w:pPr>
                              <w:rPr>
                                <w:sz w:val="28"/>
                                <w:szCs w:val="28"/>
                              </w:rPr>
                            </w:pPr>
                            <w:r>
                              <w:rPr>
                                <w:rFonts w:hint="eastAsia"/>
                                <w:sz w:val="28"/>
                                <w:szCs w:val="28"/>
                              </w:rPr>
                              <w:t>致：陕西开源招标有限公司</w:t>
                            </w:r>
                          </w:p>
                          <w:p w14:paraId="7042C29C">
                            <w:pPr>
                              <w:rPr>
                                <w:sz w:val="28"/>
                                <w:szCs w:val="28"/>
                              </w:rPr>
                            </w:pPr>
                            <w:r>
                              <w:rPr>
                                <w:rFonts w:hint="eastAsia"/>
                                <w:sz w:val="28"/>
                                <w:szCs w:val="28"/>
                              </w:rPr>
                              <w:t>项目编号：</w:t>
                            </w:r>
                            <w:r>
                              <w:rPr>
                                <w:sz w:val="28"/>
                                <w:szCs w:val="28"/>
                              </w:rPr>
                              <w:t xml:space="preserve">                                        </w:t>
                            </w:r>
                          </w:p>
                          <w:p w14:paraId="4C30DCBF">
                            <w:pPr>
                              <w:rPr>
                                <w:sz w:val="28"/>
                                <w:szCs w:val="28"/>
                              </w:rPr>
                            </w:pPr>
                            <w:r>
                              <w:rPr>
                                <w:rFonts w:hint="eastAsia"/>
                                <w:sz w:val="28"/>
                                <w:szCs w:val="28"/>
                              </w:rPr>
                              <w:t>项目名称：</w:t>
                            </w:r>
                            <w:r>
                              <w:rPr>
                                <w:sz w:val="28"/>
                                <w:szCs w:val="28"/>
                              </w:rPr>
                              <w:t xml:space="preserve">                               </w:t>
                            </w:r>
                          </w:p>
                          <w:p w14:paraId="099171D1">
                            <w:pPr>
                              <w:jc w:val="center"/>
                              <w:rPr>
                                <w:b/>
                                <w:sz w:val="44"/>
                                <w:szCs w:val="44"/>
                              </w:rPr>
                            </w:pPr>
                          </w:p>
                          <w:p w14:paraId="2BC81E04">
                            <w:pPr>
                              <w:jc w:val="center"/>
                              <w:rPr>
                                <w:b/>
                                <w:sz w:val="44"/>
                                <w:szCs w:val="44"/>
                              </w:rPr>
                            </w:pPr>
                          </w:p>
                          <w:p w14:paraId="3734570C">
                            <w:pPr>
                              <w:jc w:val="center"/>
                              <w:rPr>
                                <w:b/>
                                <w:sz w:val="44"/>
                                <w:szCs w:val="44"/>
                              </w:rPr>
                            </w:pPr>
                          </w:p>
                          <w:p w14:paraId="6DFC27CC">
                            <w:pPr>
                              <w:jc w:val="center"/>
                              <w:rPr>
                                <w:b/>
                                <w:sz w:val="44"/>
                                <w:szCs w:val="44"/>
                              </w:rPr>
                            </w:pPr>
                            <w:r>
                              <w:rPr>
                                <w:rFonts w:hint="eastAsia"/>
                                <w:b/>
                                <w:sz w:val="44"/>
                                <w:szCs w:val="44"/>
                              </w:rPr>
                              <w:t>电子版投标文件</w:t>
                            </w:r>
                          </w:p>
                          <w:p w14:paraId="7D8F9F0A">
                            <w:pPr>
                              <w:jc w:val="center"/>
                              <w:rPr>
                                <w:sz w:val="28"/>
                                <w:szCs w:val="28"/>
                              </w:rPr>
                            </w:pPr>
                          </w:p>
                          <w:p w14:paraId="09D52C10">
                            <w:pPr>
                              <w:pStyle w:val="10"/>
                              <w:rPr>
                                <w:color w:val="auto"/>
                              </w:rPr>
                            </w:pPr>
                          </w:p>
                          <w:p w14:paraId="520804CE"/>
                          <w:p w14:paraId="18AD2602">
                            <w:pPr>
                              <w:pStyle w:val="10"/>
                              <w:rPr>
                                <w:color w:val="auto"/>
                              </w:rPr>
                            </w:pPr>
                          </w:p>
                          <w:p w14:paraId="4597E608">
                            <w:pPr>
                              <w:ind w:firstLine="1400" w:firstLineChars="500"/>
                              <w:rPr>
                                <w:sz w:val="28"/>
                                <w:szCs w:val="28"/>
                              </w:rPr>
                            </w:pPr>
                            <w:r>
                              <w:rPr>
                                <w:rFonts w:hint="eastAsia" w:ascii="宋体" w:hAnsi="宋体"/>
                                <w:sz w:val="28"/>
                                <w:szCs w:val="28"/>
                              </w:rPr>
                              <w:t>投标人全称（公章）：</w:t>
                            </w:r>
                            <w:r>
                              <w:rPr>
                                <w:rFonts w:ascii="宋体" w:hAnsi="宋体"/>
                                <w:sz w:val="28"/>
                                <w:szCs w:val="28"/>
                                <w:u w:val="single"/>
                              </w:rPr>
                              <w:t xml:space="preserve">                     </w:t>
                            </w:r>
                          </w:p>
                          <w:p w14:paraId="6F60896F">
                            <w:pPr>
                              <w:pStyle w:val="10"/>
                              <w:ind w:firstLine="1400" w:firstLineChars="500"/>
                              <w:rPr>
                                <w:color w:val="auto"/>
                                <w:sz w:val="28"/>
                                <w:szCs w:val="28"/>
                                <w:u w:val="single"/>
                              </w:rPr>
                            </w:pPr>
                            <w:r>
                              <w:rPr>
                                <w:rFonts w:hint="eastAsia"/>
                                <w:color w:val="auto"/>
                                <w:sz w:val="28"/>
                                <w:szCs w:val="28"/>
                              </w:rPr>
                              <w:t xml:space="preserve">日      </w:t>
                            </w:r>
                            <w:r>
                              <w:rPr>
                                <w:color w:val="auto"/>
                                <w:sz w:val="28"/>
                                <w:szCs w:val="28"/>
                              </w:rPr>
                              <w:t xml:space="preserve">       </w:t>
                            </w:r>
                            <w:r>
                              <w:rPr>
                                <w:rFonts w:hint="eastAsia"/>
                                <w:color w:val="auto"/>
                                <w:sz w:val="28"/>
                                <w:szCs w:val="28"/>
                              </w:rPr>
                              <w:t>期</w:t>
                            </w:r>
                            <w:r>
                              <w:rPr>
                                <w:color w:val="auto"/>
                                <w:sz w:val="28"/>
                                <w:szCs w:val="28"/>
                              </w:rPr>
                              <w:t>：</w:t>
                            </w:r>
                            <w:r>
                              <w:rPr>
                                <w:color w:val="auto"/>
                                <w:sz w:val="28"/>
                                <w:szCs w:val="28"/>
                                <w:u w:val="single"/>
                              </w:rPr>
                              <w:t xml:space="preserve">                     </w:t>
                            </w:r>
                          </w:p>
                          <w:p w14:paraId="658560EE">
                            <w:pPr>
                              <w:rPr>
                                <w:sz w:val="28"/>
                                <w:szCs w:val="28"/>
                              </w:rPr>
                            </w:pPr>
                            <w:r>
                              <w:rPr>
                                <w:sz w:val="28"/>
                                <w:szCs w:val="28"/>
                              </w:rPr>
                              <w:t xml:space="preserve">                   </w:t>
                            </w:r>
                          </w:p>
                          <w:p w14:paraId="48E4832C">
                            <w:pPr>
                              <w:pStyle w:val="10"/>
                              <w:rPr>
                                <w:color w:val="auto"/>
                              </w:rPr>
                            </w:pPr>
                          </w:p>
                          <w:p w14:paraId="0188FA5E"/>
                          <w:p w14:paraId="7EF99148">
                            <w:pPr>
                              <w:pStyle w:val="10"/>
                              <w:rPr>
                                <w:color w:val="auto"/>
                              </w:rPr>
                            </w:pPr>
                          </w:p>
                          <w:p w14:paraId="47476CA5">
                            <w:pPr>
                              <w:jc w:val="center"/>
                            </w:pPr>
                            <w:r>
                              <w:rPr>
                                <w:rFonts w:hint="eastAsia"/>
                              </w:rPr>
                              <w:t>在****年*月*日*时*分之前不得启封</w:t>
                            </w:r>
                          </w:p>
                        </w:txbxContent>
                      </wps:txbx>
                      <wps:bodyPr rot="0" vert="horz" wrap="square" lIns="91440" tIns="45720" rIns="91440" bIns="45720" anchor="t" anchorCtr="0" upright="1">
                        <a:noAutofit/>
                      </wps:bodyPr>
                    </wps:wsp>
                  </a:graphicData>
                </a:graphic>
              </wp:anchor>
            </w:drawing>
          </mc:Choice>
          <mc:Fallback>
            <w:pict>
              <v:shape id="文本框 4" o:spid="_x0000_s1026" o:spt="202" type="#_x0000_t202" style="position:absolute;left:0pt;margin-left:2.25pt;margin-top:9.95pt;height:641.25pt;width:440.6pt;z-index:251660288;mso-width-relative:page;mso-height-relative:page;" fillcolor="#FFFFFF" filled="t" stroked="t" coordsize="21600,21600" o:gfxdata="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">
                <v:fill on="t" focussize="0,0"/>
                <v:stroke color="#000000" miterlimit="8" joinstyle="miter"/>
                <v:imagedata o:title=""/>
                <o:lock v:ext="edit" aspectratio="f"/>
                <v:textbox>
                  <w:txbxContent>
                    <w:p w14:paraId="691C384F">
                      <w:pPr>
                        <w:rPr>
                          <w:sz w:val="28"/>
                          <w:szCs w:val="28"/>
                        </w:rPr>
                      </w:pPr>
                    </w:p>
                    <w:p w14:paraId="7AA92888">
                      <w:pPr>
                        <w:rPr>
                          <w:sz w:val="28"/>
                          <w:szCs w:val="28"/>
                        </w:rPr>
                      </w:pPr>
                    </w:p>
                    <w:p w14:paraId="4684D095">
                      <w:pPr>
                        <w:rPr>
                          <w:sz w:val="28"/>
                          <w:szCs w:val="28"/>
                        </w:rPr>
                      </w:pPr>
                      <w:r>
                        <w:rPr>
                          <w:rFonts w:hint="eastAsia"/>
                          <w:sz w:val="28"/>
                          <w:szCs w:val="28"/>
                        </w:rPr>
                        <w:t>致：陕西开源招标有限公司</w:t>
                      </w:r>
                    </w:p>
                    <w:p w14:paraId="7042C29C">
                      <w:pPr>
                        <w:rPr>
                          <w:sz w:val="28"/>
                          <w:szCs w:val="28"/>
                        </w:rPr>
                      </w:pPr>
                      <w:r>
                        <w:rPr>
                          <w:rFonts w:hint="eastAsia"/>
                          <w:sz w:val="28"/>
                          <w:szCs w:val="28"/>
                        </w:rPr>
                        <w:t>项目编号：</w:t>
                      </w:r>
                      <w:r>
                        <w:rPr>
                          <w:sz w:val="28"/>
                          <w:szCs w:val="28"/>
                        </w:rPr>
                        <w:t xml:space="preserve">                                        </w:t>
                      </w:r>
                    </w:p>
                    <w:p w14:paraId="4C30DCBF">
                      <w:pPr>
                        <w:rPr>
                          <w:sz w:val="28"/>
                          <w:szCs w:val="28"/>
                        </w:rPr>
                      </w:pPr>
                      <w:r>
                        <w:rPr>
                          <w:rFonts w:hint="eastAsia"/>
                          <w:sz w:val="28"/>
                          <w:szCs w:val="28"/>
                        </w:rPr>
                        <w:t>项目名称：</w:t>
                      </w:r>
                      <w:r>
                        <w:rPr>
                          <w:sz w:val="28"/>
                          <w:szCs w:val="28"/>
                        </w:rPr>
                        <w:t xml:space="preserve">                               </w:t>
                      </w:r>
                    </w:p>
                    <w:p w14:paraId="099171D1">
                      <w:pPr>
                        <w:jc w:val="center"/>
                        <w:rPr>
                          <w:b/>
                          <w:sz w:val="44"/>
                          <w:szCs w:val="44"/>
                        </w:rPr>
                      </w:pPr>
                    </w:p>
                    <w:p w14:paraId="2BC81E04">
                      <w:pPr>
                        <w:jc w:val="center"/>
                        <w:rPr>
                          <w:b/>
                          <w:sz w:val="44"/>
                          <w:szCs w:val="44"/>
                        </w:rPr>
                      </w:pPr>
                    </w:p>
                    <w:p w14:paraId="3734570C">
                      <w:pPr>
                        <w:jc w:val="center"/>
                        <w:rPr>
                          <w:b/>
                          <w:sz w:val="44"/>
                          <w:szCs w:val="44"/>
                        </w:rPr>
                      </w:pPr>
                    </w:p>
                    <w:p w14:paraId="6DFC27CC">
                      <w:pPr>
                        <w:jc w:val="center"/>
                        <w:rPr>
                          <w:b/>
                          <w:sz w:val="44"/>
                          <w:szCs w:val="44"/>
                        </w:rPr>
                      </w:pPr>
                      <w:r>
                        <w:rPr>
                          <w:rFonts w:hint="eastAsia"/>
                          <w:b/>
                          <w:sz w:val="44"/>
                          <w:szCs w:val="44"/>
                        </w:rPr>
                        <w:t>电子版投标文件</w:t>
                      </w:r>
                    </w:p>
                    <w:p w14:paraId="7D8F9F0A">
                      <w:pPr>
                        <w:jc w:val="center"/>
                        <w:rPr>
                          <w:sz w:val="28"/>
                          <w:szCs w:val="28"/>
                        </w:rPr>
                      </w:pPr>
                    </w:p>
                    <w:p w14:paraId="09D52C10">
                      <w:pPr>
                        <w:pStyle w:val="10"/>
                        <w:rPr>
                          <w:color w:val="auto"/>
                        </w:rPr>
                      </w:pPr>
                    </w:p>
                    <w:p w14:paraId="520804CE"/>
                    <w:p w14:paraId="18AD2602">
                      <w:pPr>
                        <w:pStyle w:val="10"/>
                        <w:rPr>
                          <w:color w:val="auto"/>
                        </w:rPr>
                      </w:pPr>
                    </w:p>
                    <w:p w14:paraId="4597E608">
                      <w:pPr>
                        <w:ind w:firstLine="1400" w:firstLineChars="500"/>
                        <w:rPr>
                          <w:sz w:val="28"/>
                          <w:szCs w:val="28"/>
                        </w:rPr>
                      </w:pPr>
                      <w:r>
                        <w:rPr>
                          <w:rFonts w:hint="eastAsia" w:ascii="宋体" w:hAnsi="宋体"/>
                          <w:sz w:val="28"/>
                          <w:szCs w:val="28"/>
                        </w:rPr>
                        <w:t>投标人全称（公章）：</w:t>
                      </w:r>
                      <w:r>
                        <w:rPr>
                          <w:rFonts w:ascii="宋体" w:hAnsi="宋体"/>
                          <w:sz w:val="28"/>
                          <w:szCs w:val="28"/>
                          <w:u w:val="single"/>
                        </w:rPr>
                        <w:t xml:space="preserve">                     </w:t>
                      </w:r>
                    </w:p>
                    <w:p w14:paraId="6F60896F">
                      <w:pPr>
                        <w:pStyle w:val="10"/>
                        <w:ind w:firstLine="1400" w:firstLineChars="500"/>
                        <w:rPr>
                          <w:color w:val="auto"/>
                          <w:sz w:val="28"/>
                          <w:szCs w:val="28"/>
                          <w:u w:val="single"/>
                        </w:rPr>
                      </w:pPr>
                      <w:r>
                        <w:rPr>
                          <w:rFonts w:hint="eastAsia"/>
                          <w:color w:val="auto"/>
                          <w:sz w:val="28"/>
                          <w:szCs w:val="28"/>
                        </w:rPr>
                        <w:t xml:space="preserve">日      </w:t>
                      </w:r>
                      <w:r>
                        <w:rPr>
                          <w:color w:val="auto"/>
                          <w:sz w:val="28"/>
                          <w:szCs w:val="28"/>
                        </w:rPr>
                        <w:t xml:space="preserve">       </w:t>
                      </w:r>
                      <w:r>
                        <w:rPr>
                          <w:rFonts w:hint="eastAsia"/>
                          <w:color w:val="auto"/>
                          <w:sz w:val="28"/>
                          <w:szCs w:val="28"/>
                        </w:rPr>
                        <w:t>期</w:t>
                      </w:r>
                      <w:r>
                        <w:rPr>
                          <w:color w:val="auto"/>
                          <w:sz w:val="28"/>
                          <w:szCs w:val="28"/>
                        </w:rPr>
                        <w:t>：</w:t>
                      </w:r>
                      <w:r>
                        <w:rPr>
                          <w:color w:val="auto"/>
                          <w:sz w:val="28"/>
                          <w:szCs w:val="28"/>
                          <w:u w:val="single"/>
                        </w:rPr>
                        <w:t xml:space="preserve">                     </w:t>
                      </w:r>
                    </w:p>
                    <w:p w14:paraId="658560EE">
                      <w:pPr>
                        <w:rPr>
                          <w:sz w:val="28"/>
                          <w:szCs w:val="28"/>
                        </w:rPr>
                      </w:pPr>
                      <w:r>
                        <w:rPr>
                          <w:sz w:val="28"/>
                          <w:szCs w:val="28"/>
                        </w:rPr>
                        <w:t xml:space="preserve">                   </w:t>
                      </w:r>
                    </w:p>
                    <w:p w14:paraId="48E4832C">
                      <w:pPr>
                        <w:pStyle w:val="10"/>
                        <w:rPr>
                          <w:color w:val="auto"/>
                        </w:rPr>
                      </w:pPr>
                    </w:p>
                    <w:p w14:paraId="0188FA5E"/>
                    <w:p w14:paraId="7EF99148">
                      <w:pPr>
                        <w:pStyle w:val="10"/>
                        <w:rPr>
                          <w:color w:val="auto"/>
                        </w:rPr>
                      </w:pPr>
                    </w:p>
                    <w:p w14:paraId="47476CA5">
                      <w:pPr>
                        <w:jc w:val="center"/>
                      </w:pPr>
                      <w:r>
                        <w:rPr>
                          <w:rFonts w:hint="eastAsia"/>
                        </w:rPr>
                        <w:t>在****年*月*日*时*分之前不得启封</w:t>
                      </w:r>
                    </w:p>
                  </w:txbxContent>
                </v:textbox>
              </v:shape>
            </w:pict>
          </mc:Fallback>
        </mc:AlternateContent>
      </w:r>
    </w:p>
    <w:p w14:paraId="04960EDB">
      <w:pPr>
        <w:rPr>
          <w:color w:val="auto"/>
          <w:highlight w:val="none"/>
        </w:rPr>
      </w:pPr>
    </w:p>
    <w:p w14:paraId="0BC4A47B">
      <w:pPr>
        <w:spacing w:line="360" w:lineRule="atLeast"/>
        <w:rPr>
          <w:rFonts w:hint="eastAsia" w:ascii="宋体" w:hAnsi="宋体"/>
          <w:b/>
          <w:color w:val="auto"/>
          <w:sz w:val="24"/>
          <w:highlight w:val="none"/>
        </w:rPr>
        <w:sectPr>
          <w:headerReference r:id="rId10" w:type="default"/>
          <w:footerReference r:id="rId11" w:type="default"/>
          <w:footerReference r:id="rId12" w:type="even"/>
          <w:pgSz w:w="11906" w:h="16838"/>
          <w:pgMar w:top="1418" w:right="1346" w:bottom="1418" w:left="1418" w:header="851" w:footer="992" w:gutter="0"/>
          <w:pgNumType w:start="1"/>
          <w:cols w:space="720" w:num="1"/>
          <w:docGrid w:type="lines" w:linePitch="312" w:charSpace="0"/>
        </w:sectPr>
      </w:pPr>
    </w:p>
    <w:p w14:paraId="11E6A9A6">
      <w:pPr>
        <w:spacing w:line="440" w:lineRule="exact"/>
        <w:jc w:val="center"/>
        <w:rPr>
          <w:color w:val="auto"/>
          <w:highlight w:val="none"/>
        </w:rPr>
      </w:pPr>
    </w:p>
    <w:p w14:paraId="59070A2A">
      <w:pPr>
        <w:spacing w:line="440" w:lineRule="exact"/>
        <w:jc w:val="center"/>
        <w:rPr>
          <w:color w:val="auto"/>
          <w:highlight w:val="none"/>
        </w:rPr>
      </w:pPr>
    </w:p>
    <w:p w14:paraId="7E1DC452">
      <w:pPr>
        <w:spacing w:line="440" w:lineRule="exact"/>
        <w:jc w:val="center"/>
        <w:rPr>
          <w:color w:val="auto"/>
          <w:highlight w:val="none"/>
        </w:rPr>
      </w:pPr>
    </w:p>
    <w:p w14:paraId="5701808A">
      <w:pPr>
        <w:spacing w:line="440" w:lineRule="exact"/>
        <w:jc w:val="center"/>
        <w:rPr>
          <w:color w:val="auto"/>
          <w:highlight w:val="none"/>
        </w:rPr>
      </w:pPr>
    </w:p>
    <w:p w14:paraId="6FAD069F">
      <w:pPr>
        <w:spacing w:line="440" w:lineRule="exact"/>
        <w:jc w:val="center"/>
        <w:rPr>
          <w:color w:val="auto"/>
          <w:highlight w:val="none"/>
        </w:rPr>
      </w:pPr>
    </w:p>
    <w:p w14:paraId="5BE3EF75">
      <w:pPr>
        <w:spacing w:line="440" w:lineRule="exact"/>
        <w:jc w:val="center"/>
        <w:rPr>
          <w:color w:val="auto"/>
          <w:highlight w:val="none"/>
        </w:rPr>
      </w:pPr>
    </w:p>
    <w:p w14:paraId="52663258">
      <w:pPr>
        <w:spacing w:line="440" w:lineRule="exact"/>
        <w:jc w:val="center"/>
        <w:rPr>
          <w:color w:val="auto"/>
          <w:highlight w:val="none"/>
        </w:rPr>
      </w:pPr>
    </w:p>
    <w:p w14:paraId="35A647D1">
      <w:pPr>
        <w:spacing w:line="440" w:lineRule="exact"/>
        <w:jc w:val="center"/>
        <w:rPr>
          <w:color w:val="auto"/>
          <w:sz w:val="32"/>
          <w:szCs w:val="32"/>
          <w:highlight w:val="none"/>
        </w:rPr>
      </w:pPr>
    </w:p>
    <w:p w14:paraId="471DDB57">
      <w:pPr>
        <w:spacing w:line="440" w:lineRule="exact"/>
        <w:jc w:val="center"/>
        <w:rPr>
          <w:color w:val="auto"/>
          <w:sz w:val="32"/>
          <w:szCs w:val="32"/>
          <w:highlight w:val="none"/>
        </w:rPr>
      </w:pPr>
    </w:p>
    <w:p w14:paraId="5F747E35">
      <w:pPr>
        <w:spacing w:line="440" w:lineRule="exact"/>
        <w:jc w:val="center"/>
        <w:rPr>
          <w:color w:val="auto"/>
          <w:sz w:val="32"/>
          <w:szCs w:val="32"/>
          <w:highlight w:val="none"/>
        </w:rPr>
      </w:pPr>
    </w:p>
    <w:p w14:paraId="131A9CC9">
      <w:pPr>
        <w:spacing w:line="440" w:lineRule="exact"/>
        <w:jc w:val="center"/>
        <w:rPr>
          <w:color w:val="auto"/>
          <w:sz w:val="32"/>
          <w:szCs w:val="32"/>
          <w:highlight w:val="none"/>
        </w:rPr>
      </w:pPr>
    </w:p>
    <w:p w14:paraId="7EFD8336">
      <w:pPr>
        <w:spacing w:line="440" w:lineRule="exact"/>
        <w:jc w:val="center"/>
        <w:rPr>
          <w:color w:val="auto"/>
          <w:sz w:val="32"/>
          <w:szCs w:val="32"/>
          <w:highlight w:val="none"/>
        </w:rPr>
      </w:pPr>
    </w:p>
    <w:p w14:paraId="5E9FB7A9">
      <w:pPr>
        <w:spacing w:line="440" w:lineRule="exact"/>
        <w:jc w:val="center"/>
        <w:rPr>
          <w:color w:val="auto"/>
          <w:sz w:val="32"/>
          <w:szCs w:val="32"/>
          <w:highlight w:val="none"/>
        </w:rPr>
      </w:pPr>
    </w:p>
    <w:p w14:paraId="3055B0C7">
      <w:pPr>
        <w:spacing w:line="440" w:lineRule="exact"/>
        <w:jc w:val="center"/>
        <w:rPr>
          <w:color w:val="auto"/>
          <w:sz w:val="32"/>
          <w:szCs w:val="32"/>
          <w:highlight w:val="none"/>
        </w:rPr>
      </w:pPr>
    </w:p>
    <w:p w14:paraId="626B88B9">
      <w:pPr>
        <w:spacing w:line="440" w:lineRule="exact"/>
        <w:jc w:val="center"/>
        <w:rPr>
          <w:color w:val="auto"/>
          <w:sz w:val="32"/>
          <w:szCs w:val="32"/>
          <w:highlight w:val="none"/>
        </w:rPr>
      </w:pPr>
    </w:p>
    <w:p w14:paraId="52691785">
      <w:pPr>
        <w:spacing w:line="440" w:lineRule="exact"/>
        <w:jc w:val="center"/>
        <w:rPr>
          <w:color w:val="auto"/>
          <w:sz w:val="32"/>
          <w:szCs w:val="32"/>
          <w:highlight w:val="none"/>
        </w:rPr>
      </w:pPr>
    </w:p>
    <w:p w14:paraId="24B81BE4">
      <w:pPr>
        <w:spacing w:line="440" w:lineRule="exact"/>
        <w:jc w:val="center"/>
        <w:rPr>
          <w:color w:val="auto"/>
          <w:sz w:val="32"/>
          <w:szCs w:val="32"/>
          <w:highlight w:val="none"/>
        </w:rPr>
      </w:pPr>
    </w:p>
    <w:p w14:paraId="4612B3BF">
      <w:pPr>
        <w:spacing w:line="440" w:lineRule="exact"/>
        <w:jc w:val="center"/>
        <w:rPr>
          <w:color w:val="auto"/>
          <w:sz w:val="32"/>
          <w:szCs w:val="32"/>
          <w:highlight w:val="none"/>
        </w:rPr>
      </w:pPr>
    </w:p>
    <w:p w14:paraId="425FA330">
      <w:pPr>
        <w:pStyle w:val="10"/>
        <w:rPr>
          <w:color w:val="auto"/>
          <w:highlight w:val="none"/>
        </w:rPr>
      </w:pPr>
    </w:p>
    <w:p w14:paraId="56868FE2">
      <w:pPr>
        <w:pStyle w:val="10"/>
        <w:rPr>
          <w:color w:val="auto"/>
          <w:highlight w:val="none"/>
        </w:rPr>
      </w:pPr>
    </w:p>
    <w:p w14:paraId="034AC7B8">
      <w:pPr>
        <w:rPr>
          <w:color w:val="auto"/>
          <w:highlight w:val="none"/>
        </w:rPr>
      </w:pPr>
    </w:p>
    <w:p w14:paraId="66DC7F8F">
      <w:pPr>
        <w:rPr>
          <w:color w:val="auto"/>
          <w:highlight w:val="none"/>
        </w:rPr>
      </w:pPr>
    </w:p>
    <w:p w14:paraId="0F64DB0A">
      <w:pPr>
        <w:rPr>
          <w:color w:val="auto"/>
          <w:highlight w:val="none"/>
        </w:rPr>
      </w:pPr>
    </w:p>
    <w:p w14:paraId="3416871D">
      <w:pPr>
        <w:spacing w:line="440" w:lineRule="exact"/>
        <w:jc w:val="center"/>
        <w:rPr>
          <w:color w:val="auto"/>
          <w:sz w:val="32"/>
          <w:szCs w:val="32"/>
          <w:highlight w:val="none"/>
        </w:rPr>
      </w:pPr>
    </w:p>
    <w:p w14:paraId="5F4A3F2C">
      <w:pPr>
        <w:spacing w:line="440" w:lineRule="exact"/>
        <w:ind w:firstLine="150" w:firstLineChars="50"/>
        <w:rPr>
          <w:color w:val="auto"/>
          <w:sz w:val="30"/>
          <w:szCs w:val="30"/>
          <w:highlight w:val="none"/>
        </w:rPr>
      </w:pPr>
      <w:r>
        <w:rPr>
          <w:rFonts w:hint="eastAsia"/>
          <w:color w:val="auto"/>
          <w:sz w:val="30"/>
          <w:szCs w:val="30"/>
          <w:highlight w:val="none"/>
        </w:rPr>
        <w:t>陕西开源招标有限公司</w:t>
      </w:r>
    </w:p>
    <w:p w14:paraId="3E665A72">
      <w:pPr>
        <w:spacing w:line="440" w:lineRule="exact"/>
        <w:jc w:val="center"/>
        <w:rPr>
          <w:color w:val="auto"/>
          <w:sz w:val="32"/>
          <w:szCs w:val="32"/>
          <w:highlight w:val="none"/>
        </w:rPr>
      </w:pPr>
      <w:r>
        <w:rPr>
          <w:rFonts w:hint="eastAsia"/>
          <w:color w:val="auto"/>
          <w:sz w:val="32"/>
          <w:szCs w:val="32"/>
          <w:highlight w:val="none"/>
        </w:rPr>
        <mc:AlternateContent>
          <mc:Choice Requires="wps">
            <w:drawing>
              <wp:anchor distT="0" distB="0" distL="114300" distR="114300" simplePos="0" relativeHeight="251662336" behindDoc="0" locked="0" layoutInCell="1" allowOverlap="1">
                <wp:simplePos x="0" y="0"/>
                <wp:positionH relativeFrom="column">
                  <wp:posOffset>0</wp:posOffset>
                </wp:positionH>
                <wp:positionV relativeFrom="paragraph">
                  <wp:posOffset>139700</wp:posOffset>
                </wp:positionV>
                <wp:extent cx="5372100" cy="0"/>
                <wp:effectExtent l="0" t="0" r="0" b="0"/>
                <wp:wrapNone/>
                <wp:docPr id="2" name="直线 5"/>
                <wp:cNvGraphicFramePr/>
                <a:graphic xmlns:a="http://schemas.openxmlformats.org/drawingml/2006/main">
                  <a:graphicData uri="http://schemas.microsoft.com/office/word/2010/wordprocessingShape">
                    <wps:wsp>
                      <wps:cNvCnPr>
                        <a:cxnSpLocks noChangeShapeType="1"/>
                      </wps:cNvCnPr>
                      <wps:spPr bwMode="auto">
                        <a:xfrm>
                          <a:off x="0" y="0"/>
                          <a:ext cx="5372100" cy="0"/>
                        </a:xfrm>
                        <a:prstGeom prst="line">
                          <a:avLst/>
                        </a:prstGeom>
                        <a:noFill/>
                        <a:ln w="19050">
                          <a:solidFill>
                            <a:srgbClr val="000000"/>
                          </a:solidFill>
                          <a:round/>
                        </a:ln>
                      </wps:spPr>
                      <wps:bodyPr/>
                    </wps:wsp>
                  </a:graphicData>
                </a:graphic>
              </wp:anchor>
            </w:drawing>
          </mc:Choice>
          <mc:Fallback>
            <w:pict>
              <v:line id="直线 5" o:spid="_x0000_s1026" o:spt="20" style="position:absolute;left:0pt;margin-left:0pt;margin-top:11pt;height:0pt;width:423pt;z-index:251662336;mso-width-relative:page;mso-height-relative:page;" filled="f" stroked="t" coordsize="21600,21600" o:gfxdata="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OcKp9jTAAAABgEAAA8AAAAAAAAAAQAgAAAA&#10;IgAAAGRycy9kb3ducmV2LnhtbFBLAQIUABQAAAAIAIdO4kD+m6Oj1wEAAKIDAAAOAAAAAAAAAAEA&#10;IAAAACIBAABkcnMvZTJvRG9jLnhtbFBLBQYAAAAABgAGAFkBAABrBQAAAAA=&#10;">
                <v:fill on="f" focussize="0,0"/>
                <v:stroke weight="1.5pt" color="#000000" joinstyle="round"/>
                <v:imagedata o:title=""/>
                <o:lock v:ext="edit" aspectratio="f"/>
              </v:line>
            </w:pict>
          </mc:Fallback>
        </mc:AlternateContent>
      </w:r>
    </w:p>
    <w:p w14:paraId="77A88A9F">
      <w:pPr>
        <w:autoSpaceDE w:val="0"/>
        <w:autoSpaceDN w:val="0"/>
        <w:spacing w:line="440" w:lineRule="exact"/>
        <w:ind w:firstLine="105" w:firstLineChars="50"/>
        <w:rPr>
          <w:rFonts w:hint="eastAsia" w:ascii="宋体" w:hAnsi="宋体"/>
          <w:color w:val="auto"/>
          <w:highlight w:val="none"/>
        </w:rPr>
      </w:pPr>
      <w:r>
        <w:rPr>
          <w:rFonts w:hint="eastAsia" w:ascii="宋体" w:hAnsi="宋体"/>
          <w:color w:val="auto"/>
          <w:highlight w:val="none"/>
        </w:rPr>
        <w:t>地    址</w:t>
      </w:r>
      <w:r>
        <w:rPr>
          <w:rFonts w:hint="eastAsia" w:ascii="宋体" w:hAnsi="宋体"/>
          <w:color w:val="auto"/>
          <w:spacing w:val="-6"/>
          <w:highlight w:val="none"/>
        </w:rPr>
        <w:t>：</w:t>
      </w:r>
      <w:r>
        <w:rPr>
          <w:rFonts w:hint="eastAsia" w:ascii="宋体" w:hAnsi="宋体"/>
          <w:color w:val="auto"/>
          <w:highlight w:val="none"/>
        </w:rPr>
        <w:t>西安市雁展路1111号莱安中心T6-15层</w:t>
      </w:r>
    </w:p>
    <w:p w14:paraId="17DAF358">
      <w:pPr>
        <w:autoSpaceDE w:val="0"/>
        <w:autoSpaceDN w:val="0"/>
        <w:spacing w:line="440" w:lineRule="exact"/>
        <w:ind w:firstLine="105" w:firstLineChars="50"/>
        <w:rPr>
          <w:rFonts w:hint="eastAsia" w:ascii="宋体" w:hAnsi="宋体"/>
          <w:color w:val="auto"/>
          <w:highlight w:val="none"/>
        </w:rPr>
      </w:pPr>
      <w:r>
        <w:rPr>
          <w:rFonts w:hint="eastAsia" w:ascii="宋体" w:hAnsi="宋体"/>
          <w:color w:val="auto"/>
          <w:highlight w:val="none"/>
        </w:rPr>
        <w:t>邮    编：7100</w:t>
      </w:r>
      <w:r>
        <w:rPr>
          <w:rFonts w:ascii="宋体" w:hAnsi="宋体"/>
          <w:color w:val="auto"/>
          <w:highlight w:val="none"/>
        </w:rPr>
        <w:t>00</w:t>
      </w:r>
    </w:p>
    <w:p w14:paraId="45B63AEE">
      <w:pPr>
        <w:autoSpaceDE w:val="0"/>
        <w:autoSpaceDN w:val="0"/>
        <w:spacing w:line="440" w:lineRule="exact"/>
        <w:ind w:firstLine="105" w:firstLineChars="50"/>
        <w:rPr>
          <w:rFonts w:hint="eastAsia" w:ascii="宋体" w:hAnsi="宋体"/>
          <w:color w:val="auto"/>
          <w:highlight w:val="none"/>
        </w:rPr>
      </w:pPr>
      <w:r>
        <w:rPr>
          <w:rFonts w:hint="eastAsia" w:ascii="宋体" w:hAnsi="宋体"/>
          <w:color w:val="auto"/>
          <w:highlight w:val="none"/>
        </w:rPr>
        <w:t>电    话：029-8</w:t>
      </w:r>
      <w:r>
        <w:rPr>
          <w:rFonts w:ascii="宋体" w:hAnsi="宋体"/>
          <w:color w:val="auto"/>
          <w:highlight w:val="none"/>
        </w:rPr>
        <w:t>1206622/6633</w:t>
      </w:r>
    </w:p>
    <w:p w14:paraId="38C30A54">
      <w:pPr>
        <w:autoSpaceDE w:val="0"/>
        <w:autoSpaceDN w:val="0"/>
        <w:spacing w:line="440" w:lineRule="exact"/>
        <w:ind w:firstLine="105" w:firstLineChars="50"/>
        <w:rPr>
          <w:rFonts w:hint="eastAsia" w:ascii="宋体" w:hAnsi="宋体"/>
          <w:color w:val="auto"/>
          <w:highlight w:val="none"/>
        </w:rPr>
      </w:pPr>
      <w:r>
        <w:rPr>
          <w:rFonts w:hint="eastAsia" w:ascii="宋体" w:hAnsi="宋体"/>
          <w:color w:val="auto"/>
          <w:highlight w:val="none"/>
        </w:rPr>
        <w:t>网    址：http://kyzb.com.cn</w:t>
      </w:r>
      <w:r>
        <w:rPr>
          <w:rFonts w:hint="eastAsia" w:ascii="宋体" w:hAnsi="宋体"/>
          <w:color w:val="auto"/>
          <w:highlight w:val="none"/>
        </w:rPr>
        <mc:AlternateContent>
          <mc:Choice Requires="wps">
            <w:drawing>
              <wp:anchor distT="0" distB="0" distL="114300" distR="114300" simplePos="0" relativeHeight="251661312" behindDoc="0" locked="0" layoutInCell="1" allowOverlap="1">
                <wp:simplePos x="0" y="0"/>
                <wp:positionH relativeFrom="column">
                  <wp:posOffset>0</wp:posOffset>
                </wp:positionH>
                <wp:positionV relativeFrom="paragraph">
                  <wp:posOffset>480060</wp:posOffset>
                </wp:positionV>
                <wp:extent cx="5372100" cy="0"/>
                <wp:effectExtent l="0" t="0" r="0" b="0"/>
                <wp:wrapNone/>
                <wp:docPr id="1" name="直线 6"/>
                <wp:cNvGraphicFramePr/>
                <a:graphic xmlns:a="http://schemas.openxmlformats.org/drawingml/2006/main">
                  <a:graphicData uri="http://schemas.microsoft.com/office/word/2010/wordprocessingShape">
                    <wps:wsp>
                      <wps:cNvCnPr>
                        <a:cxnSpLocks noChangeShapeType="1"/>
                      </wps:cNvCnPr>
                      <wps:spPr bwMode="auto">
                        <a:xfrm>
                          <a:off x="0" y="0"/>
                          <a:ext cx="5372100" cy="0"/>
                        </a:xfrm>
                        <a:prstGeom prst="line">
                          <a:avLst/>
                        </a:prstGeom>
                        <a:noFill/>
                        <a:ln w="19050">
                          <a:solidFill>
                            <a:srgbClr val="000000"/>
                          </a:solidFill>
                          <a:round/>
                        </a:ln>
                      </wps:spPr>
                      <wps:bodyPr/>
                    </wps:wsp>
                  </a:graphicData>
                </a:graphic>
              </wp:anchor>
            </w:drawing>
          </mc:Choice>
          <mc:Fallback>
            <w:pict>
              <v:line id="直线 6" o:spid="_x0000_s1026" o:spt="20" style="position:absolute;left:0pt;margin-left:0pt;margin-top:37.8pt;height:0pt;width:423pt;z-index:251661312;mso-width-relative:page;mso-height-relative:page;" filled="f" stroked="t" coordsize="21600,21600" o:gfxdata="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Mi+1gLTAAAABgEAAA8AAAAAAAAAAQAgAAAA&#10;IgAAAGRycy9kb3ducmV2LnhtbFBLAQIUABQAAAAIAIdO4kD+rKnx1wEAAKIDAAAOAAAAAAAAAAEA&#10;IAAAACIBAABkcnMvZTJvRG9jLnhtbFBLBQYAAAAABgAGAFkBAABrBQAAAAA=&#10;">
                <v:fill on="f" focussize="0,0"/>
                <v:stroke weight="1.5pt" color="#000000" joinstyle="round"/>
                <v:imagedata o:title=""/>
                <o:lock v:ext="edit" aspectratio="f"/>
              </v:line>
            </w:pict>
          </mc:Fallback>
        </mc:AlternateContent>
      </w:r>
    </w:p>
    <w:p w14:paraId="2D700C83">
      <w:pPr>
        <w:spacing w:line="440" w:lineRule="exact"/>
        <w:outlineLvl w:val="1"/>
        <w:rPr>
          <w:color w:val="auto"/>
          <w:highlight w:val="none"/>
        </w:rPr>
      </w:pPr>
    </w:p>
    <w:p w14:paraId="3E9CC8D1">
      <w:pPr>
        <w:spacing w:line="360" w:lineRule="atLeast"/>
        <w:rPr>
          <w:rFonts w:hint="eastAsia" w:ascii="宋体" w:hAnsi="宋体"/>
          <w:b/>
          <w:color w:val="auto"/>
          <w:sz w:val="24"/>
          <w:highlight w:val="none"/>
        </w:rPr>
      </w:pPr>
    </w:p>
    <w:sectPr>
      <w:headerReference r:id="rId15" w:type="first"/>
      <w:footerReference r:id="rId18" w:type="first"/>
      <w:headerReference r:id="rId13" w:type="default"/>
      <w:footerReference r:id="rId16" w:type="default"/>
      <w:headerReference r:id="rId14" w:type="even"/>
      <w:footerReference r:id="rId17" w:type="even"/>
      <w:pgSz w:w="11906" w:h="16838"/>
      <w:pgMar w:top="1440" w:right="1800" w:bottom="1440" w:left="1800" w:header="851" w:footer="992" w:gutter="0"/>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Helvetica">
    <w:altName w:val="Arial"/>
    <w:panose1 w:val="020B0604020202020204"/>
    <w:charset w:val="00"/>
    <w:family w:val="swiss"/>
    <w:pitch w:val="default"/>
    <w:sig w:usb0="00000000" w:usb1="00000000" w:usb2="00000009" w:usb3="00000000" w:csb0="000001FF" w:csb1="00000000"/>
  </w:font>
  <w:font w:name="MingLiU_HKSCS">
    <w:altName w:val="PMingLiU-ExtB"/>
    <w:panose1 w:val="02020500000000000000"/>
    <w:charset w:val="88"/>
    <w:family w:val="roma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仿宋_GB2312">
    <w:altName w:val="仿宋"/>
    <w:panose1 w:val="02010609030101010101"/>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FBA670">
    <w:pPr>
      <w:pStyle w:val="16"/>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4CBE30">
    <w:pPr>
      <w:pStyle w:val="1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79DD40">
    <w:pPr>
      <w:pStyle w:val="16"/>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1B1B37">
    <w:pPr>
      <w:pStyle w:val="16"/>
      <w:ind w:right="360" w:firstLine="90" w:firstLineChars="50"/>
    </w:pPr>
    <w:r>
      <w:rPr>
        <w:rFonts w:hint="eastAsia"/>
      </w:rPr>
      <w:t xml:space="preserve">陕西开源招标有限公司                           </w:t>
    </w:r>
    <w:r>
      <w:rPr>
        <w:rFonts w:hint="eastAsia" w:ascii="宋体" w:hAnsi="宋体"/>
        <w:kern w:val="0"/>
        <w:szCs w:val="21"/>
      </w:rPr>
      <w:t xml:space="preserve">第 </w:t>
    </w:r>
    <w:r>
      <w:rPr>
        <w:rFonts w:ascii="宋体" w:hAnsi="宋体"/>
        <w:kern w:val="0"/>
        <w:szCs w:val="21"/>
      </w:rPr>
      <w:fldChar w:fldCharType="begin"/>
    </w:r>
    <w:r>
      <w:rPr>
        <w:rFonts w:ascii="宋体" w:hAnsi="宋体"/>
        <w:kern w:val="0"/>
        <w:szCs w:val="21"/>
      </w:rPr>
      <w:instrText xml:space="preserve"> PAGE </w:instrText>
    </w:r>
    <w:r>
      <w:rPr>
        <w:rFonts w:ascii="宋体" w:hAnsi="宋体"/>
        <w:kern w:val="0"/>
        <w:szCs w:val="21"/>
      </w:rPr>
      <w:fldChar w:fldCharType="separate"/>
    </w:r>
    <w:r>
      <w:rPr>
        <w:rFonts w:ascii="宋体" w:hAnsi="宋体"/>
        <w:kern w:val="0"/>
        <w:szCs w:val="21"/>
      </w:rPr>
      <w:t>2</w:t>
    </w:r>
    <w:r>
      <w:rPr>
        <w:rFonts w:ascii="宋体" w:hAnsi="宋体"/>
        <w:kern w:val="0"/>
        <w:szCs w:val="21"/>
      </w:rPr>
      <w:fldChar w:fldCharType="end"/>
    </w:r>
    <w:r>
      <w:rPr>
        <w:rFonts w:hint="eastAsia" w:ascii="宋体" w:hAnsi="宋体"/>
        <w:kern w:val="0"/>
        <w:szCs w:val="21"/>
      </w:rPr>
      <w:t xml:space="preserve"> 页</w:t>
    </w:r>
    <w:r>
      <w:rPr>
        <w:rFonts w:hint="eastAsia"/>
      </w:rPr>
      <w:t xml:space="preserve">                                                    </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075BAD">
    <w:pPr>
      <w:pStyle w:val="16"/>
      <w:framePr w:wrap="around" w:vAnchor="text" w:hAnchor="margin" w:xAlign="right" w:y="1"/>
      <w:rPr>
        <w:rStyle w:val="26"/>
      </w:rPr>
    </w:pPr>
    <w:r>
      <w:fldChar w:fldCharType="begin"/>
    </w:r>
    <w:r>
      <w:rPr>
        <w:rStyle w:val="26"/>
      </w:rPr>
      <w:instrText xml:space="preserve">PAGE  </w:instrText>
    </w:r>
    <w:r>
      <w:fldChar w:fldCharType="separate"/>
    </w:r>
    <w:r>
      <w:fldChar w:fldCharType="end"/>
    </w:r>
  </w:p>
  <w:p w14:paraId="4C54A85B">
    <w:pPr>
      <w:pStyle w:val="16"/>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D33B3D">
    <w:pPr>
      <w:pStyle w:val="16"/>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3903D9">
    <w:pPr>
      <w:pStyle w:val="16"/>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397BD5">
    <w:pPr>
      <w:pStyle w:val="1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24" w:lineRule="auto"/>
      </w:pPr>
      <w:r>
        <w:separator/>
      </w:r>
    </w:p>
  </w:footnote>
  <w:footnote w:type="continuationSeparator" w:id="1">
    <w:p>
      <w:pPr>
        <w:spacing w:line="324"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E5BE2F">
    <w:pPr>
      <w:pStyle w:val="17"/>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82557E">
    <w:pPr>
      <w:pStyle w:val="1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7C110F">
    <w:pPr>
      <w:pStyle w:val="17"/>
      <w:pBdr>
        <w:bottom w:val="single" w:color="auto" w:sz="6" w:space="2"/>
      </w:pBdr>
      <w:jc w:val="both"/>
      <w:rPr>
        <w:rFonts w:hint="default" w:eastAsia="宋体"/>
        <w:lang w:val="en-US" w:eastAsia="zh-CN"/>
      </w:rPr>
    </w:pPr>
    <w:r>
      <w:rPr>
        <w:rFonts w:hint="eastAsia"/>
        <w:lang w:eastAsia="zh-CN"/>
      </w:rPr>
      <w:t>陕西职业技术学院产教融合实训基地项目-智慧文旅实践中心-智慧酒店运营实训平台</w:t>
    </w:r>
    <w:r>
      <w:rPr>
        <w:rFonts w:hint="eastAsia"/>
      </w:rPr>
      <w:t xml:space="preserve">   </w:t>
    </w:r>
    <w:r>
      <w:rPr>
        <w:rFonts w:hint="eastAsia"/>
        <w:lang w:val="en-US" w:eastAsia="zh-CN"/>
      </w:rPr>
      <w:t xml:space="preserve">           公开招标文件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030F44">
    <w:pPr>
      <w:pStyle w:val="17"/>
      <w:pBdr>
        <w:bottom w:val="none" w:color="auto" w:sz="0" w:space="0"/>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E49594">
    <w:pPr>
      <w:pStyle w:val="17"/>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36D07F">
    <w:pPr>
      <w:pStyle w:val="1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770654F"/>
    <w:multiLevelType w:val="singleLevel"/>
    <w:tmpl w:val="9770654F"/>
    <w:lvl w:ilvl="0" w:tentative="0">
      <w:start w:val="3"/>
      <w:numFmt w:val="decimal"/>
      <w:suff w:val="nothing"/>
      <w:lvlText w:val="（%1）"/>
      <w:lvlJc w:val="left"/>
    </w:lvl>
  </w:abstractNum>
  <w:abstractNum w:abstractNumId="1">
    <w:nsid w:val="D9CCA1D0"/>
    <w:multiLevelType w:val="singleLevel"/>
    <w:tmpl w:val="D9CCA1D0"/>
    <w:lvl w:ilvl="0" w:tentative="0">
      <w:start w:val="4"/>
      <w:numFmt w:val="decimal"/>
      <w:suff w:val="nothing"/>
      <w:lvlText w:val="%1、"/>
      <w:lvlJc w:val="left"/>
    </w:lvl>
  </w:abstractNum>
  <w:abstractNum w:abstractNumId="2">
    <w:nsid w:val="DAAECCBB"/>
    <w:multiLevelType w:val="singleLevel"/>
    <w:tmpl w:val="DAAECCBB"/>
    <w:lvl w:ilvl="0" w:tentative="0">
      <w:start w:val="4"/>
      <w:numFmt w:val="decimal"/>
      <w:suff w:val="nothing"/>
      <w:lvlText w:val="（%1）"/>
      <w:lvlJc w:val="left"/>
    </w:lvl>
  </w:abstractNum>
  <w:abstractNum w:abstractNumId="3">
    <w:nsid w:val="0000000A"/>
    <w:multiLevelType w:val="multilevel"/>
    <w:tmpl w:val="0000000A"/>
    <w:lvl w:ilvl="0" w:tentative="0">
      <w:start w:val="1"/>
      <w:numFmt w:val="bullet"/>
      <w:lvlText w:val=""/>
      <w:lvlJc w:val="left"/>
      <w:pPr>
        <w:tabs>
          <w:tab w:val="left" w:pos="1020"/>
        </w:tabs>
        <w:ind w:left="1020" w:hanging="420"/>
      </w:pPr>
      <w:rPr>
        <w:rFonts w:hint="default" w:ascii="Wingdings" w:hAnsi="Wingdings"/>
      </w:rPr>
    </w:lvl>
    <w:lvl w:ilvl="1" w:tentative="0">
      <w:start w:val="1"/>
      <w:numFmt w:val="bullet"/>
      <w:lvlText w:val=""/>
      <w:lvlJc w:val="left"/>
      <w:pPr>
        <w:tabs>
          <w:tab w:val="left" w:pos="1260"/>
        </w:tabs>
        <w:ind w:left="1260" w:hanging="420"/>
      </w:pPr>
      <w:rPr>
        <w:rFonts w:hint="default" w:ascii="Wingdings" w:hAnsi="Wingdings"/>
      </w:rPr>
    </w:lvl>
    <w:lvl w:ilvl="2" w:tentative="0">
      <w:start w:val="1"/>
      <w:numFmt w:val="bullet"/>
      <w:lvlText w:val=""/>
      <w:lvlJc w:val="left"/>
      <w:pPr>
        <w:tabs>
          <w:tab w:val="left" w:pos="1680"/>
        </w:tabs>
        <w:ind w:left="1680" w:hanging="420"/>
      </w:pPr>
      <w:rPr>
        <w:rFonts w:hint="default" w:ascii="Wingdings" w:hAnsi="Wingdings"/>
      </w:rPr>
    </w:lvl>
    <w:lvl w:ilvl="3" w:tentative="0">
      <w:start w:val="1"/>
      <w:numFmt w:val="bullet"/>
      <w:lvlText w:val=""/>
      <w:lvlJc w:val="left"/>
      <w:pPr>
        <w:tabs>
          <w:tab w:val="left" w:pos="2100"/>
        </w:tabs>
        <w:ind w:left="2100" w:hanging="420"/>
      </w:pPr>
      <w:rPr>
        <w:rFonts w:hint="default" w:ascii="Wingdings" w:hAnsi="Wingdings"/>
      </w:rPr>
    </w:lvl>
    <w:lvl w:ilvl="4" w:tentative="0">
      <w:start w:val="1"/>
      <w:numFmt w:val="bullet"/>
      <w:lvlText w:val=""/>
      <w:lvlJc w:val="left"/>
      <w:pPr>
        <w:tabs>
          <w:tab w:val="left" w:pos="2520"/>
        </w:tabs>
        <w:ind w:left="2520" w:hanging="420"/>
      </w:pPr>
      <w:rPr>
        <w:rFonts w:hint="default" w:ascii="Wingdings" w:hAnsi="Wingdings"/>
      </w:rPr>
    </w:lvl>
    <w:lvl w:ilvl="5" w:tentative="0">
      <w:start w:val="1"/>
      <w:numFmt w:val="bullet"/>
      <w:lvlText w:val=""/>
      <w:lvlJc w:val="left"/>
      <w:pPr>
        <w:tabs>
          <w:tab w:val="left" w:pos="2940"/>
        </w:tabs>
        <w:ind w:left="2940" w:hanging="420"/>
      </w:pPr>
      <w:rPr>
        <w:rFonts w:hint="default" w:ascii="Wingdings" w:hAnsi="Wingdings"/>
      </w:rPr>
    </w:lvl>
    <w:lvl w:ilvl="6" w:tentative="0">
      <w:start w:val="1"/>
      <w:numFmt w:val="bullet"/>
      <w:lvlText w:val=""/>
      <w:lvlJc w:val="left"/>
      <w:pPr>
        <w:tabs>
          <w:tab w:val="left" w:pos="3360"/>
        </w:tabs>
        <w:ind w:left="3360" w:hanging="420"/>
      </w:pPr>
      <w:rPr>
        <w:rFonts w:hint="default" w:ascii="Wingdings" w:hAnsi="Wingdings"/>
      </w:rPr>
    </w:lvl>
    <w:lvl w:ilvl="7" w:tentative="0">
      <w:start w:val="1"/>
      <w:numFmt w:val="bullet"/>
      <w:lvlText w:val=""/>
      <w:lvlJc w:val="left"/>
      <w:pPr>
        <w:tabs>
          <w:tab w:val="left" w:pos="3780"/>
        </w:tabs>
        <w:ind w:left="3780" w:hanging="420"/>
      </w:pPr>
      <w:rPr>
        <w:rFonts w:hint="default" w:ascii="Wingdings" w:hAnsi="Wingdings"/>
      </w:rPr>
    </w:lvl>
    <w:lvl w:ilvl="8" w:tentative="0">
      <w:start w:val="1"/>
      <w:numFmt w:val="bullet"/>
      <w:lvlText w:val=""/>
      <w:lvlJc w:val="left"/>
      <w:pPr>
        <w:tabs>
          <w:tab w:val="left" w:pos="4200"/>
        </w:tabs>
        <w:ind w:left="4200" w:hanging="420"/>
      </w:pPr>
      <w:rPr>
        <w:rFonts w:hint="default" w:ascii="Wingdings" w:hAnsi="Wingdings"/>
      </w:rPr>
    </w:lvl>
  </w:abstractNum>
  <w:abstractNum w:abstractNumId="4">
    <w:nsid w:val="0ACA1A82"/>
    <w:multiLevelType w:val="multilevel"/>
    <w:tmpl w:val="0ACA1A82"/>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45D25D9D"/>
    <w:multiLevelType w:val="multilevel"/>
    <w:tmpl w:val="45D25D9D"/>
    <w:lvl w:ilvl="0" w:tentative="0">
      <w:start w:val="1"/>
      <w:numFmt w:val="decimal"/>
      <w:lvlText w:val=" %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5"/>
  </w:num>
  <w:num w:numId="2">
    <w:abstractNumId w:val="4"/>
  </w:num>
  <w:num w:numId="3">
    <w:abstractNumId w:val="1"/>
  </w:num>
  <w:num w:numId="4">
    <w:abstractNumId w:val="3"/>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isplayBackgroundShape w:val="1"/>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5"/>
  <w:drawingGridHorizontalSpacing w:val="120"/>
  <w:drawingGridVerticalSpacing w:val="163"/>
  <w:displayHorizontalDrawingGridEvery w:val="1"/>
  <w:displayVerticalDrawingGridEvery w:val="1"/>
  <w:noPunctuationKerning w:val="1"/>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0115D"/>
    <w:rsid w:val="0000131B"/>
    <w:rsid w:val="00003BDF"/>
    <w:rsid w:val="000049D4"/>
    <w:rsid w:val="00004A6F"/>
    <w:rsid w:val="00004B8F"/>
    <w:rsid w:val="00004F0A"/>
    <w:rsid w:val="00004F8F"/>
    <w:rsid w:val="00006794"/>
    <w:rsid w:val="00006F8E"/>
    <w:rsid w:val="000104C0"/>
    <w:rsid w:val="00011048"/>
    <w:rsid w:val="0001172E"/>
    <w:rsid w:val="00011DD9"/>
    <w:rsid w:val="0001310A"/>
    <w:rsid w:val="000137FF"/>
    <w:rsid w:val="00016412"/>
    <w:rsid w:val="0001735C"/>
    <w:rsid w:val="000173CC"/>
    <w:rsid w:val="0002045D"/>
    <w:rsid w:val="00020831"/>
    <w:rsid w:val="00020979"/>
    <w:rsid w:val="00020DE7"/>
    <w:rsid w:val="00021C90"/>
    <w:rsid w:val="0002392C"/>
    <w:rsid w:val="00024553"/>
    <w:rsid w:val="00024B71"/>
    <w:rsid w:val="00024F61"/>
    <w:rsid w:val="0002602B"/>
    <w:rsid w:val="00026D8B"/>
    <w:rsid w:val="000275A3"/>
    <w:rsid w:val="000275A4"/>
    <w:rsid w:val="00030666"/>
    <w:rsid w:val="000307BD"/>
    <w:rsid w:val="000312AE"/>
    <w:rsid w:val="00031D9B"/>
    <w:rsid w:val="00032518"/>
    <w:rsid w:val="000333F8"/>
    <w:rsid w:val="00034EF9"/>
    <w:rsid w:val="00035EEE"/>
    <w:rsid w:val="000362B5"/>
    <w:rsid w:val="00036EF3"/>
    <w:rsid w:val="0003703E"/>
    <w:rsid w:val="000405A4"/>
    <w:rsid w:val="0004299D"/>
    <w:rsid w:val="00042BA3"/>
    <w:rsid w:val="000436DD"/>
    <w:rsid w:val="00043A10"/>
    <w:rsid w:val="00044AF9"/>
    <w:rsid w:val="0004506A"/>
    <w:rsid w:val="00045571"/>
    <w:rsid w:val="000458EB"/>
    <w:rsid w:val="000467B2"/>
    <w:rsid w:val="00046FE6"/>
    <w:rsid w:val="00051F55"/>
    <w:rsid w:val="0005209B"/>
    <w:rsid w:val="00052203"/>
    <w:rsid w:val="00052815"/>
    <w:rsid w:val="000534B8"/>
    <w:rsid w:val="00053B11"/>
    <w:rsid w:val="00053D12"/>
    <w:rsid w:val="00055316"/>
    <w:rsid w:val="000560AE"/>
    <w:rsid w:val="00056B56"/>
    <w:rsid w:val="00056E32"/>
    <w:rsid w:val="00057605"/>
    <w:rsid w:val="00060F37"/>
    <w:rsid w:val="00060FCE"/>
    <w:rsid w:val="00062AFD"/>
    <w:rsid w:val="00062F0C"/>
    <w:rsid w:val="000641CD"/>
    <w:rsid w:val="000659CC"/>
    <w:rsid w:val="00065DE6"/>
    <w:rsid w:val="00066A45"/>
    <w:rsid w:val="00066ECD"/>
    <w:rsid w:val="0006797A"/>
    <w:rsid w:val="00072BD4"/>
    <w:rsid w:val="00073B54"/>
    <w:rsid w:val="00074702"/>
    <w:rsid w:val="00074883"/>
    <w:rsid w:val="00074AA2"/>
    <w:rsid w:val="000816E5"/>
    <w:rsid w:val="00081D91"/>
    <w:rsid w:val="00081E39"/>
    <w:rsid w:val="00084236"/>
    <w:rsid w:val="000859E7"/>
    <w:rsid w:val="00086946"/>
    <w:rsid w:val="000912D8"/>
    <w:rsid w:val="00091DCD"/>
    <w:rsid w:val="0009239D"/>
    <w:rsid w:val="0009288A"/>
    <w:rsid w:val="00092D24"/>
    <w:rsid w:val="0009336F"/>
    <w:rsid w:val="000933C8"/>
    <w:rsid w:val="000943B3"/>
    <w:rsid w:val="00095477"/>
    <w:rsid w:val="000956AC"/>
    <w:rsid w:val="000965A2"/>
    <w:rsid w:val="000A017B"/>
    <w:rsid w:val="000A0AEE"/>
    <w:rsid w:val="000A1260"/>
    <w:rsid w:val="000A1595"/>
    <w:rsid w:val="000A1FFC"/>
    <w:rsid w:val="000A35AD"/>
    <w:rsid w:val="000A381A"/>
    <w:rsid w:val="000A55FB"/>
    <w:rsid w:val="000A6C03"/>
    <w:rsid w:val="000A6E9D"/>
    <w:rsid w:val="000A7D1F"/>
    <w:rsid w:val="000B0A2B"/>
    <w:rsid w:val="000B25F6"/>
    <w:rsid w:val="000B2763"/>
    <w:rsid w:val="000B2DFC"/>
    <w:rsid w:val="000B3850"/>
    <w:rsid w:val="000B3E76"/>
    <w:rsid w:val="000B4843"/>
    <w:rsid w:val="000B4E36"/>
    <w:rsid w:val="000B4E83"/>
    <w:rsid w:val="000B5DF3"/>
    <w:rsid w:val="000C1479"/>
    <w:rsid w:val="000C2453"/>
    <w:rsid w:val="000C3766"/>
    <w:rsid w:val="000C376A"/>
    <w:rsid w:val="000C397C"/>
    <w:rsid w:val="000C3B5B"/>
    <w:rsid w:val="000C4F27"/>
    <w:rsid w:val="000C5F1C"/>
    <w:rsid w:val="000C6382"/>
    <w:rsid w:val="000C6EFE"/>
    <w:rsid w:val="000D08A2"/>
    <w:rsid w:val="000D09B9"/>
    <w:rsid w:val="000D2142"/>
    <w:rsid w:val="000D2F3C"/>
    <w:rsid w:val="000D300D"/>
    <w:rsid w:val="000D3503"/>
    <w:rsid w:val="000D44B3"/>
    <w:rsid w:val="000D5313"/>
    <w:rsid w:val="000D54F1"/>
    <w:rsid w:val="000D5F13"/>
    <w:rsid w:val="000D65D0"/>
    <w:rsid w:val="000D6621"/>
    <w:rsid w:val="000D6F5C"/>
    <w:rsid w:val="000D7082"/>
    <w:rsid w:val="000D715B"/>
    <w:rsid w:val="000D75A9"/>
    <w:rsid w:val="000D799B"/>
    <w:rsid w:val="000E0DB0"/>
    <w:rsid w:val="000E1FEC"/>
    <w:rsid w:val="000E3579"/>
    <w:rsid w:val="000E39C5"/>
    <w:rsid w:val="000E3F5E"/>
    <w:rsid w:val="000E5023"/>
    <w:rsid w:val="000E6608"/>
    <w:rsid w:val="000E6691"/>
    <w:rsid w:val="000E699F"/>
    <w:rsid w:val="000E7823"/>
    <w:rsid w:val="000E7861"/>
    <w:rsid w:val="000E7C95"/>
    <w:rsid w:val="000F0B36"/>
    <w:rsid w:val="000F0D1C"/>
    <w:rsid w:val="000F1664"/>
    <w:rsid w:val="000F25BE"/>
    <w:rsid w:val="000F2A15"/>
    <w:rsid w:val="000F38D6"/>
    <w:rsid w:val="000F53FE"/>
    <w:rsid w:val="001000D3"/>
    <w:rsid w:val="001006E5"/>
    <w:rsid w:val="0010088D"/>
    <w:rsid w:val="001019CB"/>
    <w:rsid w:val="00103248"/>
    <w:rsid w:val="001050E7"/>
    <w:rsid w:val="00105148"/>
    <w:rsid w:val="00105ACC"/>
    <w:rsid w:val="0010603F"/>
    <w:rsid w:val="001069E2"/>
    <w:rsid w:val="00106B23"/>
    <w:rsid w:val="00106BE2"/>
    <w:rsid w:val="00106F87"/>
    <w:rsid w:val="00107921"/>
    <w:rsid w:val="00111706"/>
    <w:rsid w:val="0011360A"/>
    <w:rsid w:val="001156AE"/>
    <w:rsid w:val="00115EB7"/>
    <w:rsid w:val="00116268"/>
    <w:rsid w:val="00116369"/>
    <w:rsid w:val="001163BC"/>
    <w:rsid w:val="00116C97"/>
    <w:rsid w:val="00117D61"/>
    <w:rsid w:val="00121D9D"/>
    <w:rsid w:val="00121F74"/>
    <w:rsid w:val="00123D7F"/>
    <w:rsid w:val="00125F02"/>
    <w:rsid w:val="001272C5"/>
    <w:rsid w:val="00130214"/>
    <w:rsid w:val="00131170"/>
    <w:rsid w:val="001311D2"/>
    <w:rsid w:val="00131FA0"/>
    <w:rsid w:val="00133C39"/>
    <w:rsid w:val="00134269"/>
    <w:rsid w:val="001353D8"/>
    <w:rsid w:val="001370DF"/>
    <w:rsid w:val="00137419"/>
    <w:rsid w:val="001374B0"/>
    <w:rsid w:val="001400ED"/>
    <w:rsid w:val="0014110A"/>
    <w:rsid w:val="00141B90"/>
    <w:rsid w:val="00143AED"/>
    <w:rsid w:val="001442E5"/>
    <w:rsid w:val="00144EF4"/>
    <w:rsid w:val="00146315"/>
    <w:rsid w:val="001469F6"/>
    <w:rsid w:val="00147242"/>
    <w:rsid w:val="00150024"/>
    <w:rsid w:val="00151D01"/>
    <w:rsid w:val="00153B2C"/>
    <w:rsid w:val="00154582"/>
    <w:rsid w:val="001545A3"/>
    <w:rsid w:val="00154BD5"/>
    <w:rsid w:val="001558F1"/>
    <w:rsid w:val="00155A85"/>
    <w:rsid w:val="00161336"/>
    <w:rsid w:val="0016156A"/>
    <w:rsid w:val="001644A0"/>
    <w:rsid w:val="0016573B"/>
    <w:rsid w:val="00165773"/>
    <w:rsid w:val="001662C9"/>
    <w:rsid w:val="00166D5A"/>
    <w:rsid w:val="00167456"/>
    <w:rsid w:val="00167E70"/>
    <w:rsid w:val="00167F30"/>
    <w:rsid w:val="00170942"/>
    <w:rsid w:val="00171CBA"/>
    <w:rsid w:val="00172A27"/>
    <w:rsid w:val="00176105"/>
    <w:rsid w:val="001762A1"/>
    <w:rsid w:val="00176DF3"/>
    <w:rsid w:val="0018094E"/>
    <w:rsid w:val="001809F6"/>
    <w:rsid w:val="00180B31"/>
    <w:rsid w:val="0018108D"/>
    <w:rsid w:val="00181E1D"/>
    <w:rsid w:val="00181EE9"/>
    <w:rsid w:val="001823D6"/>
    <w:rsid w:val="00183688"/>
    <w:rsid w:val="001846A8"/>
    <w:rsid w:val="001852AC"/>
    <w:rsid w:val="001864CE"/>
    <w:rsid w:val="00186641"/>
    <w:rsid w:val="00186AE3"/>
    <w:rsid w:val="00187734"/>
    <w:rsid w:val="00190229"/>
    <w:rsid w:val="00190FB4"/>
    <w:rsid w:val="00191CF2"/>
    <w:rsid w:val="00192BC1"/>
    <w:rsid w:val="001935E1"/>
    <w:rsid w:val="00194D38"/>
    <w:rsid w:val="00196648"/>
    <w:rsid w:val="00196B61"/>
    <w:rsid w:val="00197382"/>
    <w:rsid w:val="0019765C"/>
    <w:rsid w:val="00197902"/>
    <w:rsid w:val="001A02FF"/>
    <w:rsid w:val="001A0C3A"/>
    <w:rsid w:val="001A180C"/>
    <w:rsid w:val="001A2502"/>
    <w:rsid w:val="001A2F87"/>
    <w:rsid w:val="001A3910"/>
    <w:rsid w:val="001A723C"/>
    <w:rsid w:val="001A7731"/>
    <w:rsid w:val="001B19A4"/>
    <w:rsid w:val="001B1DC0"/>
    <w:rsid w:val="001B333E"/>
    <w:rsid w:val="001B3EF9"/>
    <w:rsid w:val="001B4154"/>
    <w:rsid w:val="001B636C"/>
    <w:rsid w:val="001B686A"/>
    <w:rsid w:val="001B702B"/>
    <w:rsid w:val="001C2549"/>
    <w:rsid w:val="001C264C"/>
    <w:rsid w:val="001C311C"/>
    <w:rsid w:val="001C38CD"/>
    <w:rsid w:val="001C44DF"/>
    <w:rsid w:val="001C499B"/>
    <w:rsid w:val="001C6FB5"/>
    <w:rsid w:val="001C7C75"/>
    <w:rsid w:val="001D2C6B"/>
    <w:rsid w:val="001D5DC7"/>
    <w:rsid w:val="001D7F5E"/>
    <w:rsid w:val="001E0480"/>
    <w:rsid w:val="001E0D3D"/>
    <w:rsid w:val="001E2675"/>
    <w:rsid w:val="001E2DCB"/>
    <w:rsid w:val="001E2DF9"/>
    <w:rsid w:val="001E3CD4"/>
    <w:rsid w:val="001E421C"/>
    <w:rsid w:val="001E4624"/>
    <w:rsid w:val="001E5F6D"/>
    <w:rsid w:val="001E694C"/>
    <w:rsid w:val="001E6F05"/>
    <w:rsid w:val="001F0B76"/>
    <w:rsid w:val="001F171D"/>
    <w:rsid w:val="001F2907"/>
    <w:rsid w:val="001F38C2"/>
    <w:rsid w:val="001F4166"/>
    <w:rsid w:val="001F4CC3"/>
    <w:rsid w:val="001F4F48"/>
    <w:rsid w:val="001F664B"/>
    <w:rsid w:val="001F79CF"/>
    <w:rsid w:val="00201125"/>
    <w:rsid w:val="00201292"/>
    <w:rsid w:val="002018A6"/>
    <w:rsid w:val="00202CA4"/>
    <w:rsid w:val="00202EEC"/>
    <w:rsid w:val="00206B64"/>
    <w:rsid w:val="00206D66"/>
    <w:rsid w:val="002075C7"/>
    <w:rsid w:val="00212A54"/>
    <w:rsid w:val="00212C30"/>
    <w:rsid w:val="00214242"/>
    <w:rsid w:val="0021459A"/>
    <w:rsid w:val="00214EDA"/>
    <w:rsid w:val="00214FFE"/>
    <w:rsid w:val="00215B64"/>
    <w:rsid w:val="002161E2"/>
    <w:rsid w:val="002178F1"/>
    <w:rsid w:val="00220EA4"/>
    <w:rsid w:val="0022384F"/>
    <w:rsid w:val="00224FFA"/>
    <w:rsid w:val="00225D89"/>
    <w:rsid w:val="002269A8"/>
    <w:rsid w:val="00226B29"/>
    <w:rsid w:val="0023080C"/>
    <w:rsid w:val="00232CD6"/>
    <w:rsid w:val="0023335A"/>
    <w:rsid w:val="00233520"/>
    <w:rsid w:val="002348F0"/>
    <w:rsid w:val="00234945"/>
    <w:rsid w:val="00236489"/>
    <w:rsid w:val="00240036"/>
    <w:rsid w:val="0024333E"/>
    <w:rsid w:val="00243417"/>
    <w:rsid w:val="002437D0"/>
    <w:rsid w:val="00243D58"/>
    <w:rsid w:val="002448BA"/>
    <w:rsid w:val="00245068"/>
    <w:rsid w:val="00245E81"/>
    <w:rsid w:val="002460BC"/>
    <w:rsid w:val="002471F7"/>
    <w:rsid w:val="0024787C"/>
    <w:rsid w:val="002502E0"/>
    <w:rsid w:val="002507E7"/>
    <w:rsid w:val="00250AA1"/>
    <w:rsid w:val="00250C11"/>
    <w:rsid w:val="002518B5"/>
    <w:rsid w:val="00252A7A"/>
    <w:rsid w:val="00252B28"/>
    <w:rsid w:val="002539DF"/>
    <w:rsid w:val="00253A43"/>
    <w:rsid w:val="002557DA"/>
    <w:rsid w:val="0025593D"/>
    <w:rsid w:val="00256696"/>
    <w:rsid w:val="00256776"/>
    <w:rsid w:val="00257439"/>
    <w:rsid w:val="00257A5F"/>
    <w:rsid w:val="00257A7F"/>
    <w:rsid w:val="002607A5"/>
    <w:rsid w:val="00260CEA"/>
    <w:rsid w:val="00260DD7"/>
    <w:rsid w:val="00262400"/>
    <w:rsid w:val="00262AAD"/>
    <w:rsid w:val="00262EFD"/>
    <w:rsid w:val="00263BE9"/>
    <w:rsid w:val="00265BA9"/>
    <w:rsid w:val="002666C1"/>
    <w:rsid w:val="0027029A"/>
    <w:rsid w:val="00270550"/>
    <w:rsid w:val="002705CF"/>
    <w:rsid w:val="00273873"/>
    <w:rsid w:val="00273A45"/>
    <w:rsid w:val="002744B2"/>
    <w:rsid w:val="00274DA7"/>
    <w:rsid w:val="00274E1F"/>
    <w:rsid w:val="00274F36"/>
    <w:rsid w:val="002750F0"/>
    <w:rsid w:val="00275292"/>
    <w:rsid w:val="0027588E"/>
    <w:rsid w:val="00275A11"/>
    <w:rsid w:val="00275DC2"/>
    <w:rsid w:val="00275FB4"/>
    <w:rsid w:val="00277CCF"/>
    <w:rsid w:val="0028003F"/>
    <w:rsid w:val="00283A2E"/>
    <w:rsid w:val="0028467D"/>
    <w:rsid w:val="00286526"/>
    <w:rsid w:val="00286E98"/>
    <w:rsid w:val="00287A96"/>
    <w:rsid w:val="00290E4D"/>
    <w:rsid w:val="00293F62"/>
    <w:rsid w:val="00296B4D"/>
    <w:rsid w:val="00296F5F"/>
    <w:rsid w:val="00297D37"/>
    <w:rsid w:val="002A0211"/>
    <w:rsid w:val="002A0326"/>
    <w:rsid w:val="002A2562"/>
    <w:rsid w:val="002A37EF"/>
    <w:rsid w:val="002A3D73"/>
    <w:rsid w:val="002A458E"/>
    <w:rsid w:val="002A4DFA"/>
    <w:rsid w:val="002A56DC"/>
    <w:rsid w:val="002A6441"/>
    <w:rsid w:val="002A683A"/>
    <w:rsid w:val="002A7FF3"/>
    <w:rsid w:val="002B0AAC"/>
    <w:rsid w:val="002B2FFC"/>
    <w:rsid w:val="002B519C"/>
    <w:rsid w:val="002B5576"/>
    <w:rsid w:val="002B6045"/>
    <w:rsid w:val="002B67A1"/>
    <w:rsid w:val="002B6E58"/>
    <w:rsid w:val="002B6FBF"/>
    <w:rsid w:val="002B7B81"/>
    <w:rsid w:val="002B7D2E"/>
    <w:rsid w:val="002C2491"/>
    <w:rsid w:val="002C2887"/>
    <w:rsid w:val="002C2DA6"/>
    <w:rsid w:val="002C3175"/>
    <w:rsid w:val="002C32F0"/>
    <w:rsid w:val="002C332C"/>
    <w:rsid w:val="002C364A"/>
    <w:rsid w:val="002C38E1"/>
    <w:rsid w:val="002C3E06"/>
    <w:rsid w:val="002C4475"/>
    <w:rsid w:val="002C510D"/>
    <w:rsid w:val="002C6EAE"/>
    <w:rsid w:val="002C6ED6"/>
    <w:rsid w:val="002C73FD"/>
    <w:rsid w:val="002C7466"/>
    <w:rsid w:val="002C7CA1"/>
    <w:rsid w:val="002D0942"/>
    <w:rsid w:val="002D3CA5"/>
    <w:rsid w:val="002D3CB6"/>
    <w:rsid w:val="002D3F97"/>
    <w:rsid w:val="002D45A6"/>
    <w:rsid w:val="002D4738"/>
    <w:rsid w:val="002D497F"/>
    <w:rsid w:val="002D532F"/>
    <w:rsid w:val="002E186A"/>
    <w:rsid w:val="002E20AD"/>
    <w:rsid w:val="002E351F"/>
    <w:rsid w:val="002E4B09"/>
    <w:rsid w:val="002E580C"/>
    <w:rsid w:val="002E5E52"/>
    <w:rsid w:val="002E6760"/>
    <w:rsid w:val="002F038D"/>
    <w:rsid w:val="002F072A"/>
    <w:rsid w:val="002F10F8"/>
    <w:rsid w:val="002F154B"/>
    <w:rsid w:val="002F19B6"/>
    <w:rsid w:val="002F26DD"/>
    <w:rsid w:val="002F2DA7"/>
    <w:rsid w:val="002F2E0C"/>
    <w:rsid w:val="002F3194"/>
    <w:rsid w:val="002F41F4"/>
    <w:rsid w:val="002F4347"/>
    <w:rsid w:val="002F72B4"/>
    <w:rsid w:val="002F76D4"/>
    <w:rsid w:val="00300895"/>
    <w:rsid w:val="00303376"/>
    <w:rsid w:val="003048C7"/>
    <w:rsid w:val="00305214"/>
    <w:rsid w:val="00306526"/>
    <w:rsid w:val="00306AFC"/>
    <w:rsid w:val="00307D83"/>
    <w:rsid w:val="0031089C"/>
    <w:rsid w:val="0031176F"/>
    <w:rsid w:val="00311E78"/>
    <w:rsid w:val="003128A3"/>
    <w:rsid w:val="00312B31"/>
    <w:rsid w:val="00312F2B"/>
    <w:rsid w:val="0031357C"/>
    <w:rsid w:val="003139B0"/>
    <w:rsid w:val="003139D3"/>
    <w:rsid w:val="003144E0"/>
    <w:rsid w:val="003146E4"/>
    <w:rsid w:val="003146F9"/>
    <w:rsid w:val="003152FD"/>
    <w:rsid w:val="00315B5E"/>
    <w:rsid w:val="00315F42"/>
    <w:rsid w:val="0032045D"/>
    <w:rsid w:val="00320707"/>
    <w:rsid w:val="00321CD7"/>
    <w:rsid w:val="00322C49"/>
    <w:rsid w:val="003241D1"/>
    <w:rsid w:val="00324C3E"/>
    <w:rsid w:val="00325525"/>
    <w:rsid w:val="003260D8"/>
    <w:rsid w:val="00326472"/>
    <w:rsid w:val="00326A7F"/>
    <w:rsid w:val="00330D05"/>
    <w:rsid w:val="00332B58"/>
    <w:rsid w:val="003346FF"/>
    <w:rsid w:val="00335996"/>
    <w:rsid w:val="00335AA9"/>
    <w:rsid w:val="00336404"/>
    <w:rsid w:val="003364F8"/>
    <w:rsid w:val="0033766F"/>
    <w:rsid w:val="0034092D"/>
    <w:rsid w:val="00342121"/>
    <w:rsid w:val="00342341"/>
    <w:rsid w:val="003423F2"/>
    <w:rsid w:val="0034286B"/>
    <w:rsid w:val="003429D4"/>
    <w:rsid w:val="00344A52"/>
    <w:rsid w:val="00344F95"/>
    <w:rsid w:val="003453EE"/>
    <w:rsid w:val="00346B4C"/>
    <w:rsid w:val="00350163"/>
    <w:rsid w:val="003502EA"/>
    <w:rsid w:val="0035089D"/>
    <w:rsid w:val="003512A4"/>
    <w:rsid w:val="003522CA"/>
    <w:rsid w:val="00352ADA"/>
    <w:rsid w:val="00352B62"/>
    <w:rsid w:val="00352D30"/>
    <w:rsid w:val="003536D3"/>
    <w:rsid w:val="0035440F"/>
    <w:rsid w:val="003544DE"/>
    <w:rsid w:val="00354D76"/>
    <w:rsid w:val="00354EDD"/>
    <w:rsid w:val="00356AFD"/>
    <w:rsid w:val="00356E50"/>
    <w:rsid w:val="00360741"/>
    <w:rsid w:val="00361175"/>
    <w:rsid w:val="003616E7"/>
    <w:rsid w:val="0036171C"/>
    <w:rsid w:val="003626D8"/>
    <w:rsid w:val="00362ED1"/>
    <w:rsid w:val="003638B2"/>
    <w:rsid w:val="00363AA0"/>
    <w:rsid w:val="00364F8A"/>
    <w:rsid w:val="00366880"/>
    <w:rsid w:val="00366B6C"/>
    <w:rsid w:val="00366DBA"/>
    <w:rsid w:val="00367965"/>
    <w:rsid w:val="0037020F"/>
    <w:rsid w:val="00371B02"/>
    <w:rsid w:val="00374191"/>
    <w:rsid w:val="003743F8"/>
    <w:rsid w:val="00377105"/>
    <w:rsid w:val="003818FD"/>
    <w:rsid w:val="003825FB"/>
    <w:rsid w:val="00385132"/>
    <w:rsid w:val="00385394"/>
    <w:rsid w:val="00385503"/>
    <w:rsid w:val="00385764"/>
    <w:rsid w:val="003864A1"/>
    <w:rsid w:val="00387374"/>
    <w:rsid w:val="00390F45"/>
    <w:rsid w:val="00391213"/>
    <w:rsid w:val="00392BB4"/>
    <w:rsid w:val="00394E48"/>
    <w:rsid w:val="00396025"/>
    <w:rsid w:val="00397681"/>
    <w:rsid w:val="003976D7"/>
    <w:rsid w:val="003A17CF"/>
    <w:rsid w:val="003A4C20"/>
    <w:rsid w:val="003A4CBC"/>
    <w:rsid w:val="003A4DD6"/>
    <w:rsid w:val="003A5966"/>
    <w:rsid w:val="003A659C"/>
    <w:rsid w:val="003A6658"/>
    <w:rsid w:val="003A783E"/>
    <w:rsid w:val="003B01B5"/>
    <w:rsid w:val="003B0553"/>
    <w:rsid w:val="003B1031"/>
    <w:rsid w:val="003B1081"/>
    <w:rsid w:val="003B4B7E"/>
    <w:rsid w:val="003B510F"/>
    <w:rsid w:val="003B6281"/>
    <w:rsid w:val="003C1240"/>
    <w:rsid w:val="003C1630"/>
    <w:rsid w:val="003C2417"/>
    <w:rsid w:val="003C31FB"/>
    <w:rsid w:val="003C3462"/>
    <w:rsid w:val="003C3BBC"/>
    <w:rsid w:val="003C3C7D"/>
    <w:rsid w:val="003C409E"/>
    <w:rsid w:val="003C461B"/>
    <w:rsid w:val="003C6186"/>
    <w:rsid w:val="003C6307"/>
    <w:rsid w:val="003C7A75"/>
    <w:rsid w:val="003C7B87"/>
    <w:rsid w:val="003D0143"/>
    <w:rsid w:val="003D133E"/>
    <w:rsid w:val="003D1B64"/>
    <w:rsid w:val="003D2DC1"/>
    <w:rsid w:val="003D3A69"/>
    <w:rsid w:val="003D4B48"/>
    <w:rsid w:val="003D64F7"/>
    <w:rsid w:val="003D7249"/>
    <w:rsid w:val="003D7275"/>
    <w:rsid w:val="003D7526"/>
    <w:rsid w:val="003E01E5"/>
    <w:rsid w:val="003E02A4"/>
    <w:rsid w:val="003E1E1A"/>
    <w:rsid w:val="003E2981"/>
    <w:rsid w:val="003E3FFC"/>
    <w:rsid w:val="003E581C"/>
    <w:rsid w:val="003E5CE0"/>
    <w:rsid w:val="003E5DD0"/>
    <w:rsid w:val="003E7400"/>
    <w:rsid w:val="003E78B4"/>
    <w:rsid w:val="003E7E4E"/>
    <w:rsid w:val="003F00F4"/>
    <w:rsid w:val="003F0245"/>
    <w:rsid w:val="003F0E41"/>
    <w:rsid w:val="003F10E8"/>
    <w:rsid w:val="003F1885"/>
    <w:rsid w:val="003F3B8E"/>
    <w:rsid w:val="003F3FEB"/>
    <w:rsid w:val="003F4048"/>
    <w:rsid w:val="003F48DD"/>
    <w:rsid w:val="003F5075"/>
    <w:rsid w:val="003F5159"/>
    <w:rsid w:val="003F51BE"/>
    <w:rsid w:val="003F576B"/>
    <w:rsid w:val="003F6ABB"/>
    <w:rsid w:val="003F75BD"/>
    <w:rsid w:val="003F7622"/>
    <w:rsid w:val="003F7FB0"/>
    <w:rsid w:val="004014E2"/>
    <w:rsid w:val="00401FBD"/>
    <w:rsid w:val="00402B35"/>
    <w:rsid w:val="004037A6"/>
    <w:rsid w:val="00403A13"/>
    <w:rsid w:val="004040D9"/>
    <w:rsid w:val="0040767B"/>
    <w:rsid w:val="00407BC6"/>
    <w:rsid w:val="00407C3D"/>
    <w:rsid w:val="00407FC0"/>
    <w:rsid w:val="00412843"/>
    <w:rsid w:val="0041335D"/>
    <w:rsid w:val="00413AE9"/>
    <w:rsid w:val="00413FDD"/>
    <w:rsid w:val="004140CA"/>
    <w:rsid w:val="00414975"/>
    <w:rsid w:val="00414D02"/>
    <w:rsid w:val="00414DE0"/>
    <w:rsid w:val="00415196"/>
    <w:rsid w:val="004153CC"/>
    <w:rsid w:val="00415CBC"/>
    <w:rsid w:val="00415DDD"/>
    <w:rsid w:val="00416EA2"/>
    <w:rsid w:val="00421032"/>
    <w:rsid w:val="00421FDF"/>
    <w:rsid w:val="004226C7"/>
    <w:rsid w:val="0042271C"/>
    <w:rsid w:val="0042396B"/>
    <w:rsid w:val="00423FCA"/>
    <w:rsid w:val="00424459"/>
    <w:rsid w:val="00424CB5"/>
    <w:rsid w:val="00425767"/>
    <w:rsid w:val="00426444"/>
    <w:rsid w:val="0042774D"/>
    <w:rsid w:val="00427D46"/>
    <w:rsid w:val="004305ED"/>
    <w:rsid w:val="00430B25"/>
    <w:rsid w:val="00432985"/>
    <w:rsid w:val="004329BB"/>
    <w:rsid w:val="0043399F"/>
    <w:rsid w:val="004341A5"/>
    <w:rsid w:val="00434300"/>
    <w:rsid w:val="0043458E"/>
    <w:rsid w:val="00434BFF"/>
    <w:rsid w:val="004356B0"/>
    <w:rsid w:val="0043617D"/>
    <w:rsid w:val="00436404"/>
    <w:rsid w:val="004379BF"/>
    <w:rsid w:val="00437BAA"/>
    <w:rsid w:val="00440357"/>
    <w:rsid w:val="00445262"/>
    <w:rsid w:val="004452F6"/>
    <w:rsid w:val="00445370"/>
    <w:rsid w:val="004455BD"/>
    <w:rsid w:val="00445AA7"/>
    <w:rsid w:val="00445BA8"/>
    <w:rsid w:val="004465C8"/>
    <w:rsid w:val="00447008"/>
    <w:rsid w:val="0045088F"/>
    <w:rsid w:val="004515D3"/>
    <w:rsid w:val="00451DA2"/>
    <w:rsid w:val="004522D4"/>
    <w:rsid w:val="00453843"/>
    <w:rsid w:val="004545BE"/>
    <w:rsid w:val="00455696"/>
    <w:rsid w:val="00455C1B"/>
    <w:rsid w:val="004560D4"/>
    <w:rsid w:val="00456602"/>
    <w:rsid w:val="00456F0C"/>
    <w:rsid w:val="004571E3"/>
    <w:rsid w:val="00457641"/>
    <w:rsid w:val="0046007E"/>
    <w:rsid w:val="00461C10"/>
    <w:rsid w:val="00462630"/>
    <w:rsid w:val="00465332"/>
    <w:rsid w:val="00465AEE"/>
    <w:rsid w:val="00465F0B"/>
    <w:rsid w:val="00465FB7"/>
    <w:rsid w:val="0046649A"/>
    <w:rsid w:val="004672BB"/>
    <w:rsid w:val="0046740B"/>
    <w:rsid w:val="00470C89"/>
    <w:rsid w:val="00471CE5"/>
    <w:rsid w:val="00472097"/>
    <w:rsid w:val="004722CF"/>
    <w:rsid w:val="00476CEC"/>
    <w:rsid w:val="00477D45"/>
    <w:rsid w:val="00477D7B"/>
    <w:rsid w:val="00480C58"/>
    <w:rsid w:val="00480CEA"/>
    <w:rsid w:val="00480FAE"/>
    <w:rsid w:val="0048177F"/>
    <w:rsid w:val="00481C01"/>
    <w:rsid w:val="00481C7E"/>
    <w:rsid w:val="0048308D"/>
    <w:rsid w:val="00483F6A"/>
    <w:rsid w:val="004840AE"/>
    <w:rsid w:val="00486F1A"/>
    <w:rsid w:val="004874D5"/>
    <w:rsid w:val="004877BC"/>
    <w:rsid w:val="004904A5"/>
    <w:rsid w:val="0049099A"/>
    <w:rsid w:val="00490D7C"/>
    <w:rsid w:val="00492854"/>
    <w:rsid w:val="0049357E"/>
    <w:rsid w:val="00493EC2"/>
    <w:rsid w:val="004942BC"/>
    <w:rsid w:val="004955F5"/>
    <w:rsid w:val="00497203"/>
    <w:rsid w:val="00497219"/>
    <w:rsid w:val="004A0269"/>
    <w:rsid w:val="004A0944"/>
    <w:rsid w:val="004A18A0"/>
    <w:rsid w:val="004A1966"/>
    <w:rsid w:val="004A2C50"/>
    <w:rsid w:val="004A2D0D"/>
    <w:rsid w:val="004A4703"/>
    <w:rsid w:val="004A54CC"/>
    <w:rsid w:val="004A7BAE"/>
    <w:rsid w:val="004B0528"/>
    <w:rsid w:val="004B16BA"/>
    <w:rsid w:val="004B1E5C"/>
    <w:rsid w:val="004B2DBF"/>
    <w:rsid w:val="004B3151"/>
    <w:rsid w:val="004B37FF"/>
    <w:rsid w:val="004B3D53"/>
    <w:rsid w:val="004B46B1"/>
    <w:rsid w:val="004B6CEC"/>
    <w:rsid w:val="004B7501"/>
    <w:rsid w:val="004C0076"/>
    <w:rsid w:val="004C01C9"/>
    <w:rsid w:val="004C0272"/>
    <w:rsid w:val="004C0494"/>
    <w:rsid w:val="004C10E6"/>
    <w:rsid w:val="004C2584"/>
    <w:rsid w:val="004C27FC"/>
    <w:rsid w:val="004C3570"/>
    <w:rsid w:val="004C47DC"/>
    <w:rsid w:val="004C72A5"/>
    <w:rsid w:val="004C7434"/>
    <w:rsid w:val="004D0C2F"/>
    <w:rsid w:val="004D0FB0"/>
    <w:rsid w:val="004D2555"/>
    <w:rsid w:val="004D38C7"/>
    <w:rsid w:val="004D578A"/>
    <w:rsid w:val="004D6665"/>
    <w:rsid w:val="004D7506"/>
    <w:rsid w:val="004D7687"/>
    <w:rsid w:val="004D7C90"/>
    <w:rsid w:val="004E1623"/>
    <w:rsid w:val="004E1D6E"/>
    <w:rsid w:val="004E25BE"/>
    <w:rsid w:val="004E41CD"/>
    <w:rsid w:val="004E44F0"/>
    <w:rsid w:val="004E50C8"/>
    <w:rsid w:val="004E55AF"/>
    <w:rsid w:val="004E6EFB"/>
    <w:rsid w:val="004E7EBF"/>
    <w:rsid w:val="004F0380"/>
    <w:rsid w:val="004F10F5"/>
    <w:rsid w:val="004F544C"/>
    <w:rsid w:val="004F54FA"/>
    <w:rsid w:val="004F5DD5"/>
    <w:rsid w:val="004F6E37"/>
    <w:rsid w:val="00500087"/>
    <w:rsid w:val="0050059E"/>
    <w:rsid w:val="00500E54"/>
    <w:rsid w:val="00503638"/>
    <w:rsid w:val="005036A5"/>
    <w:rsid w:val="005040F3"/>
    <w:rsid w:val="00504624"/>
    <w:rsid w:val="00505959"/>
    <w:rsid w:val="0050701F"/>
    <w:rsid w:val="00510092"/>
    <w:rsid w:val="005101E6"/>
    <w:rsid w:val="00511A82"/>
    <w:rsid w:val="00512B5C"/>
    <w:rsid w:val="005130D8"/>
    <w:rsid w:val="00513349"/>
    <w:rsid w:val="00513427"/>
    <w:rsid w:val="00514ED7"/>
    <w:rsid w:val="005155C4"/>
    <w:rsid w:val="00516216"/>
    <w:rsid w:val="00517904"/>
    <w:rsid w:val="00521C69"/>
    <w:rsid w:val="005221B6"/>
    <w:rsid w:val="0052246A"/>
    <w:rsid w:val="00523DFB"/>
    <w:rsid w:val="00523E21"/>
    <w:rsid w:val="00523F4A"/>
    <w:rsid w:val="00523FB7"/>
    <w:rsid w:val="005240AE"/>
    <w:rsid w:val="005255A7"/>
    <w:rsid w:val="005268FA"/>
    <w:rsid w:val="00526AAB"/>
    <w:rsid w:val="005276DC"/>
    <w:rsid w:val="005311FA"/>
    <w:rsid w:val="00531D67"/>
    <w:rsid w:val="005323FD"/>
    <w:rsid w:val="00532569"/>
    <w:rsid w:val="00532887"/>
    <w:rsid w:val="00532CE6"/>
    <w:rsid w:val="005344E6"/>
    <w:rsid w:val="00534659"/>
    <w:rsid w:val="005351C8"/>
    <w:rsid w:val="00535AE1"/>
    <w:rsid w:val="00535DCD"/>
    <w:rsid w:val="005364BC"/>
    <w:rsid w:val="0053686F"/>
    <w:rsid w:val="00537D3B"/>
    <w:rsid w:val="00537DD3"/>
    <w:rsid w:val="0054110B"/>
    <w:rsid w:val="00541168"/>
    <w:rsid w:val="005412A6"/>
    <w:rsid w:val="00541BB4"/>
    <w:rsid w:val="0054452E"/>
    <w:rsid w:val="0054558D"/>
    <w:rsid w:val="005457DC"/>
    <w:rsid w:val="0054630E"/>
    <w:rsid w:val="00547FE2"/>
    <w:rsid w:val="00551707"/>
    <w:rsid w:val="00551A8D"/>
    <w:rsid w:val="00552084"/>
    <w:rsid w:val="00553297"/>
    <w:rsid w:val="00554E2F"/>
    <w:rsid w:val="00554FD5"/>
    <w:rsid w:val="00556750"/>
    <w:rsid w:val="00556926"/>
    <w:rsid w:val="00556F9B"/>
    <w:rsid w:val="00557234"/>
    <w:rsid w:val="005600FB"/>
    <w:rsid w:val="00560CFB"/>
    <w:rsid w:val="00560EEA"/>
    <w:rsid w:val="00563F22"/>
    <w:rsid w:val="00563FB9"/>
    <w:rsid w:val="005648E5"/>
    <w:rsid w:val="0056637C"/>
    <w:rsid w:val="00566B63"/>
    <w:rsid w:val="00571A8A"/>
    <w:rsid w:val="0057236B"/>
    <w:rsid w:val="00572AD3"/>
    <w:rsid w:val="00572DDB"/>
    <w:rsid w:val="00573D9D"/>
    <w:rsid w:val="00574118"/>
    <w:rsid w:val="00574504"/>
    <w:rsid w:val="00574E6E"/>
    <w:rsid w:val="00575141"/>
    <w:rsid w:val="00576C80"/>
    <w:rsid w:val="00577B79"/>
    <w:rsid w:val="00580BDD"/>
    <w:rsid w:val="00580D47"/>
    <w:rsid w:val="005815EF"/>
    <w:rsid w:val="00581C0A"/>
    <w:rsid w:val="00581F37"/>
    <w:rsid w:val="00582499"/>
    <w:rsid w:val="00582B99"/>
    <w:rsid w:val="0058318E"/>
    <w:rsid w:val="0058335A"/>
    <w:rsid w:val="00583CBD"/>
    <w:rsid w:val="00584458"/>
    <w:rsid w:val="00584C79"/>
    <w:rsid w:val="005871FF"/>
    <w:rsid w:val="00591E07"/>
    <w:rsid w:val="00591FE5"/>
    <w:rsid w:val="00592945"/>
    <w:rsid w:val="00593299"/>
    <w:rsid w:val="00595041"/>
    <w:rsid w:val="00595C35"/>
    <w:rsid w:val="005A2123"/>
    <w:rsid w:val="005A21EE"/>
    <w:rsid w:val="005A253F"/>
    <w:rsid w:val="005A26E5"/>
    <w:rsid w:val="005A26EB"/>
    <w:rsid w:val="005A2BFB"/>
    <w:rsid w:val="005A2F16"/>
    <w:rsid w:val="005A47AA"/>
    <w:rsid w:val="005A4C80"/>
    <w:rsid w:val="005A5CCA"/>
    <w:rsid w:val="005A7288"/>
    <w:rsid w:val="005B00CD"/>
    <w:rsid w:val="005B016C"/>
    <w:rsid w:val="005B0186"/>
    <w:rsid w:val="005B0CBC"/>
    <w:rsid w:val="005B26F7"/>
    <w:rsid w:val="005B4005"/>
    <w:rsid w:val="005B400D"/>
    <w:rsid w:val="005B6F7E"/>
    <w:rsid w:val="005B75A6"/>
    <w:rsid w:val="005C0FF8"/>
    <w:rsid w:val="005C2154"/>
    <w:rsid w:val="005C2933"/>
    <w:rsid w:val="005C4C3D"/>
    <w:rsid w:val="005C5664"/>
    <w:rsid w:val="005C7262"/>
    <w:rsid w:val="005D0FE9"/>
    <w:rsid w:val="005D2232"/>
    <w:rsid w:val="005D2563"/>
    <w:rsid w:val="005D27A3"/>
    <w:rsid w:val="005D29F5"/>
    <w:rsid w:val="005D2B15"/>
    <w:rsid w:val="005D33BC"/>
    <w:rsid w:val="005D380C"/>
    <w:rsid w:val="005D4321"/>
    <w:rsid w:val="005D54DE"/>
    <w:rsid w:val="005D6D8E"/>
    <w:rsid w:val="005D7D00"/>
    <w:rsid w:val="005E2A1E"/>
    <w:rsid w:val="005E38EB"/>
    <w:rsid w:val="005E3E82"/>
    <w:rsid w:val="005E420D"/>
    <w:rsid w:val="005E42E1"/>
    <w:rsid w:val="005E480F"/>
    <w:rsid w:val="005E49A9"/>
    <w:rsid w:val="005E5139"/>
    <w:rsid w:val="005E7807"/>
    <w:rsid w:val="005E7D03"/>
    <w:rsid w:val="005F00E7"/>
    <w:rsid w:val="005F0535"/>
    <w:rsid w:val="005F08F8"/>
    <w:rsid w:val="005F0DCC"/>
    <w:rsid w:val="005F1CEF"/>
    <w:rsid w:val="005F40A2"/>
    <w:rsid w:val="005F41E8"/>
    <w:rsid w:val="005F52E9"/>
    <w:rsid w:val="005F5FA9"/>
    <w:rsid w:val="005F62D9"/>
    <w:rsid w:val="005F62E9"/>
    <w:rsid w:val="005F6D0A"/>
    <w:rsid w:val="005F7AB2"/>
    <w:rsid w:val="00600A83"/>
    <w:rsid w:val="006015D2"/>
    <w:rsid w:val="00601CFD"/>
    <w:rsid w:val="006023B8"/>
    <w:rsid w:val="006026BC"/>
    <w:rsid w:val="00602760"/>
    <w:rsid w:val="00603768"/>
    <w:rsid w:val="00604E25"/>
    <w:rsid w:val="0060570B"/>
    <w:rsid w:val="00605C10"/>
    <w:rsid w:val="006063E5"/>
    <w:rsid w:val="006077BE"/>
    <w:rsid w:val="00607E19"/>
    <w:rsid w:val="00610703"/>
    <w:rsid w:val="00610E13"/>
    <w:rsid w:val="00611491"/>
    <w:rsid w:val="00611773"/>
    <w:rsid w:val="00612000"/>
    <w:rsid w:val="00613772"/>
    <w:rsid w:val="00614922"/>
    <w:rsid w:val="00615195"/>
    <w:rsid w:val="0061697A"/>
    <w:rsid w:val="0061759D"/>
    <w:rsid w:val="0061798F"/>
    <w:rsid w:val="00617DDF"/>
    <w:rsid w:val="006204F2"/>
    <w:rsid w:val="0062107A"/>
    <w:rsid w:val="00621A22"/>
    <w:rsid w:val="00622B5E"/>
    <w:rsid w:val="00622BF4"/>
    <w:rsid w:val="00622DFB"/>
    <w:rsid w:val="0062326D"/>
    <w:rsid w:val="00623415"/>
    <w:rsid w:val="00623C4E"/>
    <w:rsid w:val="00624955"/>
    <w:rsid w:val="006249CE"/>
    <w:rsid w:val="00624FCA"/>
    <w:rsid w:val="00625B5F"/>
    <w:rsid w:val="006262DA"/>
    <w:rsid w:val="00627911"/>
    <w:rsid w:val="00630DBF"/>
    <w:rsid w:val="00631C46"/>
    <w:rsid w:val="00631D2E"/>
    <w:rsid w:val="00632758"/>
    <w:rsid w:val="0063279F"/>
    <w:rsid w:val="006328CF"/>
    <w:rsid w:val="006354BF"/>
    <w:rsid w:val="006361AA"/>
    <w:rsid w:val="0063654E"/>
    <w:rsid w:val="00636DD9"/>
    <w:rsid w:val="0064053C"/>
    <w:rsid w:val="0064197E"/>
    <w:rsid w:val="00641B74"/>
    <w:rsid w:val="0064217D"/>
    <w:rsid w:val="00642230"/>
    <w:rsid w:val="00643A2E"/>
    <w:rsid w:val="00643BE5"/>
    <w:rsid w:val="00643CB0"/>
    <w:rsid w:val="00644833"/>
    <w:rsid w:val="0064561D"/>
    <w:rsid w:val="00645A98"/>
    <w:rsid w:val="00645E6F"/>
    <w:rsid w:val="0064607C"/>
    <w:rsid w:val="00647A77"/>
    <w:rsid w:val="00650BC2"/>
    <w:rsid w:val="00651E76"/>
    <w:rsid w:val="00652844"/>
    <w:rsid w:val="00652845"/>
    <w:rsid w:val="00652875"/>
    <w:rsid w:val="0065481D"/>
    <w:rsid w:val="00655CE5"/>
    <w:rsid w:val="006560BC"/>
    <w:rsid w:val="00660E6B"/>
    <w:rsid w:val="0066100B"/>
    <w:rsid w:val="0066158A"/>
    <w:rsid w:val="00664046"/>
    <w:rsid w:val="00664388"/>
    <w:rsid w:val="0066505A"/>
    <w:rsid w:val="006650CF"/>
    <w:rsid w:val="00665B8B"/>
    <w:rsid w:val="006676BB"/>
    <w:rsid w:val="00667E79"/>
    <w:rsid w:val="00671B3E"/>
    <w:rsid w:val="006721DF"/>
    <w:rsid w:val="00672C2D"/>
    <w:rsid w:val="00673EF9"/>
    <w:rsid w:val="006743DD"/>
    <w:rsid w:val="0067478D"/>
    <w:rsid w:val="00675444"/>
    <w:rsid w:val="00675B2F"/>
    <w:rsid w:val="00675F31"/>
    <w:rsid w:val="00680A94"/>
    <w:rsid w:val="006811A1"/>
    <w:rsid w:val="0068191E"/>
    <w:rsid w:val="00681ABC"/>
    <w:rsid w:val="006823D6"/>
    <w:rsid w:val="006829CA"/>
    <w:rsid w:val="00683145"/>
    <w:rsid w:val="0068374B"/>
    <w:rsid w:val="006849F8"/>
    <w:rsid w:val="00684F6F"/>
    <w:rsid w:val="00685AD2"/>
    <w:rsid w:val="00686B32"/>
    <w:rsid w:val="006909F7"/>
    <w:rsid w:val="00690E2D"/>
    <w:rsid w:val="006920CE"/>
    <w:rsid w:val="00692126"/>
    <w:rsid w:val="006924A7"/>
    <w:rsid w:val="00692BC3"/>
    <w:rsid w:val="00692C3E"/>
    <w:rsid w:val="00694172"/>
    <w:rsid w:val="0069489D"/>
    <w:rsid w:val="0069515C"/>
    <w:rsid w:val="00695BDE"/>
    <w:rsid w:val="00696C18"/>
    <w:rsid w:val="0069752D"/>
    <w:rsid w:val="006A0C3E"/>
    <w:rsid w:val="006A0CBC"/>
    <w:rsid w:val="006A13CA"/>
    <w:rsid w:val="006A13E2"/>
    <w:rsid w:val="006A2B85"/>
    <w:rsid w:val="006A2F5C"/>
    <w:rsid w:val="006A4C86"/>
    <w:rsid w:val="006A57DD"/>
    <w:rsid w:val="006A6943"/>
    <w:rsid w:val="006A76B8"/>
    <w:rsid w:val="006A7D99"/>
    <w:rsid w:val="006B0FCB"/>
    <w:rsid w:val="006B1613"/>
    <w:rsid w:val="006B2CE0"/>
    <w:rsid w:val="006B30AB"/>
    <w:rsid w:val="006B3D52"/>
    <w:rsid w:val="006B4D27"/>
    <w:rsid w:val="006B5634"/>
    <w:rsid w:val="006B581E"/>
    <w:rsid w:val="006B5973"/>
    <w:rsid w:val="006B5EE8"/>
    <w:rsid w:val="006B7E1D"/>
    <w:rsid w:val="006C02C1"/>
    <w:rsid w:val="006C0A93"/>
    <w:rsid w:val="006C2854"/>
    <w:rsid w:val="006C29CA"/>
    <w:rsid w:val="006C4D28"/>
    <w:rsid w:val="006C5439"/>
    <w:rsid w:val="006C54CF"/>
    <w:rsid w:val="006C650E"/>
    <w:rsid w:val="006C67AC"/>
    <w:rsid w:val="006C750E"/>
    <w:rsid w:val="006C75EA"/>
    <w:rsid w:val="006C7FD6"/>
    <w:rsid w:val="006D1D89"/>
    <w:rsid w:val="006D25D3"/>
    <w:rsid w:val="006D2B0F"/>
    <w:rsid w:val="006D3555"/>
    <w:rsid w:val="006D7285"/>
    <w:rsid w:val="006D771D"/>
    <w:rsid w:val="006D7FFB"/>
    <w:rsid w:val="006E170D"/>
    <w:rsid w:val="006E18D0"/>
    <w:rsid w:val="006E24E9"/>
    <w:rsid w:val="006E2558"/>
    <w:rsid w:val="006E4126"/>
    <w:rsid w:val="006E446C"/>
    <w:rsid w:val="006E55E1"/>
    <w:rsid w:val="006E5C8D"/>
    <w:rsid w:val="006E6529"/>
    <w:rsid w:val="006F0557"/>
    <w:rsid w:val="006F1AA3"/>
    <w:rsid w:val="006F2831"/>
    <w:rsid w:val="006F28A7"/>
    <w:rsid w:val="006F2A40"/>
    <w:rsid w:val="006F3300"/>
    <w:rsid w:val="006F3576"/>
    <w:rsid w:val="006F3725"/>
    <w:rsid w:val="006F5714"/>
    <w:rsid w:val="006F5744"/>
    <w:rsid w:val="006F62EF"/>
    <w:rsid w:val="006F6704"/>
    <w:rsid w:val="006F7BA7"/>
    <w:rsid w:val="00700560"/>
    <w:rsid w:val="00701F9F"/>
    <w:rsid w:val="007027FB"/>
    <w:rsid w:val="00702ECB"/>
    <w:rsid w:val="00703093"/>
    <w:rsid w:val="007041C1"/>
    <w:rsid w:val="007043B7"/>
    <w:rsid w:val="007044F6"/>
    <w:rsid w:val="007045B4"/>
    <w:rsid w:val="00704A83"/>
    <w:rsid w:val="00705208"/>
    <w:rsid w:val="00705259"/>
    <w:rsid w:val="00706305"/>
    <w:rsid w:val="00706513"/>
    <w:rsid w:val="00707B83"/>
    <w:rsid w:val="0071049D"/>
    <w:rsid w:val="00713689"/>
    <w:rsid w:val="0071421F"/>
    <w:rsid w:val="00714E32"/>
    <w:rsid w:val="00714EA2"/>
    <w:rsid w:val="0071538B"/>
    <w:rsid w:val="007167DB"/>
    <w:rsid w:val="0071690A"/>
    <w:rsid w:val="00716B23"/>
    <w:rsid w:val="00717EA3"/>
    <w:rsid w:val="007208FC"/>
    <w:rsid w:val="00722C10"/>
    <w:rsid w:val="00723045"/>
    <w:rsid w:val="00723300"/>
    <w:rsid w:val="007236B0"/>
    <w:rsid w:val="00723B77"/>
    <w:rsid w:val="00723DA5"/>
    <w:rsid w:val="007261FD"/>
    <w:rsid w:val="00726363"/>
    <w:rsid w:val="0072698E"/>
    <w:rsid w:val="007269E0"/>
    <w:rsid w:val="00726EC9"/>
    <w:rsid w:val="00726FC6"/>
    <w:rsid w:val="0073184B"/>
    <w:rsid w:val="00731B2F"/>
    <w:rsid w:val="00731DE5"/>
    <w:rsid w:val="00731E5E"/>
    <w:rsid w:val="0073208A"/>
    <w:rsid w:val="007328DF"/>
    <w:rsid w:val="00733305"/>
    <w:rsid w:val="00733BE2"/>
    <w:rsid w:val="00733FC4"/>
    <w:rsid w:val="00734BC0"/>
    <w:rsid w:val="00734FA0"/>
    <w:rsid w:val="0073533E"/>
    <w:rsid w:val="007353BB"/>
    <w:rsid w:val="007413CB"/>
    <w:rsid w:val="00741932"/>
    <w:rsid w:val="0074214E"/>
    <w:rsid w:val="00744829"/>
    <w:rsid w:val="00745B40"/>
    <w:rsid w:val="00746C94"/>
    <w:rsid w:val="00746CD7"/>
    <w:rsid w:val="00747052"/>
    <w:rsid w:val="007502DC"/>
    <w:rsid w:val="00751207"/>
    <w:rsid w:val="007522B8"/>
    <w:rsid w:val="00752B0E"/>
    <w:rsid w:val="0075373C"/>
    <w:rsid w:val="0075461B"/>
    <w:rsid w:val="00756D7F"/>
    <w:rsid w:val="00757ABA"/>
    <w:rsid w:val="00757F26"/>
    <w:rsid w:val="00760A9C"/>
    <w:rsid w:val="00760B31"/>
    <w:rsid w:val="00760FE0"/>
    <w:rsid w:val="007616D5"/>
    <w:rsid w:val="00761EF7"/>
    <w:rsid w:val="007625D6"/>
    <w:rsid w:val="00762C2E"/>
    <w:rsid w:val="00763B7E"/>
    <w:rsid w:val="00764AF8"/>
    <w:rsid w:val="00766A27"/>
    <w:rsid w:val="00766F07"/>
    <w:rsid w:val="007670AD"/>
    <w:rsid w:val="007670D2"/>
    <w:rsid w:val="0076713F"/>
    <w:rsid w:val="007675A2"/>
    <w:rsid w:val="007675CE"/>
    <w:rsid w:val="00770093"/>
    <w:rsid w:val="00770578"/>
    <w:rsid w:val="00773D46"/>
    <w:rsid w:val="00775707"/>
    <w:rsid w:val="00776B40"/>
    <w:rsid w:val="007770F6"/>
    <w:rsid w:val="00781EC4"/>
    <w:rsid w:val="0078209C"/>
    <w:rsid w:val="007835F7"/>
    <w:rsid w:val="007837E2"/>
    <w:rsid w:val="00783EB1"/>
    <w:rsid w:val="00784BDE"/>
    <w:rsid w:val="00786159"/>
    <w:rsid w:val="0078621C"/>
    <w:rsid w:val="00787413"/>
    <w:rsid w:val="007875C5"/>
    <w:rsid w:val="00787D99"/>
    <w:rsid w:val="00790172"/>
    <w:rsid w:val="00790849"/>
    <w:rsid w:val="0079164B"/>
    <w:rsid w:val="00792960"/>
    <w:rsid w:val="00792BCE"/>
    <w:rsid w:val="00794F67"/>
    <w:rsid w:val="00797CA6"/>
    <w:rsid w:val="007A0472"/>
    <w:rsid w:val="007A0A9C"/>
    <w:rsid w:val="007A1292"/>
    <w:rsid w:val="007A254B"/>
    <w:rsid w:val="007A2897"/>
    <w:rsid w:val="007A55D1"/>
    <w:rsid w:val="007A5B08"/>
    <w:rsid w:val="007A5FB1"/>
    <w:rsid w:val="007A6125"/>
    <w:rsid w:val="007A6F61"/>
    <w:rsid w:val="007A75E3"/>
    <w:rsid w:val="007B05C3"/>
    <w:rsid w:val="007B16B6"/>
    <w:rsid w:val="007B1A26"/>
    <w:rsid w:val="007B3C13"/>
    <w:rsid w:val="007B3FE5"/>
    <w:rsid w:val="007B4067"/>
    <w:rsid w:val="007B4F5C"/>
    <w:rsid w:val="007B5574"/>
    <w:rsid w:val="007B58EE"/>
    <w:rsid w:val="007B6763"/>
    <w:rsid w:val="007B71F6"/>
    <w:rsid w:val="007B76F9"/>
    <w:rsid w:val="007C0892"/>
    <w:rsid w:val="007C36CC"/>
    <w:rsid w:val="007C4260"/>
    <w:rsid w:val="007C4546"/>
    <w:rsid w:val="007C4AAE"/>
    <w:rsid w:val="007C5D51"/>
    <w:rsid w:val="007D0261"/>
    <w:rsid w:val="007D0750"/>
    <w:rsid w:val="007D1573"/>
    <w:rsid w:val="007D16D4"/>
    <w:rsid w:val="007D1D0E"/>
    <w:rsid w:val="007D244F"/>
    <w:rsid w:val="007D3E6C"/>
    <w:rsid w:val="007D4503"/>
    <w:rsid w:val="007D4D1A"/>
    <w:rsid w:val="007D50EB"/>
    <w:rsid w:val="007D54E2"/>
    <w:rsid w:val="007D635C"/>
    <w:rsid w:val="007D70BC"/>
    <w:rsid w:val="007D73C6"/>
    <w:rsid w:val="007E098F"/>
    <w:rsid w:val="007E0C43"/>
    <w:rsid w:val="007E21A9"/>
    <w:rsid w:val="007E49B5"/>
    <w:rsid w:val="007E4A82"/>
    <w:rsid w:val="007E57F6"/>
    <w:rsid w:val="007E61A5"/>
    <w:rsid w:val="007E7851"/>
    <w:rsid w:val="007E7DC3"/>
    <w:rsid w:val="007F007E"/>
    <w:rsid w:val="007F2AD4"/>
    <w:rsid w:val="007F5804"/>
    <w:rsid w:val="007F5E4F"/>
    <w:rsid w:val="007F686E"/>
    <w:rsid w:val="007F6C03"/>
    <w:rsid w:val="007F6C22"/>
    <w:rsid w:val="007F6C89"/>
    <w:rsid w:val="007F7A8D"/>
    <w:rsid w:val="007F7E2D"/>
    <w:rsid w:val="008004B0"/>
    <w:rsid w:val="008037D1"/>
    <w:rsid w:val="008042E6"/>
    <w:rsid w:val="00805D48"/>
    <w:rsid w:val="008100D9"/>
    <w:rsid w:val="008116B6"/>
    <w:rsid w:val="00812459"/>
    <w:rsid w:val="00812ADD"/>
    <w:rsid w:val="00813DF1"/>
    <w:rsid w:val="00813FD9"/>
    <w:rsid w:val="008145E4"/>
    <w:rsid w:val="0081477F"/>
    <w:rsid w:val="00817288"/>
    <w:rsid w:val="00820ED4"/>
    <w:rsid w:val="00821B5C"/>
    <w:rsid w:val="00821E58"/>
    <w:rsid w:val="0082269B"/>
    <w:rsid w:val="00823BDE"/>
    <w:rsid w:val="00824E93"/>
    <w:rsid w:val="00825061"/>
    <w:rsid w:val="00825A63"/>
    <w:rsid w:val="00826500"/>
    <w:rsid w:val="008275BF"/>
    <w:rsid w:val="00827B6A"/>
    <w:rsid w:val="00830341"/>
    <w:rsid w:val="008306C3"/>
    <w:rsid w:val="008355A7"/>
    <w:rsid w:val="00836CE3"/>
    <w:rsid w:val="00837298"/>
    <w:rsid w:val="008373FB"/>
    <w:rsid w:val="008415FC"/>
    <w:rsid w:val="0084175D"/>
    <w:rsid w:val="008432E7"/>
    <w:rsid w:val="00843CD7"/>
    <w:rsid w:val="00843CF0"/>
    <w:rsid w:val="00844D3B"/>
    <w:rsid w:val="008457E2"/>
    <w:rsid w:val="00845CB3"/>
    <w:rsid w:val="00846525"/>
    <w:rsid w:val="008471A2"/>
    <w:rsid w:val="008504B9"/>
    <w:rsid w:val="0085103C"/>
    <w:rsid w:val="00851179"/>
    <w:rsid w:val="00851FA9"/>
    <w:rsid w:val="008522B8"/>
    <w:rsid w:val="0085451E"/>
    <w:rsid w:val="00854AD0"/>
    <w:rsid w:val="00857654"/>
    <w:rsid w:val="00861E6F"/>
    <w:rsid w:val="00864226"/>
    <w:rsid w:val="00864648"/>
    <w:rsid w:val="00864AAE"/>
    <w:rsid w:val="008653CD"/>
    <w:rsid w:val="00866064"/>
    <w:rsid w:val="00866F49"/>
    <w:rsid w:val="00867775"/>
    <w:rsid w:val="00870751"/>
    <w:rsid w:val="00875736"/>
    <w:rsid w:val="0087660C"/>
    <w:rsid w:val="00876912"/>
    <w:rsid w:val="00877930"/>
    <w:rsid w:val="008810B1"/>
    <w:rsid w:val="008811A9"/>
    <w:rsid w:val="008840FD"/>
    <w:rsid w:val="00884D5C"/>
    <w:rsid w:val="00885060"/>
    <w:rsid w:val="00885E6F"/>
    <w:rsid w:val="00887B79"/>
    <w:rsid w:val="00891F0E"/>
    <w:rsid w:val="008921D5"/>
    <w:rsid w:val="00892C76"/>
    <w:rsid w:val="00892DD4"/>
    <w:rsid w:val="00893054"/>
    <w:rsid w:val="0089396B"/>
    <w:rsid w:val="008974AB"/>
    <w:rsid w:val="008A02A1"/>
    <w:rsid w:val="008A16F8"/>
    <w:rsid w:val="008A1C91"/>
    <w:rsid w:val="008A3099"/>
    <w:rsid w:val="008A6480"/>
    <w:rsid w:val="008A68BF"/>
    <w:rsid w:val="008B09D1"/>
    <w:rsid w:val="008B17FE"/>
    <w:rsid w:val="008B18A9"/>
    <w:rsid w:val="008B1D6F"/>
    <w:rsid w:val="008B2932"/>
    <w:rsid w:val="008B3970"/>
    <w:rsid w:val="008B3C11"/>
    <w:rsid w:val="008B3E2F"/>
    <w:rsid w:val="008B4063"/>
    <w:rsid w:val="008B41FB"/>
    <w:rsid w:val="008B4AB6"/>
    <w:rsid w:val="008B5B1E"/>
    <w:rsid w:val="008B6622"/>
    <w:rsid w:val="008B6923"/>
    <w:rsid w:val="008B6BC1"/>
    <w:rsid w:val="008B6FA5"/>
    <w:rsid w:val="008B6FF9"/>
    <w:rsid w:val="008B72F2"/>
    <w:rsid w:val="008B7BD2"/>
    <w:rsid w:val="008B7EAA"/>
    <w:rsid w:val="008C1036"/>
    <w:rsid w:val="008C1155"/>
    <w:rsid w:val="008C247C"/>
    <w:rsid w:val="008C2C9E"/>
    <w:rsid w:val="008C3A9D"/>
    <w:rsid w:val="008C5214"/>
    <w:rsid w:val="008C52F8"/>
    <w:rsid w:val="008C666B"/>
    <w:rsid w:val="008C6BAA"/>
    <w:rsid w:val="008C7EDD"/>
    <w:rsid w:val="008D0774"/>
    <w:rsid w:val="008D0F16"/>
    <w:rsid w:val="008D1247"/>
    <w:rsid w:val="008D129A"/>
    <w:rsid w:val="008D1745"/>
    <w:rsid w:val="008D3D48"/>
    <w:rsid w:val="008D512D"/>
    <w:rsid w:val="008D5AF0"/>
    <w:rsid w:val="008E01E0"/>
    <w:rsid w:val="008E059E"/>
    <w:rsid w:val="008E2159"/>
    <w:rsid w:val="008E3C96"/>
    <w:rsid w:val="008E4425"/>
    <w:rsid w:val="008E4CD7"/>
    <w:rsid w:val="008E70A9"/>
    <w:rsid w:val="008F0016"/>
    <w:rsid w:val="008F17E8"/>
    <w:rsid w:val="008F188C"/>
    <w:rsid w:val="008F51C4"/>
    <w:rsid w:val="008F5409"/>
    <w:rsid w:val="008F586A"/>
    <w:rsid w:val="008F62C7"/>
    <w:rsid w:val="008F64AF"/>
    <w:rsid w:val="008F77E6"/>
    <w:rsid w:val="008F7979"/>
    <w:rsid w:val="00901274"/>
    <w:rsid w:val="009012A2"/>
    <w:rsid w:val="009023B2"/>
    <w:rsid w:val="009025FD"/>
    <w:rsid w:val="00902909"/>
    <w:rsid w:val="00902CD1"/>
    <w:rsid w:val="00902EA8"/>
    <w:rsid w:val="0090329B"/>
    <w:rsid w:val="00903529"/>
    <w:rsid w:val="00904A51"/>
    <w:rsid w:val="00904B89"/>
    <w:rsid w:val="00904B8F"/>
    <w:rsid w:val="0090538C"/>
    <w:rsid w:val="0090575A"/>
    <w:rsid w:val="00905BAA"/>
    <w:rsid w:val="0090647F"/>
    <w:rsid w:val="009068C2"/>
    <w:rsid w:val="009069D4"/>
    <w:rsid w:val="00906CE3"/>
    <w:rsid w:val="00906F1A"/>
    <w:rsid w:val="00910279"/>
    <w:rsid w:val="00911E01"/>
    <w:rsid w:val="00912687"/>
    <w:rsid w:val="00912DED"/>
    <w:rsid w:val="00912ED4"/>
    <w:rsid w:val="00916212"/>
    <w:rsid w:val="00916651"/>
    <w:rsid w:val="00920077"/>
    <w:rsid w:val="009203BC"/>
    <w:rsid w:val="00921DBC"/>
    <w:rsid w:val="009223D7"/>
    <w:rsid w:val="00922FB3"/>
    <w:rsid w:val="00925D05"/>
    <w:rsid w:val="00927727"/>
    <w:rsid w:val="0093000D"/>
    <w:rsid w:val="00930418"/>
    <w:rsid w:val="00930E96"/>
    <w:rsid w:val="00932E41"/>
    <w:rsid w:val="00933ACC"/>
    <w:rsid w:val="00935BAB"/>
    <w:rsid w:val="00936C88"/>
    <w:rsid w:val="00937BE6"/>
    <w:rsid w:val="00940D23"/>
    <w:rsid w:val="009452B8"/>
    <w:rsid w:val="009506B5"/>
    <w:rsid w:val="00953760"/>
    <w:rsid w:val="00953BB8"/>
    <w:rsid w:val="00953C0D"/>
    <w:rsid w:val="00953D9A"/>
    <w:rsid w:val="00954D61"/>
    <w:rsid w:val="00955B53"/>
    <w:rsid w:val="00956712"/>
    <w:rsid w:val="00956A3E"/>
    <w:rsid w:val="00956E49"/>
    <w:rsid w:val="00957AEC"/>
    <w:rsid w:val="00957C95"/>
    <w:rsid w:val="00957F34"/>
    <w:rsid w:val="00960CA9"/>
    <w:rsid w:val="00961816"/>
    <w:rsid w:val="00961FFA"/>
    <w:rsid w:val="0096232E"/>
    <w:rsid w:val="00963207"/>
    <w:rsid w:val="009639F6"/>
    <w:rsid w:val="00964BFA"/>
    <w:rsid w:val="00964D8C"/>
    <w:rsid w:val="009654FF"/>
    <w:rsid w:val="00965D9F"/>
    <w:rsid w:val="00967374"/>
    <w:rsid w:val="009710AB"/>
    <w:rsid w:val="00971BA0"/>
    <w:rsid w:val="00972214"/>
    <w:rsid w:val="0097222D"/>
    <w:rsid w:val="00972398"/>
    <w:rsid w:val="00972F0F"/>
    <w:rsid w:val="00975D56"/>
    <w:rsid w:val="0097619E"/>
    <w:rsid w:val="009763C8"/>
    <w:rsid w:val="00980651"/>
    <w:rsid w:val="00980E2D"/>
    <w:rsid w:val="0098132F"/>
    <w:rsid w:val="00981912"/>
    <w:rsid w:val="00981B6B"/>
    <w:rsid w:val="00983433"/>
    <w:rsid w:val="00983C3B"/>
    <w:rsid w:val="0098481F"/>
    <w:rsid w:val="009852CB"/>
    <w:rsid w:val="009854E6"/>
    <w:rsid w:val="00985805"/>
    <w:rsid w:val="0098583D"/>
    <w:rsid w:val="00985F8A"/>
    <w:rsid w:val="00987121"/>
    <w:rsid w:val="0098738C"/>
    <w:rsid w:val="00987D0A"/>
    <w:rsid w:val="00993A59"/>
    <w:rsid w:val="00993C13"/>
    <w:rsid w:val="009955C8"/>
    <w:rsid w:val="00995D56"/>
    <w:rsid w:val="00996166"/>
    <w:rsid w:val="00996372"/>
    <w:rsid w:val="00996CFD"/>
    <w:rsid w:val="0099709E"/>
    <w:rsid w:val="00997266"/>
    <w:rsid w:val="00997E31"/>
    <w:rsid w:val="009A08DF"/>
    <w:rsid w:val="009A0EEA"/>
    <w:rsid w:val="009A2A4B"/>
    <w:rsid w:val="009A3040"/>
    <w:rsid w:val="009A33FD"/>
    <w:rsid w:val="009A441A"/>
    <w:rsid w:val="009A504B"/>
    <w:rsid w:val="009A534D"/>
    <w:rsid w:val="009A564F"/>
    <w:rsid w:val="009A57A3"/>
    <w:rsid w:val="009A58E2"/>
    <w:rsid w:val="009A68B8"/>
    <w:rsid w:val="009A70CC"/>
    <w:rsid w:val="009B6859"/>
    <w:rsid w:val="009B6862"/>
    <w:rsid w:val="009B6F1D"/>
    <w:rsid w:val="009B70C1"/>
    <w:rsid w:val="009C01FF"/>
    <w:rsid w:val="009C0BCD"/>
    <w:rsid w:val="009C0BEF"/>
    <w:rsid w:val="009C0FDC"/>
    <w:rsid w:val="009C1AFA"/>
    <w:rsid w:val="009C2C0C"/>
    <w:rsid w:val="009C2F9C"/>
    <w:rsid w:val="009C325D"/>
    <w:rsid w:val="009C340A"/>
    <w:rsid w:val="009C40E3"/>
    <w:rsid w:val="009C45BC"/>
    <w:rsid w:val="009C45F7"/>
    <w:rsid w:val="009C4AA2"/>
    <w:rsid w:val="009C51BD"/>
    <w:rsid w:val="009C62D0"/>
    <w:rsid w:val="009C7A13"/>
    <w:rsid w:val="009C7A6E"/>
    <w:rsid w:val="009D0250"/>
    <w:rsid w:val="009D1484"/>
    <w:rsid w:val="009D194C"/>
    <w:rsid w:val="009D1AD7"/>
    <w:rsid w:val="009D46EF"/>
    <w:rsid w:val="009D580A"/>
    <w:rsid w:val="009D615E"/>
    <w:rsid w:val="009D66A3"/>
    <w:rsid w:val="009D77B4"/>
    <w:rsid w:val="009D7978"/>
    <w:rsid w:val="009E0ECC"/>
    <w:rsid w:val="009E101B"/>
    <w:rsid w:val="009E13C3"/>
    <w:rsid w:val="009E1466"/>
    <w:rsid w:val="009E1E15"/>
    <w:rsid w:val="009E1E96"/>
    <w:rsid w:val="009E3A01"/>
    <w:rsid w:val="009E4056"/>
    <w:rsid w:val="009E4125"/>
    <w:rsid w:val="009E5241"/>
    <w:rsid w:val="009E79B0"/>
    <w:rsid w:val="009F0DAE"/>
    <w:rsid w:val="009F1EFA"/>
    <w:rsid w:val="009F2829"/>
    <w:rsid w:val="009F2D2A"/>
    <w:rsid w:val="009F3364"/>
    <w:rsid w:val="009F3784"/>
    <w:rsid w:val="009F598C"/>
    <w:rsid w:val="009F77D0"/>
    <w:rsid w:val="009F7FB5"/>
    <w:rsid w:val="00A035A9"/>
    <w:rsid w:val="00A0659F"/>
    <w:rsid w:val="00A10406"/>
    <w:rsid w:val="00A11B94"/>
    <w:rsid w:val="00A11FB5"/>
    <w:rsid w:val="00A12594"/>
    <w:rsid w:val="00A12A23"/>
    <w:rsid w:val="00A131FF"/>
    <w:rsid w:val="00A13B21"/>
    <w:rsid w:val="00A14CC5"/>
    <w:rsid w:val="00A14D04"/>
    <w:rsid w:val="00A17078"/>
    <w:rsid w:val="00A1728F"/>
    <w:rsid w:val="00A2017A"/>
    <w:rsid w:val="00A21428"/>
    <w:rsid w:val="00A21652"/>
    <w:rsid w:val="00A21BBB"/>
    <w:rsid w:val="00A21F71"/>
    <w:rsid w:val="00A2253A"/>
    <w:rsid w:val="00A22AA7"/>
    <w:rsid w:val="00A23DBF"/>
    <w:rsid w:val="00A247B0"/>
    <w:rsid w:val="00A25807"/>
    <w:rsid w:val="00A25F57"/>
    <w:rsid w:val="00A264FA"/>
    <w:rsid w:val="00A267FA"/>
    <w:rsid w:val="00A305E8"/>
    <w:rsid w:val="00A30E19"/>
    <w:rsid w:val="00A30E1F"/>
    <w:rsid w:val="00A312EC"/>
    <w:rsid w:val="00A31918"/>
    <w:rsid w:val="00A344E8"/>
    <w:rsid w:val="00A3464E"/>
    <w:rsid w:val="00A34893"/>
    <w:rsid w:val="00A350BA"/>
    <w:rsid w:val="00A35E34"/>
    <w:rsid w:val="00A35EB8"/>
    <w:rsid w:val="00A37AC3"/>
    <w:rsid w:val="00A41DE5"/>
    <w:rsid w:val="00A43344"/>
    <w:rsid w:val="00A433C8"/>
    <w:rsid w:val="00A444DA"/>
    <w:rsid w:val="00A44C21"/>
    <w:rsid w:val="00A451F8"/>
    <w:rsid w:val="00A45274"/>
    <w:rsid w:val="00A456B9"/>
    <w:rsid w:val="00A464EF"/>
    <w:rsid w:val="00A46D30"/>
    <w:rsid w:val="00A46D8C"/>
    <w:rsid w:val="00A4730E"/>
    <w:rsid w:val="00A50EAB"/>
    <w:rsid w:val="00A511F1"/>
    <w:rsid w:val="00A51879"/>
    <w:rsid w:val="00A5345E"/>
    <w:rsid w:val="00A53C0F"/>
    <w:rsid w:val="00A541DB"/>
    <w:rsid w:val="00A55E3F"/>
    <w:rsid w:val="00A561EE"/>
    <w:rsid w:val="00A56A80"/>
    <w:rsid w:val="00A56DC6"/>
    <w:rsid w:val="00A574B4"/>
    <w:rsid w:val="00A612A8"/>
    <w:rsid w:val="00A61499"/>
    <w:rsid w:val="00A62F41"/>
    <w:rsid w:val="00A631DB"/>
    <w:rsid w:val="00A63E3C"/>
    <w:rsid w:val="00A6476B"/>
    <w:rsid w:val="00A6782C"/>
    <w:rsid w:val="00A73476"/>
    <w:rsid w:val="00A73862"/>
    <w:rsid w:val="00A74EE9"/>
    <w:rsid w:val="00A7571D"/>
    <w:rsid w:val="00A759EF"/>
    <w:rsid w:val="00A77E76"/>
    <w:rsid w:val="00A80519"/>
    <w:rsid w:val="00A8113C"/>
    <w:rsid w:val="00A81BA3"/>
    <w:rsid w:val="00A821E8"/>
    <w:rsid w:val="00A82D31"/>
    <w:rsid w:val="00A83E38"/>
    <w:rsid w:val="00A83FFF"/>
    <w:rsid w:val="00A845A4"/>
    <w:rsid w:val="00A84980"/>
    <w:rsid w:val="00A85C6F"/>
    <w:rsid w:val="00A862EC"/>
    <w:rsid w:val="00A86515"/>
    <w:rsid w:val="00A86522"/>
    <w:rsid w:val="00A87653"/>
    <w:rsid w:val="00A91090"/>
    <w:rsid w:val="00A9211E"/>
    <w:rsid w:val="00A9311C"/>
    <w:rsid w:val="00A95424"/>
    <w:rsid w:val="00A97DCF"/>
    <w:rsid w:val="00A97F90"/>
    <w:rsid w:val="00AA02C5"/>
    <w:rsid w:val="00AA08D8"/>
    <w:rsid w:val="00AA08F7"/>
    <w:rsid w:val="00AA0909"/>
    <w:rsid w:val="00AA0DC5"/>
    <w:rsid w:val="00AA1470"/>
    <w:rsid w:val="00AA1CAE"/>
    <w:rsid w:val="00AA1F1D"/>
    <w:rsid w:val="00AA2E4B"/>
    <w:rsid w:val="00AA307D"/>
    <w:rsid w:val="00AA4541"/>
    <w:rsid w:val="00AA5685"/>
    <w:rsid w:val="00AA62C6"/>
    <w:rsid w:val="00AA6582"/>
    <w:rsid w:val="00AA7674"/>
    <w:rsid w:val="00AB171D"/>
    <w:rsid w:val="00AB236E"/>
    <w:rsid w:val="00AB2527"/>
    <w:rsid w:val="00AB256B"/>
    <w:rsid w:val="00AB42DB"/>
    <w:rsid w:val="00AB486B"/>
    <w:rsid w:val="00AB5AE9"/>
    <w:rsid w:val="00AB6A6B"/>
    <w:rsid w:val="00AB6CD1"/>
    <w:rsid w:val="00AB789E"/>
    <w:rsid w:val="00AB7A0B"/>
    <w:rsid w:val="00AC00D2"/>
    <w:rsid w:val="00AC0374"/>
    <w:rsid w:val="00AC07BE"/>
    <w:rsid w:val="00AC0B0C"/>
    <w:rsid w:val="00AC2F8A"/>
    <w:rsid w:val="00AC5759"/>
    <w:rsid w:val="00AC68B5"/>
    <w:rsid w:val="00AC69B3"/>
    <w:rsid w:val="00AC6DCA"/>
    <w:rsid w:val="00AC7207"/>
    <w:rsid w:val="00AC74A8"/>
    <w:rsid w:val="00AC760A"/>
    <w:rsid w:val="00AD0C9D"/>
    <w:rsid w:val="00AD14D9"/>
    <w:rsid w:val="00AD1551"/>
    <w:rsid w:val="00AD1E67"/>
    <w:rsid w:val="00AD26D8"/>
    <w:rsid w:val="00AD2DC2"/>
    <w:rsid w:val="00AD3067"/>
    <w:rsid w:val="00AD39A2"/>
    <w:rsid w:val="00AD3DEE"/>
    <w:rsid w:val="00AD4272"/>
    <w:rsid w:val="00AE2ECD"/>
    <w:rsid w:val="00AE35B1"/>
    <w:rsid w:val="00AE3B87"/>
    <w:rsid w:val="00AE3FE0"/>
    <w:rsid w:val="00AE4784"/>
    <w:rsid w:val="00AE5DFD"/>
    <w:rsid w:val="00AE65EF"/>
    <w:rsid w:val="00AE70CD"/>
    <w:rsid w:val="00AE74A0"/>
    <w:rsid w:val="00AE7F28"/>
    <w:rsid w:val="00AF004A"/>
    <w:rsid w:val="00AF1A3B"/>
    <w:rsid w:val="00AF352D"/>
    <w:rsid w:val="00AF6C49"/>
    <w:rsid w:val="00B004DA"/>
    <w:rsid w:val="00B00700"/>
    <w:rsid w:val="00B01248"/>
    <w:rsid w:val="00B02EEB"/>
    <w:rsid w:val="00B033F0"/>
    <w:rsid w:val="00B036E8"/>
    <w:rsid w:val="00B03CD0"/>
    <w:rsid w:val="00B03D15"/>
    <w:rsid w:val="00B04447"/>
    <w:rsid w:val="00B0516B"/>
    <w:rsid w:val="00B063D8"/>
    <w:rsid w:val="00B06552"/>
    <w:rsid w:val="00B0696B"/>
    <w:rsid w:val="00B06EF7"/>
    <w:rsid w:val="00B119C6"/>
    <w:rsid w:val="00B1209A"/>
    <w:rsid w:val="00B12529"/>
    <w:rsid w:val="00B13052"/>
    <w:rsid w:val="00B13A67"/>
    <w:rsid w:val="00B13C99"/>
    <w:rsid w:val="00B147E1"/>
    <w:rsid w:val="00B14B40"/>
    <w:rsid w:val="00B14BA7"/>
    <w:rsid w:val="00B15A9C"/>
    <w:rsid w:val="00B15BF5"/>
    <w:rsid w:val="00B160D8"/>
    <w:rsid w:val="00B17419"/>
    <w:rsid w:val="00B178E8"/>
    <w:rsid w:val="00B20089"/>
    <w:rsid w:val="00B204DE"/>
    <w:rsid w:val="00B20691"/>
    <w:rsid w:val="00B20794"/>
    <w:rsid w:val="00B20ADE"/>
    <w:rsid w:val="00B219F6"/>
    <w:rsid w:val="00B21AB5"/>
    <w:rsid w:val="00B225EF"/>
    <w:rsid w:val="00B22825"/>
    <w:rsid w:val="00B2342F"/>
    <w:rsid w:val="00B23CD0"/>
    <w:rsid w:val="00B253C1"/>
    <w:rsid w:val="00B25680"/>
    <w:rsid w:val="00B26BAB"/>
    <w:rsid w:val="00B27254"/>
    <w:rsid w:val="00B272F2"/>
    <w:rsid w:val="00B272FB"/>
    <w:rsid w:val="00B27A12"/>
    <w:rsid w:val="00B3216B"/>
    <w:rsid w:val="00B328FA"/>
    <w:rsid w:val="00B33C30"/>
    <w:rsid w:val="00B34BF4"/>
    <w:rsid w:val="00B34C92"/>
    <w:rsid w:val="00B3514D"/>
    <w:rsid w:val="00B351FA"/>
    <w:rsid w:val="00B35456"/>
    <w:rsid w:val="00B35670"/>
    <w:rsid w:val="00B35B39"/>
    <w:rsid w:val="00B36DD5"/>
    <w:rsid w:val="00B37816"/>
    <w:rsid w:val="00B37D15"/>
    <w:rsid w:val="00B4043D"/>
    <w:rsid w:val="00B40C7F"/>
    <w:rsid w:val="00B41BDA"/>
    <w:rsid w:val="00B41CB7"/>
    <w:rsid w:val="00B42572"/>
    <w:rsid w:val="00B470A9"/>
    <w:rsid w:val="00B503D7"/>
    <w:rsid w:val="00B50682"/>
    <w:rsid w:val="00B50F6F"/>
    <w:rsid w:val="00B52774"/>
    <w:rsid w:val="00B542EE"/>
    <w:rsid w:val="00B54915"/>
    <w:rsid w:val="00B55275"/>
    <w:rsid w:val="00B565D1"/>
    <w:rsid w:val="00B56612"/>
    <w:rsid w:val="00B6218D"/>
    <w:rsid w:val="00B6503C"/>
    <w:rsid w:val="00B657C8"/>
    <w:rsid w:val="00B6610C"/>
    <w:rsid w:val="00B66F32"/>
    <w:rsid w:val="00B70A09"/>
    <w:rsid w:val="00B70FC4"/>
    <w:rsid w:val="00B72AA3"/>
    <w:rsid w:val="00B74B2A"/>
    <w:rsid w:val="00B777FA"/>
    <w:rsid w:val="00B77E1F"/>
    <w:rsid w:val="00B805D3"/>
    <w:rsid w:val="00B807E9"/>
    <w:rsid w:val="00B80D4F"/>
    <w:rsid w:val="00B818FB"/>
    <w:rsid w:val="00B82BB0"/>
    <w:rsid w:val="00B849A5"/>
    <w:rsid w:val="00B84CFE"/>
    <w:rsid w:val="00B856EE"/>
    <w:rsid w:val="00B85A0A"/>
    <w:rsid w:val="00B85D79"/>
    <w:rsid w:val="00B866D7"/>
    <w:rsid w:val="00B86BFC"/>
    <w:rsid w:val="00B903DD"/>
    <w:rsid w:val="00B90C8C"/>
    <w:rsid w:val="00B916B6"/>
    <w:rsid w:val="00B917F5"/>
    <w:rsid w:val="00B91C4F"/>
    <w:rsid w:val="00B92181"/>
    <w:rsid w:val="00B92C19"/>
    <w:rsid w:val="00B92D12"/>
    <w:rsid w:val="00B943F0"/>
    <w:rsid w:val="00B945E8"/>
    <w:rsid w:val="00B9496C"/>
    <w:rsid w:val="00B96B39"/>
    <w:rsid w:val="00B96BE4"/>
    <w:rsid w:val="00BA0F00"/>
    <w:rsid w:val="00BA11B8"/>
    <w:rsid w:val="00BA1A55"/>
    <w:rsid w:val="00BA2438"/>
    <w:rsid w:val="00BA2A19"/>
    <w:rsid w:val="00BA2C70"/>
    <w:rsid w:val="00BA34CC"/>
    <w:rsid w:val="00BA41F4"/>
    <w:rsid w:val="00BA4805"/>
    <w:rsid w:val="00BA50AE"/>
    <w:rsid w:val="00BA6162"/>
    <w:rsid w:val="00BA6391"/>
    <w:rsid w:val="00BA6A51"/>
    <w:rsid w:val="00BA7565"/>
    <w:rsid w:val="00BB05EA"/>
    <w:rsid w:val="00BB17BA"/>
    <w:rsid w:val="00BB391A"/>
    <w:rsid w:val="00BB3BD8"/>
    <w:rsid w:val="00BC18B3"/>
    <w:rsid w:val="00BC1F6A"/>
    <w:rsid w:val="00BC2226"/>
    <w:rsid w:val="00BC2299"/>
    <w:rsid w:val="00BC25CF"/>
    <w:rsid w:val="00BC26B5"/>
    <w:rsid w:val="00BC2769"/>
    <w:rsid w:val="00BC5376"/>
    <w:rsid w:val="00BC5EF1"/>
    <w:rsid w:val="00BC7EFF"/>
    <w:rsid w:val="00BD008B"/>
    <w:rsid w:val="00BD059F"/>
    <w:rsid w:val="00BD33E7"/>
    <w:rsid w:val="00BD4561"/>
    <w:rsid w:val="00BD5AF1"/>
    <w:rsid w:val="00BD6C64"/>
    <w:rsid w:val="00BD7C47"/>
    <w:rsid w:val="00BD7E6E"/>
    <w:rsid w:val="00BE22D5"/>
    <w:rsid w:val="00BE240D"/>
    <w:rsid w:val="00BE404E"/>
    <w:rsid w:val="00BE4A61"/>
    <w:rsid w:val="00BE4F2A"/>
    <w:rsid w:val="00BE5CE2"/>
    <w:rsid w:val="00BE5D0F"/>
    <w:rsid w:val="00BE6016"/>
    <w:rsid w:val="00BE6323"/>
    <w:rsid w:val="00BE673D"/>
    <w:rsid w:val="00BE7F04"/>
    <w:rsid w:val="00BF09B0"/>
    <w:rsid w:val="00BF116B"/>
    <w:rsid w:val="00BF27E9"/>
    <w:rsid w:val="00BF66D9"/>
    <w:rsid w:val="00BF7C39"/>
    <w:rsid w:val="00C010A4"/>
    <w:rsid w:val="00C02376"/>
    <w:rsid w:val="00C03492"/>
    <w:rsid w:val="00C03589"/>
    <w:rsid w:val="00C03B45"/>
    <w:rsid w:val="00C0473C"/>
    <w:rsid w:val="00C05629"/>
    <w:rsid w:val="00C05A81"/>
    <w:rsid w:val="00C060AE"/>
    <w:rsid w:val="00C07A96"/>
    <w:rsid w:val="00C10F5B"/>
    <w:rsid w:val="00C1290C"/>
    <w:rsid w:val="00C12B13"/>
    <w:rsid w:val="00C13201"/>
    <w:rsid w:val="00C13A65"/>
    <w:rsid w:val="00C14E0A"/>
    <w:rsid w:val="00C16099"/>
    <w:rsid w:val="00C16244"/>
    <w:rsid w:val="00C16E50"/>
    <w:rsid w:val="00C20E2A"/>
    <w:rsid w:val="00C21984"/>
    <w:rsid w:val="00C22991"/>
    <w:rsid w:val="00C23956"/>
    <w:rsid w:val="00C24405"/>
    <w:rsid w:val="00C24985"/>
    <w:rsid w:val="00C264AD"/>
    <w:rsid w:val="00C26631"/>
    <w:rsid w:val="00C26CC6"/>
    <w:rsid w:val="00C26E4A"/>
    <w:rsid w:val="00C27D68"/>
    <w:rsid w:val="00C27FA5"/>
    <w:rsid w:val="00C304D4"/>
    <w:rsid w:val="00C30F79"/>
    <w:rsid w:val="00C3278E"/>
    <w:rsid w:val="00C32B0D"/>
    <w:rsid w:val="00C32DD1"/>
    <w:rsid w:val="00C33AD9"/>
    <w:rsid w:val="00C352B0"/>
    <w:rsid w:val="00C35A98"/>
    <w:rsid w:val="00C36306"/>
    <w:rsid w:val="00C3688B"/>
    <w:rsid w:val="00C3697D"/>
    <w:rsid w:val="00C41696"/>
    <w:rsid w:val="00C42D84"/>
    <w:rsid w:val="00C450A1"/>
    <w:rsid w:val="00C45ABF"/>
    <w:rsid w:val="00C471DF"/>
    <w:rsid w:val="00C4784E"/>
    <w:rsid w:val="00C47DC1"/>
    <w:rsid w:val="00C53395"/>
    <w:rsid w:val="00C53581"/>
    <w:rsid w:val="00C538AA"/>
    <w:rsid w:val="00C53A27"/>
    <w:rsid w:val="00C54022"/>
    <w:rsid w:val="00C551E3"/>
    <w:rsid w:val="00C5762A"/>
    <w:rsid w:val="00C579DE"/>
    <w:rsid w:val="00C57F1B"/>
    <w:rsid w:val="00C60130"/>
    <w:rsid w:val="00C612A3"/>
    <w:rsid w:val="00C61D1F"/>
    <w:rsid w:val="00C624B0"/>
    <w:rsid w:val="00C63197"/>
    <w:rsid w:val="00C63EA2"/>
    <w:rsid w:val="00C64B7B"/>
    <w:rsid w:val="00C64C41"/>
    <w:rsid w:val="00C64C6C"/>
    <w:rsid w:val="00C65A33"/>
    <w:rsid w:val="00C6663A"/>
    <w:rsid w:val="00C67B94"/>
    <w:rsid w:val="00C67C3D"/>
    <w:rsid w:val="00C70429"/>
    <w:rsid w:val="00C712BE"/>
    <w:rsid w:val="00C715B5"/>
    <w:rsid w:val="00C719C6"/>
    <w:rsid w:val="00C71B1F"/>
    <w:rsid w:val="00C72673"/>
    <w:rsid w:val="00C73E4F"/>
    <w:rsid w:val="00C742C7"/>
    <w:rsid w:val="00C755C5"/>
    <w:rsid w:val="00C75ADB"/>
    <w:rsid w:val="00C760E2"/>
    <w:rsid w:val="00C7616F"/>
    <w:rsid w:val="00C76961"/>
    <w:rsid w:val="00C807A0"/>
    <w:rsid w:val="00C8149E"/>
    <w:rsid w:val="00C8562B"/>
    <w:rsid w:val="00C85852"/>
    <w:rsid w:val="00C85E33"/>
    <w:rsid w:val="00C86DF1"/>
    <w:rsid w:val="00C86E3D"/>
    <w:rsid w:val="00C871DA"/>
    <w:rsid w:val="00C908B7"/>
    <w:rsid w:val="00C91403"/>
    <w:rsid w:val="00C917BD"/>
    <w:rsid w:val="00C91CE9"/>
    <w:rsid w:val="00C94F3B"/>
    <w:rsid w:val="00C95C2B"/>
    <w:rsid w:val="00C9631A"/>
    <w:rsid w:val="00C9635C"/>
    <w:rsid w:val="00C96BAC"/>
    <w:rsid w:val="00C972C8"/>
    <w:rsid w:val="00C97A36"/>
    <w:rsid w:val="00C97D3B"/>
    <w:rsid w:val="00CA1190"/>
    <w:rsid w:val="00CA1E7B"/>
    <w:rsid w:val="00CA2559"/>
    <w:rsid w:val="00CA25D3"/>
    <w:rsid w:val="00CA2873"/>
    <w:rsid w:val="00CA3B2A"/>
    <w:rsid w:val="00CA4630"/>
    <w:rsid w:val="00CA59FA"/>
    <w:rsid w:val="00CA7637"/>
    <w:rsid w:val="00CB1460"/>
    <w:rsid w:val="00CB36FD"/>
    <w:rsid w:val="00CB3C20"/>
    <w:rsid w:val="00CB3F84"/>
    <w:rsid w:val="00CB578F"/>
    <w:rsid w:val="00CB66A5"/>
    <w:rsid w:val="00CB6D19"/>
    <w:rsid w:val="00CB6E66"/>
    <w:rsid w:val="00CC1C07"/>
    <w:rsid w:val="00CC322C"/>
    <w:rsid w:val="00CC3427"/>
    <w:rsid w:val="00CC3677"/>
    <w:rsid w:val="00CC431A"/>
    <w:rsid w:val="00CC4C9F"/>
    <w:rsid w:val="00CC5214"/>
    <w:rsid w:val="00CC536B"/>
    <w:rsid w:val="00CC5479"/>
    <w:rsid w:val="00CC5C85"/>
    <w:rsid w:val="00CC5DCF"/>
    <w:rsid w:val="00CC5E8C"/>
    <w:rsid w:val="00CC657C"/>
    <w:rsid w:val="00CD0040"/>
    <w:rsid w:val="00CD0739"/>
    <w:rsid w:val="00CD08C1"/>
    <w:rsid w:val="00CD14F7"/>
    <w:rsid w:val="00CD2FEB"/>
    <w:rsid w:val="00CD3228"/>
    <w:rsid w:val="00CD649E"/>
    <w:rsid w:val="00CD7775"/>
    <w:rsid w:val="00CD790A"/>
    <w:rsid w:val="00CE0292"/>
    <w:rsid w:val="00CE0A3A"/>
    <w:rsid w:val="00CE0B4B"/>
    <w:rsid w:val="00CE0FAE"/>
    <w:rsid w:val="00CE15BF"/>
    <w:rsid w:val="00CE1E86"/>
    <w:rsid w:val="00CE2515"/>
    <w:rsid w:val="00CE51E7"/>
    <w:rsid w:val="00CE583F"/>
    <w:rsid w:val="00CE6015"/>
    <w:rsid w:val="00CE6433"/>
    <w:rsid w:val="00CE7445"/>
    <w:rsid w:val="00CE7738"/>
    <w:rsid w:val="00CE7DEA"/>
    <w:rsid w:val="00CE7EC7"/>
    <w:rsid w:val="00CF0916"/>
    <w:rsid w:val="00CF20A4"/>
    <w:rsid w:val="00CF28FB"/>
    <w:rsid w:val="00CF2D52"/>
    <w:rsid w:val="00CF2E52"/>
    <w:rsid w:val="00CF34E7"/>
    <w:rsid w:val="00CF38F2"/>
    <w:rsid w:val="00CF57C0"/>
    <w:rsid w:val="00CF5EFD"/>
    <w:rsid w:val="00CF7340"/>
    <w:rsid w:val="00D00D8F"/>
    <w:rsid w:val="00D0130D"/>
    <w:rsid w:val="00D017BB"/>
    <w:rsid w:val="00D01D96"/>
    <w:rsid w:val="00D02139"/>
    <w:rsid w:val="00D02F7F"/>
    <w:rsid w:val="00D0365D"/>
    <w:rsid w:val="00D0381C"/>
    <w:rsid w:val="00D04743"/>
    <w:rsid w:val="00D04828"/>
    <w:rsid w:val="00D04E7C"/>
    <w:rsid w:val="00D05992"/>
    <w:rsid w:val="00D05B77"/>
    <w:rsid w:val="00D05DD0"/>
    <w:rsid w:val="00D05FC8"/>
    <w:rsid w:val="00D07916"/>
    <w:rsid w:val="00D0798D"/>
    <w:rsid w:val="00D07FED"/>
    <w:rsid w:val="00D10045"/>
    <w:rsid w:val="00D107D2"/>
    <w:rsid w:val="00D108A4"/>
    <w:rsid w:val="00D11B52"/>
    <w:rsid w:val="00D120B2"/>
    <w:rsid w:val="00D138E6"/>
    <w:rsid w:val="00D140A5"/>
    <w:rsid w:val="00D14A88"/>
    <w:rsid w:val="00D169C6"/>
    <w:rsid w:val="00D21893"/>
    <w:rsid w:val="00D21AFC"/>
    <w:rsid w:val="00D21FA0"/>
    <w:rsid w:val="00D22CDD"/>
    <w:rsid w:val="00D23121"/>
    <w:rsid w:val="00D24567"/>
    <w:rsid w:val="00D255A5"/>
    <w:rsid w:val="00D25702"/>
    <w:rsid w:val="00D25C77"/>
    <w:rsid w:val="00D26322"/>
    <w:rsid w:val="00D2642F"/>
    <w:rsid w:val="00D2691A"/>
    <w:rsid w:val="00D26BEC"/>
    <w:rsid w:val="00D27313"/>
    <w:rsid w:val="00D27BE5"/>
    <w:rsid w:val="00D329BF"/>
    <w:rsid w:val="00D331E1"/>
    <w:rsid w:val="00D334A8"/>
    <w:rsid w:val="00D33BC6"/>
    <w:rsid w:val="00D350F5"/>
    <w:rsid w:val="00D3573B"/>
    <w:rsid w:val="00D36356"/>
    <w:rsid w:val="00D36494"/>
    <w:rsid w:val="00D3714B"/>
    <w:rsid w:val="00D3753E"/>
    <w:rsid w:val="00D40207"/>
    <w:rsid w:val="00D41068"/>
    <w:rsid w:val="00D41362"/>
    <w:rsid w:val="00D4399C"/>
    <w:rsid w:val="00D43BD2"/>
    <w:rsid w:val="00D44AE4"/>
    <w:rsid w:val="00D45892"/>
    <w:rsid w:val="00D47EF7"/>
    <w:rsid w:val="00D50266"/>
    <w:rsid w:val="00D5141D"/>
    <w:rsid w:val="00D52590"/>
    <w:rsid w:val="00D539A8"/>
    <w:rsid w:val="00D53E70"/>
    <w:rsid w:val="00D54542"/>
    <w:rsid w:val="00D54636"/>
    <w:rsid w:val="00D54653"/>
    <w:rsid w:val="00D54ABC"/>
    <w:rsid w:val="00D563D0"/>
    <w:rsid w:val="00D57D1F"/>
    <w:rsid w:val="00D57D51"/>
    <w:rsid w:val="00D57ED2"/>
    <w:rsid w:val="00D6097E"/>
    <w:rsid w:val="00D612C2"/>
    <w:rsid w:val="00D61833"/>
    <w:rsid w:val="00D61B08"/>
    <w:rsid w:val="00D62788"/>
    <w:rsid w:val="00D62D68"/>
    <w:rsid w:val="00D638CC"/>
    <w:rsid w:val="00D64897"/>
    <w:rsid w:val="00D6795D"/>
    <w:rsid w:val="00D71B44"/>
    <w:rsid w:val="00D72A7D"/>
    <w:rsid w:val="00D737C0"/>
    <w:rsid w:val="00D7498D"/>
    <w:rsid w:val="00D75150"/>
    <w:rsid w:val="00D757B1"/>
    <w:rsid w:val="00D76788"/>
    <w:rsid w:val="00D77337"/>
    <w:rsid w:val="00D77363"/>
    <w:rsid w:val="00D805B0"/>
    <w:rsid w:val="00D814F9"/>
    <w:rsid w:val="00D82926"/>
    <w:rsid w:val="00D834D6"/>
    <w:rsid w:val="00D83AB7"/>
    <w:rsid w:val="00D83C9E"/>
    <w:rsid w:val="00D83ED5"/>
    <w:rsid w:val="00D85436"/>
    <w:rsid w:val="00D85E4F"/>
    <w:rsid w:val="00D872E1"/>
    <w:rsid w:val="00D878EF"/>
    <w:rsid w:val="00D87ED0"/>
    <w:rsid w:val="00D90729"/>
    <w:rsid w:val="00D91E2A"/>
    <w:rsid w:val="00D9279B"/>
    <w:rsid w:val="00D930CD"/>
    <w:rsid w:val="00D93D08"/>
    <w:rsid w:val="00D943D7"/>
    <w:rsid w:val="00D945F1"/>
    <w:rsid w:val="00D95182"/>
    <w:rsid w:val="00D96887"/>
    <w:rsid w:val="00D973E2"/>
    <w:rsid w:val="00DA0052"/>
    <w:rsid w:val="00DA04EB"/>
    <w:rsid w:val="00DA0B3A"/>
    <w:rsid w:val="00DA18A5"/>
    <w:rsid w:val="00DA1C73"/>
    <w:rsid w:val="00DA1EEB"/>
    <w:rsid w:val="00DA20DE"/>
    <w:rsid w:val="00DA3B60"/>
    <w:rsid w:val="00DA42F9"/>
    <w:rsid w:val="00DA45CE"/>
    <w:rsid w:val="00DA4975"/>
    <w:rsid w:val="00DA5E5F"/>
    <w:rsid w:val="00DA7106"/>
    <w:rsid w:val="00DA7263"/>
    <w:rsid w:val="00DB1793"/>
    <w:rsid w:val="00DB22AB"/>
    <w:rsid w:val="00DB2C42"/>
    <w:rsid w:val="00DB3098"/>
    <w:rsid w:val="00DB401A"/>
    <w:rsid w:val="00DB407D"/>
    <w:rsid w:val="00DB5D29"/>
    <w:rsid w:val="00DB6241"/>
    <w:rsid w:val="00DB626B"/>
    <w:rsid w:val="00DB70A9"/>
    <w:rsid w:val="00DB78E0"/>
    <w:rsid w:val="00DC41AE"/>
    <w:rsid w:val="00DC5FDC"/>
    <w:rsid w:val="00DC6665"/>
    <w:rsid w:val="00DC6E7C"/>
    <w:rsid w:val="00DC744C"/>
    <w:rsid w:val="00DD0D9C"/>
    <w:rsid w:val="00DD0FF6"/>
    <w:rsid w:val="00DD1A0A"/>
    <w:rsid w:val="00DD2557"/>
    <w:rsid w:val="00DD262B"/>
    <w:rsid w:val="00DD3395"/>
    <w:rsid w:val="00DD430C"/>
    <w:rsid w:val="00DD445D"/>
    <w:rsid w:val="00DD487B"/>
    <w:rsid w:val="00DD5C59"/>
    <w:rsid w:val="00DE25E0"/>
    <w:rsid w:val="00DE26E5"/>
    <w:rsid w:val="00DE2869"/>
    <w:rsid w:val="00DE2AA4"/>
    <w:rsid w:val="00DE2ED0"/>
    <w:rsid w:val="00DE3D05"/>
    <w:rsid w:val="00DE425E"/>
    <w:rsid w:val="00DE49FD"/>
    <w:rsid w:val="00DE5E3B"/>
    <w:rsid w:val="00DE7B04"/>
    <w:rsid w:val="00DF0F06"/>
    <w:rsid w:val="00DF2612"/>
    <w:rsid w:val="00DF3811"/>
    <w:rsid w:val="00DF3924"/>
    <w:rsid w:val="00DF4768"/>
    <w:rsid w:val="00DF4B60"/>
    <w:rsid w:val="00DF572F"/>
    <w:rsid w:val="00DF618A"/>
    <w:rsid w:val="00DF668E"/>
    <w:rsid w:val="00DF6B1F"/>
    <w:rsid w:val="00DF6E0A"/>
    <w:rsid w:val="00DF6FEA"/>
    <w:rsid w:val="00DF780A"/>
    <w:rsid w:val="00E0031E"/>
    <w:rsid w:val="00E00C09"/>
    <w:rsid w:val="00E00C37"/>
    <w:rsid w:val="00E024EC"/>
    <w:rsid w:val="00E02545"/>
    <w:rsid w:val="00E02C3B"/>
    <w:rsid w:val="00E02D46"/>
    <w:rsid w:val="00E03461"/>
    <w:rsid w:val="00E05CB7"/>
    <w:rsid w:val="00E062A3"/>
    <w:rsid w:val="00E06AB9"/>
    <w:rsid w:val="00E077E9"/>
    <w:rsid w:val="00E10234"/>
    <w:rsid w:val="00E1192E"/>
    <w:rsid w:val="00E122A3"/>
    <w:rsid w:val="00E12558"/>
    <w:rsid w:val="00E13F3E"/>
    <w:rsid w:val="00E144EA"/>
    <w:rsid w:val="00E1486C"/>
    <w:rsid w:val="00E15640"/>
    <w:rsid w:val="00E1568F"/>
    <w:rsid w:val="00E17215"/>
    <w:rsid w:val="00E20FD3"/>
    <w:rsid w:val="00E21AF9"/>
    <w:rsid w:val="00E222D4"/>
    <w:rsid w:val="00E22670"/>
    <w:rsid w:val="00E236AC"/>
    <w:rsid w:val="00E24013"/>
    <w:rsid w:val="00E24064"/>
    <w:rsid w:val="00E25456"/>
    <w:rsid w:val="00E254C5"/>
    <w:rsid w:val="00E257F7"/>
    <w:rsid w:val="00E25A2F"/>
    <w:rsid w:val="00E262A4"/>
    <w:rsid w:val="00E26EE2"/>
    <w:rsid w:val="00E2753E"/>
    <w:rsid w:val="00E31CD2"/>
    <w:rsid w:val="00E31F6B"/>
    <w:rsid w:val="00E320E6"/>
    <w:rsid w:val="00E329ED"/>
    <w:rsid w:val="00E332C0"/>
    <w:rsid w:val="00E34D77"/>
    <w:rsid w:val="00E35270"/>
    <w:rsid w:val="00E3565A"/>
    <w:rsid w:val="00E40A54"/>
    <w:rsid w:val="00E40E03"/>
    <w:rsid w:val="00E41461"/>
    <w:rsid w:val="00E41B6D"/>
    <w:rsid w:val="00E42DB4"/>
    <w:rsid w:val="00E43D8F"/>
    <w:rsid w:val="00E44A70"/>
    <w:rsid w:val="00E45367"/>
    <w:rsid w:val="00E45C61"/>
    <w:rsid w:val="00E467FE"/>
    <w:rsid w:val="00E4681C"/>
    <w:rsid w:val="00E5039B"/>
    <w:rsid w:val="00E50C90"/>
    <w:rsid w:val="00E513BE"/>
    <w:rsid w:val="00E5143C"/>
    <w:rsid w:val="00E517AB"/>
    <w:rsid w:val="00E5276D"/>
    <w:rsid w:val="00E528A0"/>
    <w:rsid w:val="00E52E01"/>
    <w:rsid w:val="00E53343"/>
    <w:rsid w:val="00E5374B"/>
    <w:rsid w:val="00E5374F"/>
    <w:rsid w:val="00E540A9"/>
    <w:rsid w:val="00E546FE"/>
    <w:rsid w:val="00E5491E"/>
    <w:rsid w:val="00E5518C"/>
    <w:rsid w:val="00E57562"/>
    <w:rsid w:val="00E60B1D"/>
    <w:rsid w:val="00E60CAD"/>
    <w:rsid w:val="00E612F8"/>
    <w:rsid w:val="00E6290F"/>
    <w:rsid w:val="00E64709"/>
    <w:rsid w:val="00E64E83"/>
    <w:rsid w:val="00E65144"/>
    <w:rsid w:val="00E65A1A"/>
    <w:rsid w:val="00E67839"/>
    <w:rsid w:val="00E7079F"/>
    <w:rsid w:val="00E708B9"/>
    <w:rsid w:val="00E70C71"/>
    <w:rsid w:val="00E70D07"/>
    <w:rsid w:val="00E71B45"/>
    <w:rsid w:val="00E72E7D"/>
    <w:rsid w:val="00E74165"/>
    <w:rsid w:val="00E7430F"/>
    <w:rsid w:val="00E74516"/>
    <w:rsid w:val="00E75247"/>
    <w:rsid w:val="00E758DD"/>
    <w:rsid w:val="00E76D91"/>
    <w:rsid w:val="00E772BB"/>
    <w:rsid w:val="00E80226"/>
    <w:rsid w:val="00E80FB9"/>
    <w:rsid w:val="00E8112F"/>
    <w:rsid w:val="00E82415"/>
    <w:rsid w:val="00E841F9"/>
    <w:rsid w:val="00E85C85"/>
    <w:rsid w:val="00E87D1A"/>
    <w:rsid w:val="00E90170"/>
    <w:rsid w:val="00E91D31"/>
    <w:rsid w:val="00E92CE2"/>
    <w:rsid w:val="00E92D3C"/>
    <w:rsid w:val="00E92EF7"/>
    <w:rsid w:val="00E9326D"/>
    <w:rsid w:val="00E932B7"/>
    <w:rsid w:val="00E943C8"/>
    <w:rsid w:val="00E949A2"/>
    <w:rsid w:val="00E95AF8"/>
    <w:rsid w:val="00E9692A"/>
    <w:rsid w:val="00E9709D"/>
    <w:rsid w:val="00E976EC"/>
    <w:rsid w:val="00E97DCA"/>
    <w:rsid w:val="00EA076C"/>
    <w:rsid w:val="00EA0887"/>
    <w:rsid w:val="00EA0D8F"/>
    <w:rsid w:val="00EA2A6E"/>
    <w:rsid w:val="00EA339D"/>
    <w:rsid w:val="00EA586D"/>
    <w:rsid w:val="00EA5F02"/>
    <w:rsid w:val="00EA64B8"/>
    <w:rsid w:val="00EA698B"/>
    <w:rsid w:val="00EA71F5"/>
    <w:rsid w:val="00EA7BF8"/>
    <w:rsid w:val="00EA7EBE"/>
    <w:rsid w:val="00EB2595"/>
    <w:rsid w:val="00EB39D2"/>
    <w:rsid w:val="00EB3CA2"/>
    <w:rsid w:val="00EB4732"/>
    <w:rsid w:val="00EB526E"/>
    <w:rsid w:val="00EB578E"/>
    <w:rsid w:val="00EB5B6B"/>
    <w:rsid w:val="00EB5D72"/>
    <w:rsid w:val="00EB68FB"/>
    <w:rsid w:val="00EB71B2"/>
    <w:rsid w:val="00EB774E"/>
    <w:rsid w:val="00EB77E4"/>
    <w:rsid w:val="00EC0115"/>
    <w:rsid w:val="00EC09B0"/>
    <w:rsid w:val="00EC0D11"/>
    <w:rsid w:val="00EC32AE"/>
    <w:rsid w:val="00EC3B93"/>
    <w:rsid w:val="00EC4477"/>
    <w:rsid w:val="00EC52A8"/>
    <w:rsid w:val="00EC5DC7"/>
    <w:rsid w:val="00EC63AC"/>
    <w:rsid w:val="00EC70D7"/>
    <w:rsid w:val="00ED21CD"/>
    <w:rsid w:val="00ED2339"/>
    <w:rsid w:val="00ED2D51"/>
    <w:rsid w:val="00ED3D99"/>
    <w:rsid w:val="00ED5F1A"/>
    <w:rsid w:val="00EE0EAB"/>
    <w:rsid w:val="00EE2EFE"/>
    <w:rsid w:val="00EE49A4"/>
    <w:rsid w:val="00EE4A05"/>
    <w:rsid w:val="00EE5212"/>
    <w:rsid w:val="00EE5C05"/>
    <w:rsid w:val="00EE6081"/>
    <w:rsid w:val="00EE66A1"/>
    <w:rsid w:val="00EE6A0E"/>
    <w:rsid w:val="00EE734F"/>
    <w:rsid w:val="00EF028F"/>
    <w:rsid w:val="00EF1561"/>
    <w:rsid w:val="00EF1F40"/>
    <w:rsid w:val="00EF29D2"/>
    <w:rsid w:val="00EF5B18"/>
    <w:rsid w:val="00EF6F74"/>
    <w:rsid w:val="00F00A83"/>
    <w:rsid w:val="00F00D38"/>
    <w:rsid w:val="00F01F01"/>
    <w:rsid w:val="00F02BCE"/>
    <w:rsid w:val="00F02DC5"/>
    <w:rsid w:val="00F043A8"/>
    <w:rsid w:val="00F04F71"/>
    <w:rsid w:val="00F05397"/>
    <w:rsid w:val="00F06384"/>
    <w:rsid w:val="00F0687C"/>
    <w:rsid w:val="00F06C47"/>
    <w:rsid w:val="00F076AC"/>
    <w:rsid w:val="00F07CCC"/>
    <w:rsid w:val="00F1003B"/>
    <w:rsid w:val="00F103D7"/>
    <w:rsid w:val="00F105E5"/>
    <w:rsid w:val="00F10A7C"/>
    <w:rsid w:val="00F1193A"/>
    <w:rsid w:val="00F12219"/>
    <w:rsid w:val="00F12576"/>
    <w:rsid w:val="00F12C82"/>
    <w:rsid w:val="00F12DEF"/>
    <w:rsid w:val="00F13212"/>
    <w:rsid w:val="00F139FA"/>
    <w:rsid w:val="00F13D10"/>
    <w:rsid w:val="00F140C5"/>
    <w:rsid w:val="00F1661C"/>
    <w:rsid w:val="00F17CE1"/>
    <w:rsid w:val="00F212C4"/>
    <w:rsid w:val="00F21BC2"/>
    <w:rsid w:val="00F2251E"/>
    <w:rsid w:val="00F2283F"/>
    <w:rsid w:val="00F24567"/>
    <w:rsid w:val="00F27475"/>
    <w:rsid w:val="00F2757A"/>
    <w:rsid w:val="00F277E2"/>
    <w:rsid w:val="00F279F4"/>
    <w:rsid w:val="00F27D37"/>
    <w:rsid w:val="00F30565"/>
    <w:rsid w:val="00F31AE5"/>
    <w:rsid w:val="00F31F43"/>
    <w:rsid w:val="00F32554"/>
    <w:rsid w:val="00F32C49"/>
    <w:rsid w:val="00F356C7"/>
    <w:rsid w:val="00F362C6"/>
    <w:rsid w:val="00F368BD"/>
    <w:rsid w:val="00F3691C"/>
    <w:rsid w:val="00F37007"/>
    <w:rsid w:val="00F37B8D"/>
    <w:rsid w:val="00F402E8"/>
    <w:rsid w:val="00F406B1"/>
    <w:rsid w:val="00F41221"/>
    <w:rsid w:val="00F41D78"/>
    <w:rsid w:val="00F41F36"/>
    <w:rsid w:val="00F42B0D"/>
    <w:rsid w:val="00F42F0F"/>
    <w:rsid w:val="00F44320"/>
    <w:rsid w:val="00F447D2"/>
    <w:rsid w:val="00F447EE"/>
    <w:rsid w:val="00F4594B"/>
    <w:rsid w:val="00F51DE9"/>
    <w:rsid w:val="00F52510"/>
    <w:rsid w:val="00F53909"/>
    <w:rsid w:val="00F53A8A"/>
    <w:rsid w:val="00F54A7B"/>
    <w:rsid w:val="00F557A0"/>
    <w:rsid w:val="00F56259"/>
    <w:rsid w:val="00F567F9"/>
    <w:rsid w:val="00F56AA3"/>
    <w:rsid w:val="00F570C5"/>
    <w:rsid w:val="00F57612"/>
    <w:rsid w:val="00F57CDA"/>
    <w:rsid w:val="00F61943"/>
    <w:rsid w:val="00F619BD"/>
    <w:rsid w:val="00F620A0"/>
    <w:rsid w:val="00F6296B"/>
    <w:rsid w:val="00F63EF7"/>
    <w:rsid w:val="00F641C0"/>
    <w:rsid w:val="00F6428F"/>
    <w:rsid w:val="00F643B0"/>
    <w:rsid w:val="00F65247"/>
    <w:rsid w:val="00F65F47"/>
    <w:rsid w:val="00F65F56"/>
    <w:rsid w:val="00F70091"/>
    <w:rsid w:val="00F709F6"/>
    <w:rsid w:val="00F7159D"/>
    <w:rsid w:val="00F715BE"/>
    <w:rsid w:val="00F71D47"/>
    <w:rsid w:val="00F72675"/>
    <w:rsid w:val="00F72AA1"/>
    <w:rsid w:val="00F7544C"/>
    <w:rsid w:val="00F76A38"/>
    <w:rsid w:val="00F76D55"/>
    <w:rsid w:val="00F76D75"/>
    <w:rsid w:val="00F806F9"/>
    <w:rsid w:val="00F808D4"/>
    <w:rsid w:val="00F854BD"/>
    <w:rsid w:val="00F8555D"/>
    <w:rsid w:val="00F8558D"/>
    <w:rsid w:val="00F8662F"/>
    <w:rsid w:val="00F870D6"/>
    <w:rsid w:val="00F87402"/>
    <w:rsid w:val="00F91BCA"/>
    <w:rsid w:val="00F91E1D"/>
    <w:rsid w:val="00F93733"/>
    <w:rsid w:val="00F94138"/>
    <w:rsid w:val="00F950D9"/>
    <w:rsid w:val="00F955DE"/>
    <w:rsid w:val="00F96070"/>
    <w:rsid w:val="00F96EB0"/>
    <w:rsid w:val="00FA0E8F"/>
    <w:rsid w:val="00FA1E77"/>
    <w:rsid w:val="00FA224F"/>
    <w:rsid w:val="00FA37D0"/>
    <w:rsid w:val="00FA5063"/>
    <w:rsid w:val="00FA5110"/>
    <w:rsid w:val="00FA5980"/>
    <w:rsid w:val="00FA5F3A"/>
    <w:rsid w:val="00FB09A5"/>
    <w:rsid w:val="00FB1003"/>
    <w:rsid w:val="00FB1E88"/>
    <w:rsid w:val="00FB4E8E"/>
    <w:rsid w:val="00FB566B"/>
    <w:rsid w:val="00FB5B19"/>
    <w:rsid w:val="00FB5B74"/>
    <w:rsid w:val="00FB614C"/>
    <w:rsid w:val="00FB6538"/>
    <w:rsid w:val="00FB7868"/>
    <w:rsid w:val="00FB7E4A"/>
    <w:rsid w:val="00FC1300"/>
    <w:rsid w:val="00FC13D0"/>
    <w:rsid w:val="00FC185B"/>
    <w:rsid w:val="00FC2E4B"/>
    <w:rsid w:val="00FC376D"/>
    <w:rsid w:val="00FC3A6D"/>
    <w:rsid w:val="00FC47A5"/>
    <w:rsid w:val="00FC65DE"/>
    <w:rsid w:val="00FC6787"/>
    <w:rsid w:val="00FC73C6"/>
    <w:rsid w:val="00FD01AA"/>
    <w:rsid w:val="00FD0F06"/>
    <w:rsid w:val="00FD17AA"/>
    <w:rsid w:val="00FD30E8"/>
    <w:rsid w:val="00FD43B0"/>
    <w:rsid w:val="00FD4B84"/>
    <w:rsid w:val="00FD553A"/>
    <w:rsid w:val="00FD5D64"/>
    <w:rsid w:val="00FE07E5"/>
    <w:rsid w:val="00FE0883"/>
    <w:rsid w:val="00FE1918"/>
    <w:rsid w:val="00FE240F"/>
    <w:rsid w:val="00FE4A7E"/>
    <w:rsid w:val="00FE5C92"/>
    <w:rsid w:val="00FE605D"/>
    <w:rsid w:val="00FE6124"/>
    <w:rsid w:val="00FE6BAC"/>
    <w:rsid w:val="00FE71CA"/>
    <w:rsid w:val="00FF0BD6"/>
    <w:rsid w:val="00FF0EE5"/>
    <w:rsid w:val="00FF0F30"/>
    <w:rsid w:val="00FF168C"/>
    <w:rsid w:val="00FF1CED"/>
    <w:rsid w:val="00FF242B"/>
    <w:rsid w:val="00FF2865"/>
    <w:rsid w:val="00FF3E19"/>
    <w:rsid w:val="00FF404C"/>
    <w:rsid w:val="00FF4FD0"/>
    <w:rsid w:val="00FF5501"/>
    <w:rsid w:val="00FF5A5C"/>
    <w:rsid w:val="00FF5EA5"/>
    <w:rsid w:val="00FF7C31"/>
    <w:rsid w:val="01311D17"/>
    <w:rsid w:val="014337F8"/>
    <w:rsid w:val="01514381"/>
    <w:rsid w:val="01536131"/>
    <w:rsid w:val="01B446F6"/>
    <w:rsid w:val="01C60368"/>
    <w:rsid w:val="01F56318"/>
    <w:rsid w:val="023D46EC"/>
    <w:rsid w:val="02403B60"/>
    <w:rsid w:val="0293255D"/>
    <w:rsid w:val="03054C07"/>
    <w:rsid w:val="03290C67"/>
    <w:rsid w:val="03324208"/>
    <w:rsid w:val="036068E4"/>
    <w:rsid w:val="037E6BB8"/>
    <w:rsid w:val="03C3515A"/>
    <w:rsid w:val="041912EF"/>
    <w:rsid w:val="04694FAB"/>
    <w:rsid w:val="049D05BE"/>
    <w:rsid w:val="050E3603"/>
    <w:rsid w:val="0556408C"/>
    <w:rsid w:val="05B02480"/>
    <w:rsid w:val="061F2A86"/>
    <w:rsid w:val="06261EED"/>
    <w:rsid w:val="06A25465"/>
    <w:rsid w:val="06B05352"/>
    <w:rsid w:val="06BA0F72"/>
    <w:rsid w:val="070C28DE"/>
    <w:rsid w:val="070F1FD8"/>
    <w:rsid w:val="0790350F"/>
    <w:rsid w:val="07972AF0"/>
    <w:rsid w:val="07BF676A"/>
    <w:rsid w:val="080B2585"/>
    <w:rsid w:val="084F5FE6"/>
    <w:rsid w:val="089F7EAE"/>
    <w:rsid w:val="08A51F94"/>
    <w:rsid w:val="08CD2910"/>
    <w:rsid w:val="090917CB"/>
    <w:rsid w:val="092E4D8E"/>
    <w:rsid w:val="09530BE3"/>
    <w:rsid w:val="098F433B"/>
    <w:rsid w:val="09D05E45"/>
    <w:rsid w:val="09E13DD4"/>
    <w:rsid w:val="0A04716E"/>
    <w:rsid w:val="0A7F677B"/>
    <w:rsid w:val="0A944664"/>
    <w:rsid w:val="0AC43EB2"/>
    <w:rsid w:val="0AD665CC"/>
    <w:rsid w:val="0AE555E8"/>
    <w:rsid w:val="0AFA13CC"/>
    <w:rsid w:val="0B043015"/>
    <w:rsid w:val="0B36617C"/>
    <w:rsid w:val="0B41524D"/>
    <w:rsid w:val="0B5331D2"/>
    <w:rsid w:val="0B5624B8"/>
    <w:rsid w:val="0B6251C3"/>
    <w:rsid w:val="0B9B5338"/>
    <w:rsid w:val="0BAD2117"/>
    <w:rsid w:val="0BB21CA6"/>
    <w:rsid w:val="0BB7550F"/>
    <w:rsid w:val="0BC33EB3"/>
    <w:rsid w:val="0BDC1F13"/>
    <w:rsid w:val="0BFE313E"/>
    <w:rsid w:val="0C0B7609"/>
    <w:rsid w:val="0C1B6D6B"/>
    <w:rsid w:val="0C2D3A23"/>
    <w:rsid w:val="0C3152C1"/>
    <w:rsid w:val="0C450D6C"/>
    <w:rsid w:val="0C535999"/>
    <w:rsid w:val="0C8C587C"/>
    <w:rsid w:val="0C8D626F"/>
    <w:rsid w:val="0CF00310"/>
    <w:rsid w:val="0D122434"/>
    <w:rsid w:val="0D576818"/>
    <w:rsid w:val="0D8562F4"/>
    <w:rsid w:val="0D996CFD"/>
    <w:rsid w:val="0DC6436E"/>
    <w:rsid w:val="0DF11C16"/>
    <w:rsid w:val="0E320E7D"/>
    <w:rsid w:val="0E3C7F4D"/>
    <w:rsid w:val="0E7C47EE"/>
    <w:rsid w:val="0E9953A0"/>
    <w:rsid w:val="0EAE203B"/>
    <w:rsid w:val="0EBC236B"/>
    <w:rsid w:val="0F17111B"/>
    <w:rsid w:val="0F713C26"/>
    <w:rsid w:val="0F8D4328"/>
    <w:rsid w:val="0FC165F3"/>
    <w:rsid w:val="0FFB457A"/>
    <w:rsid w:val="1001749C"/>
    <w:rsid w:val="102D5D9F"/>
    <w:rsid w:val="1032785A"/>
    <w:rsid w:val="1038043C"/>
    <w:rsid w:val="10591BF8"/>
    <w:rsid w:val="106D1CBD"/>
    <w:rsid w:val="10702130"/>
    <w:rsid w:val="10720D49"/>
    <w:rsid w:val="109E4EEF"/>
    <w:rsid w:val="10E34E16"/>
    <w:rsid w:val="11103EAE"/>
    <w:rsid w:val="11131439"/>
    <w:rsid w:val="112B115F"/>
    <w:rsid w:val="112F78F5"/>
    <w:rsid w:val="119276A7"/>
    <w:rsid w:val="11BF6A3B"/>
    <w:rsid w:val="11CE181E"/>
    <w:rsid w:val="11F33019"/>
    <w:rsid w:val="12492C39"/>
    <w:rsid w:val="126209FA"/>
    <w:rsid w:val="12647A72"/>
    <w:rsid w:val="1297204D"/>
    <w:rsid w:val="12D94892"/>
    <w:rsid w:val="12F72695"/>
    <w:rsid w:val="136A2E67"/>
    <w:rsid w:val="13E80E6F"/>
    <w:rsid w:val="144D4C62"/>
    <w:rsid w:val="14515DD5"/>
    <w:rsid w:val="146C3C63"/>
    <w:rsid w:val="14866E4C"/>
    <w:rsid w:val="14A5684C"/>
    <w:rsid w:val="14FE7D0A"/>
    <w:rsid w:val="152835E5"/>
    <w:rsid w:val="152D239E"/>
    <w:rsid w:val="152D429D"/>
    <w:rsid w:val="15312C2D"/>
    <w:rsid w:val="153876C0"/>
    <w:rsid w:val="15543DCE"/>
    <w:rsid w:val="15CA4E27"/>
    <w:rsid w:val="160939A2"/>
    <w:rsid w:val="16757683"/>
    <w:rsid w:val="16D638EE"/>
    <w:rsid w:val="16D93E09"/>
    <w:rsid w:val="17057BF5"/>
    <w:rsid w:val="1743228E"/>
    <w:rsid w:val="17E256C1"/>
    <w:rsid w:val="17E93300"/>
    <w:rsid w:val="180F0B98"/>
    <w:rsid w:val="18710E80"/>
    <w:rsid w:val="188449CB"/>
    <w:rsid w:val="18A24E51"/>
    <w:rsid w:val="18C80D5B"/>
    <w:rsid w:val="18E85A66"/>
    <w:rsid w:val="19121FD6"/>
    <w:rsid w:val="191B0AA7"/>
    <w:rsid w:val="1920632E"/>
    <w:rsid w:val="193B5C7A"/>
    <w:rsid w:val="19832E20"/>
    <w:rsid w:val="199E11BD"/>
    <w:rsid w:val="19A30E80"/>
    <w:rsid w:val="19B636AD"/>
    <w:rsid w:val="19E51499"/>
    <w:rsid w:val="19E815E6"/>
    <w:rsid w:val="1A2A15A2"/>
    <w:rsid w:val="1A4D1F8D"/>
    <w:rsid w:val="1A9609E5"/>
    <w:rsid w:val="1ABA0AB0"/>
    <w:rsid w:val="1AD63B74"/>
    <w:rsid w:val="1ADA4D76"/>
    <w:rsid w:val="1ADB7C95"/>
    <w:rsid w:val="1BE35EAC"/>
    <w:rsid w:val="1CD6156D"/>
    <w:rsid w:val="1CD8551B"/>
    <w:rsid w:val="1CEB326A"/>
    <w:rsid w:val="1CF870AA"/>
    <w:rsid w:val="1D1722B1"/>
    <w:rsid w:val="1D322C47"/>
    <w:rsid w:val="1DB573D4"/>
    <w:rsid w:val="1DE63A32"/>
    <w:rsid w:val="1DF43770"/>
    <w:rsid w:val="1E140C7D"/>
    <w:rsid w:val="1E192DA5"/>
    <w:rsid w:val="1E5E181A"/>
    <w:rsid w:val="1EB64CF4"/>
    <w:rsid w:val="1EB70985"/>
    <w:rsid w:val="1EE31CE5"/>
    <w:rsid w:val="1F29162A"/>
    <w:rsid w:val="1F47755C"/>
    <w:rsid w:val="1F737547"/>
    <w:rsid w:val="1F7B125F"/>
    <w:rsid w:val="1FA92E7A"/>
    <w:rsid w:val="1FDE0E64"/>
    <w:rsid w:val="1FEA5A5B"/>
    <w:rsid w:val="1FED4A5D"/>
    <w:rsid w:val="1FF22B62"/>
    <w:rsid w:val="202D244D"/>
    <w:rsid w:val="20320A13"/>
    <w:rsid w:val="20476A09"/>
    <w:rsid w:val="204F3B10"/>
    <w:rsid w:val="205E1FA5"/>
    <w:rsid w:val="20681AF3"/>
    <w:rsid w:val="20EC5803"/>
    <w:rsid w:val="20FA058D"/>
    <w:rsid w:val="21004E42"/>
    <w:rsid w:val="212B528A"/>
    <w:rsid w:val="21371D65"/>
    <w:rsid w:val="21577120"/>
    <w:rsid w:val="21935C7E"/>
    <w:rsid w:val="21D95D87"/>
    <w:rsid w:val="22001566"/>
    <w:rsid w:val="2208666C"/>
    <w:rsid w:val="220A5F40"/>
    <w:rsid w:val="221D6C29"/>
    <w:rsid w:val="22200A78"/>
    <w:rsid w:val="223873C6"/>
    <w:rsid w:val="223A4C8D"/>
    <w:rsid w:val="225A628F"/>
    <w:rsid w:val="229D5007"/>
    <w:rsid w:val="22A07F7D"/>
    <w:rsid w:val="230E7CB2"/>
    <w:rsid w:val="232F42D2"/>
    <w:rsid w:val="2342170A"/>
    <w:rsid w:val="23625A00"/>
    <w:rsid w:val="2365114F"/>
    <w:rsid w:val="2389558B"/>
    <w:rsid w:val="239025DE"/>
    <w:rsid w:val="23B7280F"/>
    <w:rsid w:val="23EF1892"/>
    <w:rsid w:val="24092201"/>
    <w:rsid w:val="2423778D"/>
    <w:rsid w:val="248033CC"/>
    <w:rsid w:val="24877D1C"/>
    <w:rsid w:val="24BE74B6"/>
    <w:rsid w:val="24C83E91"/>
    <w:rsid w:val="24F829C8"/>
    <w:rsid w:val="24FD3B3B"/>
    <w:rsid w:val="251D41DD"/>
    <w:rsid w:val="2575000E"/>
    <w:rsid w:val="25C603D0"/>
    <w:rsid w:val="2612438C"/>
    <w:rsid w:val="2641067D"/>
    <w:rsid w:val="268C786C"/>
    <w:rsid w:val="271767BC"/>
    <w:rsid w:val="27194E78"/>
    <w:rsid w:val="275F5FB9"/>
    <w:rsid w:val="275F6D2E"/>
    <w:rsid w:val="27D70E84"/>
    <w:rsid w:val="27DA4607"/>
    <w:rsid w:val="28002701"/>
    <w:rsid w:val="283875D1"/>
    <w:rsid w:val="284D302B"/>
    <w:rsid w:val="286B3457"/>
    <w:rsid w:val="28793E20"/>
    <w:rsid w:val="28D64DCE"/>
    <w:rsid w:val="294033B8"/>
    <w:rsid w:val="296C0075"/>
    <w:rsid w:val="297168A5"/>
    <w:rsid w:val="29861342"/>
    <w:rsid w:val="298D5A5E"/>
    <w:rsid w:val="29E37561"/>
    <w:rsid w:val="29EE6148"/>
    <w:rsid w:val="2A835621"/>
    <w:rsid w:val="2A8D1C73"/>
    <w:rsid w:val="2A971821"/>
    <w:rsid w:val="2B9E4F6D"/>
    <w:rsid w:val="2C1B4875"/>
    <w:rsid w:val="2C3F74E5"/>
    <w:rsid w:val="2C550700"/>
    <w:rsid w:val="2C6C3C2C"/>
    <w:rsid w:val="2C7E592F"/>
    <w:rsid w:val="2C8B0824"/>
    <w:rsid w:val="2C8C39F6"/>
    <w:rsid w:val="2D0143E4"/>
    <w:rsid w:val="2D142369"/>
    <w:rsid w:val="2D173C07"/>
    <w:rsid w:val="2D26209C"/>
    <w:rsid w:val="2D6230D5"/>
    <w:rsid w:val="2D706536"/>
    <w:rsid w:val="2D79041E"/>
    <w:rsid w:val="2DA03BFD"/>
    <w:rsid w:val="2E254102"/>
    <w:rsid w:val="2E274D41"/>
    <w:rsid w:val="2E394DF0"/>
    <w:rsid w:val="2E876B6B"/>
    <w:rsid w:val="2EC600FF"/>
    <w:rsid w:val="2EEA1B45"/>
    <w:rsid w:val="2F0D7070"/>
    <w:rsid w:val="2F734F7B"/>
    <w:rsid w:val="2F7E7F6E"/>
    <w:rsid w:val="2FBC4E12"/>
    <w:rsid w:val="2FBE1877"/>
    <w:rsid w:val="300A7A53"/>
    <w:rsid w:val="304A60A2"/>
    <w:rsid w:val="306C4745"/>
    <w:rsid w:val="306C6018"/>
    <w:rsid w:val="307234C4"/>
    <w:rsid w:val="30BC03B5"/>
    <w:rsid w:val="31012DCC"/>
    <w:rsid w:val="311A6C35"/>
    <w:rsid w:val="314E571E"/>
    <w:rsid w:val="316F5349"/>
    <w:rsid w:val="317A086B"/>
    <w:rsid w:val="317E2AB6"/>
    <w:rsid w:val="31932498"/>
    <w:rsid w:val="324A2389"/>
    <w:rsid w:val="324E1E79"/>
    <w:rsid w:val="3254625E"/>
    <w:rsid w:val="32594F85"/>
    <w:rsid w:val="325D21FA"/>
    <w:rsid w:val="327F64D7"/>
    <w:rsid w:val="3283647C"/>
    <w:rsid w:val="32A92125"/>
    <w:rsid w:val="32DA370D"/>
    <w:rsid w:val="33477CEF"/>
    <w:rsid w:val="335E60EC"/>
    <w:rsid w:val="33AB6E58"/>
    <w:rsid w:val="33B2468A"/>
    <w:rsid w:val="33B871F1"/>
    <w:rsid w:val="33DB3B8B"/>
    <w:rsid w:val="33EB1F16"/>
    <w:rsid w:val="33FE167D"/>
    <w:rsid w:val="340273BB"/>
    <w:rsid w:val="34563E84"/>
    <w:rsid w:val="34666738"/>
    <w:rsid w:val="347B0751"/>
    <w:rsid w:val="348F4919"/>
    <w:rsid w:val="34CB373E"/>
    <w:rsid w:val="35317E94"/>
    <w:rsid w:val="35586B6B"/>
    <w:rsid w:val="356B2D42"/>
    <w:rsid w:val="360B0081"/>
    <w:rsid w:val="360F188D"/>
    <w:rsid w:val="36401AD9"/>
    <w:rsid w:val="36435A6D"/>
    <w:rsid w:val="36487106"/>
    <w:rsid w:val="36511F38"/>
    <w:rsid w:val="365B00F0"/>
    <w:rsid w:val="373C4996"/>
    <w:rsid w:val="37621F23"/>
    <w:rsid w:val="37734130"/>
    <w:rsid w:val="37895702"/>
    <w:rsid w:val="37A61E10"/>
    <w:rsid w:val="37AF1CAF"/>
    <w:rsid w:val="37BA600E"/>
    <w:rsid w:val="37D72911"/>
    <w:rsid w:val="382B0567"/>
    <w:rsid w:val="382B119F"/>
    <w:rsid w:val="383E029A"/>
    <w:rsid w:val="38545D37"/>
    <w:rsid w:val="38696DDD"/>
    <w:rsid w:val="38904CD7"/>
    <w:rsid w:val="38B467AE"/>
    <w:rsid w:val="38BB1228"/>
    <w:rsid w:val="390D6A5E"/>
    <w:rsid w:val="39842625"/>
    <w:rsid w:val="399A3BF6"/>
    <w:rsid w:val="39A61EF9"/>
    <w:rsid w:val="39D0586A"/>
    <w:rsid w:val="3A306308"/>
    <w:rsid w:val="3A3E1870"/>
    <w:rsid w:val="3A8B2234"/>
    <w:rsid w:val="3AC34738"/>
    <w:rsid w:val="3B0A473E"/>
    <w:rsid w:val="3B16507B"/>
    <w:rsid w:val="3B424545"/>
    <w:rsid w:val="3B9F72A2"/>
    <w:rsid w:val="3BBE7A22"/>
    <w:rsid w:val="3BC95171"/>
    <w:rsid w:val="3BDE26A5"/>
    <w:rsid w:val="3BF84C04"/>
    <w:rsid w:val="3C0809BB"/>
    <w:rsid w:val="3C1E08C4"/>
    <w:rsid w:val="3CBA07BD"/>
    <w:rsid w:val="3CBD3083"/>
    <w:rsid w:val="3CE80ED7"/>
    <w:rsid w:val="3CED6733"/>
    <w:rsid w:val="3D1B504E"/>
    <w:rsid w:val="3D1B6DFC"/>
    <w:rsid w:val="3D5D7415"/>
    <w:rsid w:val="3D662FF5"/>
    <w:rsid w:val="3D833F7C"/>
    <w:rsid w:val="3DB122E7"/>
    <w:rsid w:val="3DD516A1"/>
    <w:rsid w:val="3DDD336B"/>
    <w:rsid w:val="3E012496"/>
    <w:rsid w:val="3E525CD4"/>
    <w:rsid w:val="3E7E3AE6"/>
    <w:rsid w:val="3E966CE2"/>
    <w:rsid w:val="3EF61B8B"/>
    <w:rsid w:val="3F072FD0"/>
    <w:rsid w:val="3F794287"/>
    <w:rsid w:val="3FB8093E"/>
    <w:rsid w:val="3FCC0881"/>
    <w:rsid w:val="3FF619EC"/>
    <w:rsid w:val="40662A84"/>
    <w:rsid w:val="40704361"/>
    <w:rsid w:val="413A43A5"/>
    <w:rsid w:val="418F1252"/>
    <w:rsid w:val="419812C6"/>
    <w:rsid w:val="419B49AF"/>
    <w:rsid w:val="41BF24B4"/>
    <w:rsid w:val="42132BCD"/>
    <w:rsid w:val="42497737"/>
    <w:rsid w:val="425A6618"/>
    <w:rsid w:val="426254CD"/>
    <w:rsid w:val="42AE24C0"/>
    <w:rsid w:val="42B42445"/>
    <w:rsid w:val="42B91B0A"/>
    <w:rsid w:val="432429B5"/>
    <w:rsid w:val="432A7D73"/>
    <w:rsid w:val="43470585"/>
    <w:rsid w:val="435766B4"/>
    <w:rsid w:val="43821902"/>
    <w:rsid w:val="438576C5"/>
    <w:rsid w:val="43996707"/>
    <w:rsid w:val="446C2633"/>
    <w:rsid w:val="44B55D88"/>
    <w:rsid w:val="45467E40"/>
    <w:rsid w:val="45D466E2"/>
    <w:rsid w:val="45F20916"/>
    <w:rsid w:val="45F97EF6"/>
    <w:rsid w:val="46205483"/>
    <w:rsid w:val="46393B1B"/>
    <w:rsid w:val="46445615"/>
    <w:rsid w:val="465515D1"/>
    <w:rsid w:val="466F6C5E"/>
    <w:rsid w:val="4681622F"/>
    <w:rsid w:val="46A07A0C"/>
    <w:rsid w:val="46F5246C"/>
    <w:rsid w:val="47464014"/>
    <w:rsid w:val="47645658"/>
    <w:rsid w:val="47B40579"/>
    <w:rsid w:val="47FB1D04"/>
    <w:rsid w:val="47FD1488"/>
    <w:rsid w:val="482E20D9"/>
    <w:rsid w:val="483376F0"/>
    <w:rsid w:val="485D651B"/>
    <w:rsid w:val="48677399"/>
    <w:rsid w:val="489266CB"/>
    <w:rsid w:val="48BC6F7A"/>
    <w:rsid w:val="48C03730"/>
    <w:rsid w:val="48CA1891"/>
    <w:rsid w:val="491867F3"/>
    <w:rsid w:val="4979152D"/>
    <w:rsid w:val="49B44860"/>
    <w:rsid w:val="49B725E8"/>
    <w:rsid w:val="49D96075"/>
    <w:rsid w:val="49E52C6C"/>
    <w:rsid w:val="49F7474D"/>
    <w:rsid w:val="4A2B10F1"/>
    <w:rsid w:val="4A53240D"/>
    <w:rsid w:val="4A9D27CF"/>
    <w:rsid w:val="4AA70671"/>
    <w:rsid w:val="4ACC7988"/>
    <w:rsid w:val="4ADD3943"/>
    <w:rsid w:val="4AE20F59"/>
    <w:rsid w:val="4AF13892"/>
    <w:rsid w:val="4AFF7CEA"/>
    <w:rsid w:val="4BB753B5"/>
    <w:rsid w:val="4BD72A88"/>
    <w:rsid w:val="4BD9413D"/>
    <w:rsid w:val="4BEE4C27"/>
    <w:rsid w:val="4C51283A"/>
    <w:rsid w:val="4C8449BE"/>
    <w:rsid w:val="4CA17BB8"/>
    <w:rsid w:val="4CAC4A7B"/>
    <w:rsid w:val="4CFD207A"/>
    <w:rsid w:val="4D106251"/>
    <w:rsid w:val="4D2F7F9E"/>
    <w:rsid w:val="4D896004"/>
    <w:rsid w:val="4D924EB8"/>
    <w:rsid w:val="4DED6593"/>
    <w:rsid w:val="4E1C0C26"/>
    <w:rsid w:val="4EB347C3"/>
    <w:rsid w:val="4ECE6959"/>
    <w:rsid w:val="4EE226F8"/>
    <w:rsid w:val="4EF0442D"/>
    <w:rsid w:val="4F041DE6"/>
    <w:rsid w:val="4FC6709B"/>
    <w:rsid w:val="4FF81BDE"/>
    <w:rsid w:val="50CB265E"/>
    <w:rsid w:val="51257DF2"/>
    <w:rsid w:val="51644DBE"/>
    <w:rsid w:val="51D27F79"/>
    <w:rsid w:val="51D610EC"/>
    <w:rsid w:val="51F409E5"/>
    <w:rsid w:val="52197129"/>
    <w:rsid w:val="522E2B51"/>
    <w:rsid w:val="52354064"/>
    <w:rsid w:val="52B07B8F"/>
    <w:rsid w:val="537A08C9"/>
    <w:rsid w:val="53894668"/>
    <w:rsid w:val="5394125E"/>
    <w:rsid w:val="53E93358"/>
    <w:rsid w:val="53FD32A8"/>
    <w:rsid w:val="54746139"/>
    <w:rsid w:val="54BF63C8"/>
    <w:rsid w:val="551A042D"/>
    <w:rsid w:val="552A23CA"/>
    <w:rsid w:val="558F1CDD"/>
    <w:rsid w:val="559317CE"/>
    <w:rsid w:val="55F07EB9"/>
    <w:rsid w:val="563914FA"/>
    <w:rsid w:val="564D731F"/>
    <w:rsid w:val="56A9579B"/>
    <w:rsid w:val="56AD0C0E"/>
    <w:rsid w:val="56C97471"/>
    <w:rsid w:val="57374904"/>
    <w:rsid w:val="57810457"/>
    <w:rsid w:val="57C93D34"/>
    <w:rsid w:val="58695A8B"/>
    <w:rsid w:val="58874BEE"/>
    <w:rsid w:val="58A45B5F"/>
    <w:rsid w:val="58C42B4B"/>
    <w:rsid w:val="58F43914"/>
    <w:rsid w:val="590429E2"/>
    <w:rsid w:val="590824D3"/>
    <w:rsid w:val="59413C36"/>
    <w:rsid w:val="59A0270B"/>
    <w:rsid w:val="59A463F5"/>
    <w:rsid w:val="59A87812"/>
    <w:rsid w:val="59D10B16"/>
    <w:rsid w:val="59E22D24"/>
    <w:rsid w:val="5A483029"/>
    <w:rsid w:val="5A570B12"/>
    <w:rsid w:val="5A957D96"/>
    <w:rsid w:val="5A9A53AC"/>
    <w:rsid w:val="5AA11ADA"/>
    <w:rsid w:val="5AA61FA3"/>
    <w:rsid w:val="5AC42429"/>
    <w:rsid w:val="5AC739DA"/>
    <w:rsid w:val="5ACB7C5C"/>
    <w:rsid w:val="5B1C04B7"/>
    <w:rsid w:val="5C5F2F64"/>
    <w:rsid w:val="5C8E3506"/>
    <w:rsid w:val="5CA442C0"/>
    <w:rsid w:val="5CA81058"/>
    <w:rsid w:val="5CC35FC8"/>
    <w:rsid w:val="5CCC2DB0"/>
    <w:rsid w:val="5CD56B70"/>
    <w:rsid w:val="5D9A56C3"/>
    <w:rsid w:val="5DA36C6E"/>
    <w:rsid w:val="5DBB3FB7"/>
    <w:rsid w:val="5DCD2ABA"/>
    <w:rsid w:val="5DD46E27"/>
    <w:rsid w:val="5DDD2180"/>
    <w:rsid w:val="5DDD7BEC"/>
    <w:rsid w:val="5DF63241"/>
    <w:rsid w:val="5DFF47A6"/>
    <w:rsid w:val="5E0754DC"/>
    <w:rsid w:val="5E112F6F"/>
    <w:rsid w:val="5E1436C8"/>
    <w:rsid w:val="5EB10F16"/>
    <w:rsid w:val="5EB84053"/>
    <w:rsid w:val="5EBA29F0"/>
    <w:rsid w:val="5EE72B8A"/>
    <w:rsid w:val="5EE7342D"/>
    <w:rsid w:val="5EEC1F4F"/>
    <w:rsid w:val="5EFA1215"/>
    <w:rsid w:val="5F09639B"/>
    <w:rsid w:val="5F217E4A"/>
    <w:rsid w:val="5F864151"/>
    <w:rsid w:val="5FCE503A"/>
    <w:rsid w:val="602C4CF9"/>
    <w:rsid w:val="60427B6A"/>
    <w:rsid w:val="60712451"/>
    <w:rsid w:val="60844B35"/>
    <w:rsid w:val="60A34428"/>
    <w:rsid w:val="60CC2EF8"/>
    <w:rsid w:val="612F41EB"/>
    <w:rsid w:val="613C1835"/>
    <w:rsid w:val="615A2FBF"/>
    <w:rsid w:val="61A53F94"/>
    <w:rsid w:val="61AE5BE1"/>
    <w:rsid w:val="61B03707"/>
    <w:rsid w:val="62083543"/>
    <w:rsid w:val="6223037D"/>
    <w:rsid w:val="623C36B0"/>
    <w:rsid w:val="624D0E07"/>
    <w:rsid w:val="627E3805"/>
    <w:rsid w:val="628232F6"/>
    <w:rsid w:val="62F80177"/>
    <w:rsid w:val="63125AF4"/>
    <w:rsid w:val="634B193A"/>
    <w:rsid w:val="635F0A38"/>
    <w:rsid w:val="63AB4186"/>
    <w:rsid w:val="63B22608"/>
    <w:rsid w:val="63B35731"/>
    <w:rsid w:val="63E34D49"/>
    <w:rsid w:val="63E47698"/>
    <w:rsid w:val="64153CF6"/>
    <w:rsid w:val="6445580E"/>
    <w:rsid w:val="64AF7A9D"/>
    <w:rsid w:val="64E641F3"/>
    <w:rsid w:val="65044496"/>
    <w:rsid w:val="657F1D6E"/>
    <w:rsid w:val="65F52031"/>
    <w:rsid w:val="65FF1F03"/>
    <w:rsid w:val="662F72F1"/>
    <w:rsid w:val="663D01E1"/>
    <w:rsid w:val="664971EA"/>
    <w:rsid w:val="666D7E19"/>
    <w:rsid w:val="667F4473"/>
    <w:rsid w:val="668F1B3D"/>
    <w:rsid w:val="66B47843"/>
    <w:rsid w:val="67216CA8"/>
    <w:rsid w:val="672C7CD4"/>
    <w:rsid w:val="674A351B"/>
    <w:rsid w:val="675114E9"/>
    <w:rsid w:val="676A497C"/>
    <w:rsid w:val="677115A5"/>
    <w:rsid w:val="6773145F"/>
    <w:rsid w:val="677D0530"/>
    <w:rsid w:val="67852F40"/>
    <w:rsid w:val="67E4235D"/>
    <w:rsid w:val="680A62EC"/>
    <w:rsid w:val="683706DE"/>
    <w:rsid w:val="684B23DC"/>
    <w:rsid w:val="68530749"/>
    <w:rsid w:val="686D69A9"/>
    <w:rsid w:val="688020CA"/>
    <w:rsid w:val="68A815DC"/>
    <w:rsid w:val="68E1689C"/>
    <w:rsid w:val="68F20AA9"/>
    <w:rsid w:val="68F44821"/>
    <w:rsid w:val="68FC6CDB"/>
    <w:rsid w:val="69137534"/>
    <w:rsid w:val="69506153"/>
    <w:rsid w:val="699B3398"/>
    <w:rsid w:val="69AE335C"/>
    <w:rsid w:val="6A0E1913"/>
    <w:rsid w:val="6A184540"/>
    <w:rsid w:val="6A4175F2"/>
    <w:rsid w:val="6A420834"/>
    <w:rsid w:val="6A721EA2"/>
    <w:rsid w:val="6A99742E"/>
    <w:rsid w:val="6B056872"/>
    <w:rsid w:val="6B1F7E0C"/>
    <w:rsid w:val="6B361121"/>
    <w:rsid w:val="6B403D4E"/>
    <w:rsid w:val="6B4A06CC"/>
    <w:rsid w:val="6B653436"/>
    <w:rsid w:val="6BBC4972"/>
    <w:rsid w:val="6C0307FF"/>
    <w:rsid w:val="6C22686D"/>
    <w:rsid w:val="6C3F5DB4"/>
    <w:rsid w:val="6C5F402C"/>
    <w:rsid w:val="6C78409A"/>
    <w:rsid w:val="6C830396"/>
    <w:rsid w:val="6C90660F"/>
    <w:rsid w:val="6CBC08A1"/>
    <w:rsid w:val="6D284A9A"/>
    <w:rsid w:val="6D602485"/>
    <w:rsid w:val="6D8A12B0"/>
    <w:rsid w:val="6DC9002B"/>
    <w:rsid w:val="6E146DCC"/>
    <w:rsid w:val="6F032C80"/>
    <w:rsid w:val="6F2B4B68"/>
    <w:rsid w:val="6F764AF3"/>
    <w:rsid w:val="6FA50623"/>
    <w:rsid w:val="6FCC3E6E"/>
    <w:rsid w:val="6FE1493D"/>
    <w:rsid w:val="6FFB01E3"/>
    <w:rsid w:val="70370F6F"/>
    <w:rsid w:val="7047516D"/>
    <w:rsid w:val="705234B1"/>
    <w:rsid w:val="707C647E"/>
    <w:rsid w:val="708C17E3"/>
    <w:rsid w:val="70DA42FD"/>
    <w:rsid w:val="70DF2E13"/>
    <w:rsid w:val="710A087F"/>
    <w:rsid w:val="71353C29"/>
    <w:rsid w:val="716E4966"/>
    <w:rsid w:val="71935EFB"/>
    <w:rsid w:val="71AD7C63"/>
    <w:rsid w:val="71BA2779"/>
    <w:rsid w:val="71C42D2E"/>
    <w:rsid w:val="72090567"/>
    <w:rsid w:val="72640322"/>
    <w:rsid w:val="727407C3"/>
    <w:rsid w:val="727F515C"/>
    <w:rsid w:val="72822E9E"/>
    <w:rsid w:val="72B15531"/>
    <w:rsid w:val="72B23FF5"/>
    <w:rsid w:val="72FA3B9B"/>
    <w:rsid w:val="733B6CD0"/>
    <w:rsid w:val="73724CC1"/>
    <w:rsid w:val="737E3665"/>
    <w:rsid w:val="73922C6D"/>
    <w:rsid w:val="73B44AF9"/>
    <w:rsid w:val="73B91732"/>
    <w:rsid w:val="74000587"/>
    <w:rsid w:val="74020B96"/>
    <w:rsid w:val="742B6786"/>
    <w:rsid w:val="743957DE"/>
    <w:rsid w:val="743E609F"/>
    <w:rsid w:val="744F5002"/>
    <w:rsid w:val="74546797"/>
    <w:rsid w:val="74B21057"/>
    <w:rsid w:val="74B94682"/>
    <w:rsid w:val="74CC0400"/>
    <w:rsid w:val="7533222E"/>
    <w:rsid w:val="754C4D40"/>
    <w:rsid w:val="75674493"/>
    <w:rsid w:val="75717D36"/>
    <w:rsid w:val="758D193E"/>
    <w:rsid w:val="759F78C3"/>
    <w:rsid w:val="75A629FF"/>
    <w:rsid w:val="75AA3238"/>
    <w:rsid w:val="75CD37C2"/>
    <w:rsid w:val="76120E0B"/>
    <w:rsid w:val="76326989"/>
    <w:rsid w:val="76331BB3"/>
    <w:rsid w:val="768438C6"/>
    <w:rsid w:val="769000ED"/>
    <w:rsid w:val="76944558"/>
    <w:rsid w:val="76E40682"/>
    <w:rsid w:val="771340C5"/>
    <w:rsid w:val="7767317B"/>
    <w:rsid w:val="777E7492"/>
    <w:rsid w:val="77892370"/>
    <w:rsid w:val="77A67671"/>
    <w:rsid w:val="77B37656"/>
    <w:rsid w:val="77C17FC5"/>
    <w:rsid w:val="77ED700C"/>
    <w:rsid w:val="77EF4B32"/>
    <w:rsid w:val="77F75794"/>
    <w:rsid w:val="78072630"/>
    <w:rsid w:val="78245241"/>
    <w:rsid w:val="78422AC1"/>
    <w:rsid w:val="78496FD5"/>
    <w:rsid w:val="7856695F"/>
    <w:rsid w:val="78AF606F"/>
    <w:rsid w:val="78BF024C"/>
    <w:rsid w:val="78D635FC"/>
    <w:rsid w:val="791660EE"/>
    <w:rsid w:val="79381FDD"/>
    <w:rsid w:val="795266F9"/>
    <w:rsid w:val="795310F0"/>
    <w:rsid w:val="796B468C"/>
    <w:rsid w:val="798C015E"/>
    <w:rsid w:val="799F508A"/>
    <w:rsid w:val="79B53B29"/>
    <w:rsid w:val="79CC0D9E"/>
    <w:rsid w:val="7A2E402F"/>
    <w:rsid w:val="7A416D33"/>
    <w:rsid w:val="7AAC0901"/>
    <w:rsid w:val="7B917CAE"/>
    <w:rsid w:val="7BDE77D6"/>
    <w:rsid w:val="7C5230C7"/>
    <w:rsid w:val="7C691B87"/>
    <w:rsid w:val="7C6929D9"/>
    <w:rsid w:val="7CDD6705"/>
    <w:rsid w:val="7CED360A"/>
    <w:rsid w:val="7D057F50"/>
    <w:rsid w:val="7D250FF6"/>
    <w:rsid w:val="7D254B52"/>
    <w:rsid w:val="7D562F5D"/>
    <w:rsid w:val="7D627B54"/>
    <w:rsid w:val="7D726978"/>
    <w:rsid w:val="7D913F95"/>
    <w:rsid w:val="7DB36601"/>
    <w:rsid w:val="7DCF5252"/>
    <w:rsid w:val="7E0238C8"/>
    <w:rsid w:val="7E2057EF"/>
    <w:rsid w:val="7E891395"/>
    <w:rsid w:val="7EF47819"/>
    <w:rsid w:val="7F5F07EF"/>
    <w:rsid w:val="7F6C2436"/>
    <w:rsid w:val="7F78365F"/>
    <w:rsid w:val="7FB022AB"/>
    <w:rsid w:val="7FBD72C3"/>
    <w:rsid w:val="7FC248DA"/>
    <w:rsid w:val="7FD10FC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nhideWhenUsed="0" w:uiPriority="0" w:semiHidden="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99"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24" w:lineRule="auto"/>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120" w:after="120" w:line="360" w:lineRule="auto"/>
      <w:jc w:val="center"/>
      <w:outlineLvl w:val="0"/>
    </w:pPr>
    <w:rPr>
      <w:b/>
      <w:bCs/>
      <w:kern w:val="44"/>
      <w:sz w:val="30"/>
      <w:szCs w:val="44"/>
    </w:rPr>
  </w:style>
  <w:style w:type="paragraph" w:styleId="3">
    <w:name w:val="heading 2"/>
    <w:basedOn w:val="1"/>
    <w:next w:val="1"/>
    <w:qFormat/>
    <w:uiPriority w:val="0"/>
    <w:pPr>
      <w:keepNext/>
      <w:keepLines/>
      <w:spacing w:before="120" w:after="120" w:line="360" w:lineRule="auto"/>
      <w:jc w:val="center"/>
      <w:outlineLvl w:val="1"/>
    </w:pPr>
    <w:rPr>
      <w:rFonts w:ascii="Arial" w:hAnsi="Arial"/>
      <w:b/>
      <w:bCs/>
      <w:sz w:val="28"/>
      <w:szCs w:val="32"/>
    </w:rPr>
  </w:style>
  <w:style w:type="paragraph" w:styleId="4">
    <w:name w:val="heading 3"/>
    <w:basedOn w:val="1"/>
    <w:next w:val="1"/>
    <w:qFormat/>
    <w:uiPriority w:val="0"/>
    <w:pPr>
      <w:keepNext/>
      <w:keepLines/>
      <w:spacing w:before="120" w:after="120" w:line="360" w:lineRule="auto"/>
      <w:ind w:firstLine="200" w:firstLineChars="200"/>
      <w:outlineLvl w:val="2"/>
    </w:pPr>
    <w:rPr>
      <w:rFonts w:eastAsia="黑体"/>
      <w:b/>
      <w:bCs/>
      <w:szCs w:val="32"/>
    </w:rPr>
  </w:style>
  <w:style w:type="paragraph" w:styleId="5">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paragraph" w:styleId="6">
    <w:name w:val="heading 7"/>
    <w:basedOn w:val="1"/>
    <w:next w:val="1"/>
    <w:link w:val="95"/>
    <w:qFormat/>
    <w:uiPriority w:val="0"/>
    <w:pPr>
      <w:keepNext/>
      <w:keepLines/>
      <w:spacing w:before="240" w:after="64" w:line="320" w:lineRule="auto"/>
      <w:outlineLvl w:val="6"/>
    </w:pPr>
    <w:rPr>
      <w:rFonts w:ascii="Calibri" w:hAnsi="Calibri"/>
      <w:b/>
      <w:bCs/>
      <w:sz w:val="24"/>
    </w:rPr>
  </w:style>
  <w:style w:type="character" w:default="1" w:styleId="24">
    <w:name w:val="Default Paragraph Font"/>
    <w:semiHidden/>
    <w:unhideWhenUsed/>
    <w:qFormat/>
    <w:uiPriority w:val="1"/>
  </w:style>
  <w:style w:type="table" w:default="1" w:styleId="22">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Calibri" w:hAnsi="Calibri" w:cs="Times New Roman"/>
      <w:sz w:val="20"/>
      <w:szCs w:val="20"/>
    </w:rPr>
    <w:tblPr>
      <w:tblCellMar>
        <w:top w:w="0" w:type="dxa"/>
        <w:left w:w="108" w:type="dxa"/>
        <w:bottom w:w="0" w:type="dxa"/>
        <w:right w:w="108" w:type="dxa"/>
      </w:tblCellMar>
    </w:tblPr>
  </w:style>
  <w:style w:type="paragraph" w:styleId="7">
    <w:name w:val="Normal Indent"/>
    <w:basedOn w:val="1"/>
    <w:link w:val="37"/>
    <w:qFormat/>
    <w:uiPriority w:val="0"/>
    <w:pPr>
      <w:autoSpaceDE w:val="0"/>
      <w:autoSpaceDN w:val="0"/>
      <w:adjustRightInd w:val="0"/>
      <w:spacing w:line="640" w:lineRule="exact"/>
      <w:ind w:firstLine="585"/>
    </w:pPr>
    <w:rPr>
      <w:rFonts w:ascii="楷体_GB2312" w:eastAsia="楷体_GB2312"/>
      <w:kern w:val="0"/>
      <w:sz w:val="32"/>
      <w:szCs w:val="32"/>
    </w:rPr>
  </w:style>
  <w:style w:type="paragraph" w:styleId="8">
    <w:name w:val="Document Map"/>
    <w:basedOn w:val="1"/>
    <w:qFormat/>
    <w:uiPriority w:val="0"/>
    <w:pPr>
      <w:shd w:val="clear" w:color="auto" w:fill="000080"/>
    </w:pPr>
  </w:style>
  <w:style w:type="paragraph" w:styleId="9">
    <w:name w:val="annotation text"/>
    <w:basedOn w:val="1"/>
    <w:link w:val="102"/>
    <w:qFormat/>
    <w:uiPriority w:val="0"/>
    <w:pPr>
      <w:jc w:val="left"/>
    </w:pPr>
  </w:style>
  <w:style w:type="paragraph" w:styleId="10">
    <w:name w:val="Body Text"/>
    <w:basedOn w:val="1"/>
    <w:next w:val="1"/>
    <w:link w:val="97"/>
    <w:qFormat/>
    <w:uiPriority w:val="0"/>
    <w:rPr>
      <w:color w:val="993300"/>
      <w:sz w:val="24"/>
    </w:rPr>
  </w:style>
  <w:style w:type="paragraph" w:styleId="11">
    <w:name w:val="Body Text Indent"/>
    <w:basedOn w:val="1"/>
    <w:qFormat/>
    <w:uiPriority w:val="0"/>
    <w:pPr>
      <w:ind w:firstLine="480"/>
    </w:pPr>
    <w:rPr>
      <w:rFonts w:ascii="宋体" w:hAnsi="宋体"/>
    </w:rPr>
  </w:style>
  <w:style w:type="paragraph" w:styleId="12">
    <w:name w:val="Plain Text"/>
    <w:basedOn w:val="1"/>
    <w:link w:val="36"/>
    <w:qFormat/>
    <w:uiPriority w:val="99"/>
    <w:rPr>
      <w:rFonts w:ascii="宋体" w:hAnsi="Courier New" w:cs="Courier New"/>
      <w:szCs w:val="21"/>
    </w:rPr>
  </w:style>
  <w:style w:type="paragraph" w:styleId="13">
    <w:name w:val="Date"/>
    <w:basedOn w:val="1"/>
    <w:next w:val="1"/>
    <w:qFormat/>
    <w:uiPriority w:val="0"/>
    <w:pPr>
      <w:spacing w:line="360" w:lineRule="auto"/>
    </w:pPr>
    <w:rPr>
      <w:rFonts w:ascii="宋体"/>
      <w:sz w:val="24"/>
      <w:szCs w:val="20"/>
    </w:rPr>
  </w:style>
  <w:style w:type="paragraph" w:styleId="14">
    <w:name w:val="Body Text Indent 2"/>
    <w:basedOn w:val="1"/>
    <w:qFormat/>
    <w:uiPriority w:val="0"/>
    <w:pPr>
      <w:spacing w:after="120" w:line="480" w:lineRule="auto"/>
      <w:ind w:left="420" w:leftChars="200"/>
    </w:pPr>
  </w:style>
  <w:style w:type="paragraph" w:styleId="15">
    <w:name w:val="Balloon Text"/>
    <w:basedOn w:val="1"/>
    <w:qFormat/>
    <w:uiPriority w:val="0"/>
    <w:rPr>
      <w:sz w:val="18"/>
      <w:szCs w:val="18"/>
    </w:rPr>
  </w:style>
  <w:style w:type="paragraph" w:styleId="16">
    <w:name w:val="footer"/>
    <w:basedOn w:val="1"/>
    <w:qFormat/>
    <w:uiPriority w:val="0"/>
    <w:pPr>
      <w:tabs>
        <w:tab w:val="center" w:pos="4153"/>
        <w:tab w:val="right" w:pos="8306"/>
      </w:tabs>
      <w:snapToGrid w:val="0"/>
      <w:jc w:val="left"/>
    </w:pPr>
    <w:rPr>
      <w:sz w:val="18"/>
      <w:szCs w:val="18"/>
    </w:rPr>
  </w:style>
  <w:style w:type="paragraph" w:styleId="17">
    <w:name w:val="header"/>
    <w:basedOn w:val="1"/>
    <w:qFormat/>
    <w:uiPriority w:val="0"/>
    <w:pPr>
      <w:pBdr>
        <w:bottom w:val="single" w:color="auto" w:sz="6" w:space="1"/>
      </w:pBdr>
      <w:tabs>
        <w:tab w:val="center" w:pos="4153"/>
        <w:tab w:val="right" w:pos="8306"/>
      </w:tabs>
      <w:snapToGrid w:val="0"/>
      <w:spacing w:line="240" w:lineRule="auto"/>
      <w:jc w:val="center"/>
    </w:pPr>
    <w:rPr>
      <w:sz w:val="18"/>
      <w:szCs w:val="18"/>
    </w:rPr>
  </w:style>
  <w:style w:type="paragraph" w:styleId="18">
    <w:name w:val="Body Text Indent 3"/>
    <w:basedOn w:val="1"/>
    <w:qFormat/>
    <w:uiPriority w:val="0"/>
    <w:pPr>
      <w:spacing w:after="120"/>
      <w:ind w:left="420" w:leftChars="200"/>
    </w:pPr>
    <w:rPr>
      <w:sz w:val="16"/>
      <w:szCs w:val="16"/>
    </w:rPr>
  </w:style>
  <w:style w:type="paragraph" w:styleId="19">
    <w:name w:val="Normal (Web)"/>
    <w:basedOn w:val="1"/>
    <w:qFormat/>
    <w:uiPriority w:val="99"/>
    <w:pPr>
      <w:widowControl/>
      <w:spacing w:before="100" w:beforeAutospacing="1" w:after="100" w:afterAutospacing="1" w:line="240" w:lineRule="auto"/>
      <w:jc w:val="left"/>
    </w:pPr>
    <w:rPr>
      <w:rFonts w:ascii="宋体" w:hAnsi="宋体" w:cs="宋体"/>
      <w:kern w:val="0"/>
      <w:sz w:val="24"/>
    </w:rPr>
  </w:style>
  <w:style w:type="paragraph" w:styleId="20">
    <w:name w:val="annotation subject"/>
    <w:basedOn w:val="9"/>
    <w:next w:val="9"/>
    <w:link w:val="103"/>
    <w:qFormat/>
    <w:uiPriority w:val="0"/>
    <w:rPr>
      <w:b/>
      <w:bCs/>
    </w:rPr>
  </w:style>
  <w:style w:type="paragraph" w:styleId="21">
    <w:name w:val="Body Text First Indent 2"/>
    <w:basedOn w:val="11"/>
    <w:next w:val="10"/>
    <w:unhideWhenUsed/>
    <w:qFormat/>
    <w:uiPriority w:val="99"/>
    <w:pPr>
      <w:ind w:firstLine="420" w:firstLineChars="200"/>
    </w:pPr>
  </w:style>
  <w:style w:type="table" w:styleId="23">
    <w:name w:val="Table Grid"/>
    <w:basedOn w:val="22"/>
    <w:qFormat/>
    <w:uiPriority w:val="59"/>
    <w:rPr>
      <w:rFonts w:ascii="Calibri" w:hAnsi="Calibri"/>
      <w:kern w:val="2"/>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5">
    <w:name w:val="Strong"/>
    <w:qFormat/>
    <w:uiPriority w:val="22"/>
    <w:rPr>
      <w:b/>
      <w:bCs/>
    </w:rPr>
  </w:style>
  <w:style w:type="character" w:styleId="26">
    <w:name w:val="page number"/>
    <w:basedOn w:val="24"/>
    <w:qFormat/>
    <w:uiPriority w:val="0"/>
  </w:style>
  <w:style w:type="character" w:styleId="27">
    <w:name w:val="FollowedHyperlink"/>
    <w:qFormat/>
    <w:uiPriority w:val="0"/>
    <w:rPr>
      <w:color w:val="800080"/>
      <w:u w:val="single"/>
    </w:rPr>
  </w:style>
  <w:style w:type="character" w:styleId="28">
    <w:name w:val="Hyperlink"/>
    <w:qFormat/>
    <w:uiPriority w:val="99"/>
    <w:rPr>
      <w:color w:val="0000FF"/>
      <w:u w:val="single"/>
    </w:rPr>
  </w:style>
  <w:style w:type="character" w:styleId="29">
    <w:name w:val="annotation reference"/>
    <w:basedOn w:val="24"/>
    <w:qFormat/>
    <w:uiPriority w:val="0"/>
    <w:rPr>
      <w:sz w:val="21"/>
      <w:szCs w:val="21"/>
    </w:rPr>
  </w:style>
  <w:style w:type="paragraph" w:customStyle="1" w:styleId="30">
    <w:name w:val="Default"/>
    <w:next w:val="31"/>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31">
    <w:name w:val="目录 71"/>
    <w:next w:val="1"/>
    <w:qFormat/>
    <w:uiPriority w:val="0"/>
    <w:pPr>
      <w:wordWrap w:val="0"/>
      <w:ind w:left="2550"/>
      <w:jc w:val="both"/>
    </w:pPr>
    <w:rPr>
      <w:rFonts w:ascii="Calibri" w:hAnsi="Calibri" w:eastAsia="宋体" w:cs="Times New Roman"/>
      <w:sz w:val="21"/>
      <w:lang w:val="en-US" w:eastAsia="zh-CN" w:bidi="ar-SA"/>
    </w:rPr>
  </w:style>
  <w:style w:type="character" w:customStyle="1" w:styleId="32">
    <w:name w:val="Char Char Char Char"/>
    <w:link w:val="33"/>
    <w:qFormat/>
    <w:uiPriority w:val="0"/>
    <w:rPr>
      <w:rFonts w:eastAsia="宋体"/>
      <w:kern w:val="2"/>
      <w:sz w:val="21"/>
      <w:szCs w:val="24"/>
      <w:lang w:val="en-US" w:eastAsia="zh-CN" w:bidi="ar-SA"/>
    </w:rPr>
  </w:style>
  <w:style w:type="paragraph" w:customStyle="1" w:styleId="33">
    <w:name w:val="Char11"/>
    <w:basedOn w:val="1"/>
    <w:link w:val="32"/>
    <w:qFormat/>
    <w:uiPriority w:val="0"/>
    <w:pPr>
      <w:spacing w:line="240" w:lineRule="auto"/>
    </w:pPr>
  </w:style>
  <w:style w:type="character" w:customStyle="1" w:styleId="34">
    <w:name w:val="09正文_wh Char Char"/>
    <w:link w:val="35"/>
    <w:qFormat/>
    <w:uiPriority w:val="0"/>
    <w:rPr>
      <w:sz w:val="28"/>
      <w:lang w:val="en-US" w:eastAsia="zh-CN" w:bidi="ar-SA"/>
    </w:rPr>
  </w:style>
  <w:style w:type="paragraph" w:customStyle="1" w:styleId="35">
    <w:name w:val="09正文_wh"/>
    <w:link w:val="34"/>
    <w:qFormat/>
    <w:uiPriority w:val="0"/>
    <w:pPr>
      <w:spacing w:line="300" w:lineRule="auto"/>
      <w:ind w:firstLine="200" w:firstLineChars="200"/>
      <w:jc w:val="both"/>
    </w:pPr>
    <w:rPr>
      <w:rFonts w:ascii="Times New Roman" w:hAnsi="Times New Roman" w:eastAsia="宋体" w:cs="Times New Roman"/>
      <w:sz w:val="28"/>
      <w:lang w:val="en-US" w:eastAsia="zh-CN" w:bidi="ar-SA"/>
    </w:rPr>
  </w:style>
  <w:style w:type="character" w:customStyle="1" w:styleId="36">
    <w:name w:val="纯文本 字符1"/>
    <w:link w:val="12"/>
    <w:qFormat/>
    <w:locked/>
    <w:uiPriority w:val="99"/>
    <w:rPr>
      <w:rFonts w:ascii="宋体" w:hAnsi="Courier New" w:eastAsia="宋体" w:cs="Courier New"/>
      <w:kern w:val="2"/>
      <w:sz w:val="21"/>
      <w:szCs w:val="21"/>
      <w:lang w:val="en-US" w:eastAsia="zh-CN" w:bidi="ar-SA"/>
    </w:rPr>
  </w:style>
  <w:style w:type="character" w:customStyle="1" w:styleId="37">
    <w:name w:val="正文缩进 字符"/>
    <w:link w:val="7"/>
    <w:qFormat/>
    <w:uiPriority w:val="0"/>
    <w:rPr>
      <w:rFonts w:ascii="楷体_GB2312" w:eastAsia="楷体_GB2312"/>
      <w:sz w:val="32"/>
      <w:szCs w:val="32"/>
      <w:lang w:val="en-US" w:eastAsia="zh-CN" w:bidi="ar-SA"/>
    </w:rPr>
  </w:style>
  <w:style w:type="character" w:customStyle="1" w:styleId="38">
    <w:name w:val="List Paragraph Char1"/>
    <w:link w:val="39"/>
    <w:qFormat/>
    <w:locked/>
    <w:uiPriority w:val="0"/>
    <w:rPr>
      <w:rFonts w:eastAsia="宋体"/>
      <w:sz w:val="24"/>
      <w:lang w:val="en-US" w:eastAsia="zh-CN" w:bidi="ar-SA"/>
    </w:rPr>
  </w:style>
  <w:style w:type="paragraph" w:customStyle="1" w:styleId="39">
    <w:name w:val="列表段落1"/>
    <w:basedOn w:val="1"/>
    <w:link w:val="38"/>
    <w:qFormat/>
    <w:uiPriority w:val="0"/>
    <w:pPr>
      <w:spacing w:line="240" w:lineRule="auto"/>
      <w:ind w:firstLine="420" w:firstLineChars="200"/>
    </w:pPr>
    <w:rPr>
      <w:kern w:val="0"/>
      <w:sz w:val="24"/>
      <w:szCs w:val="20"/>
    </w:rPr>
  </w:style>
  <w:style w:type="paragraph" w:customStyle="1" w:styleId="40">
    <w:name w:val="目录 21"/>
    <w:basedOn w:val="1"/>
    <w:next w:val="1"/>
    <w:qFormat/>
    <w:uiPriority w:val="0"/>
    <w:pPr>
      <w:spacing w:line="240" w:lineRule="auto"/>
      <w:ind w:left="420" w:leftChars="200"/>
    </w:pPr>
  </w:style>
  <w:style w:type="paragraph" w:customStyle="1" w:styleId="41">
    <w:name w:val="目录 11"/>
    <w:basedOn w:val="1"/>
    <w:next w:val="1"/>
    <w:qFormat/>
    <w:uiPriority w:val="39"/>
    <w:pPr>
      <w:tabs>
        <w:tab w:val="right" w:leader="middleDot" w:pos="9000"/>
      </w:tabs>
      <w:spacing w:line="700" w:lineRule="exact"/>
      <w:ind w:left="120" w:leftChars="57"/>
    </w:pPr>
  </w:style>
  <w:style w:type="paragraph" w:customStyle="1" w:styleId="42">
    <w:name w:val="目录 31"/>
    <w:basedOn w:val="1"/>
    <w:next w:val="1"/>
    <w:qFormat/>
    <w:uiPriority w:val="0"/>
    <w:pPr>
      <w:spacing w:line="240" w:lineRule="auto"/>
      <w:ind w:left="840" w:leftChars="400"/>
    </w:pPr>
  </w:style>
  <w:style w:type="paragraph" w:customStyle="1" w:styleId="43">
    <w:name w:val="xl56"/>
    <w:basedOn w:val="1"/>
    <w:qFormat/>
    <w:uiPriority w:val="0"/>
    <w:pPr>
      <w:widowControl/>
      <w:pBdr>
        <w:top w:val="single" w:color="auto" w:sz="4" w:space="0"/>
        <w:left w:val="single" w:color="auto" w:sz="4" w:space="0"/>
        <w:bottom w:val="single" w:color="auto" w:sz="4" w:space="0"/>
      </w:pBdr>
      <w:spacing w:before="100" w:beforeAutospacing="1" w:after="100" w:afterAutospacing="1" w:line="240" w:lineRule="auto"/>
      <w:jc w:val="left"/>
    </w:pPr>
    <w:rPr>
      <w:rFonts w:ascii="宋体" w:hAnsi="宋体" w:cs="宋体"/>
      <w:b/>
      <w:bCs/>
      <w:kern w:val="0"/>
      <w:sz w:val="24"/>
    </w:rPr>
  </w:style>
  <w:style w:type="paragraph" w:customStyle="1" w:styleId="44">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ascii="宋体" w:hAnsi="宋体" w:cs="宋体"/>
      <w:kern w:val="0"/>
      <w:sz w:val="24"/>
    </w:rPr>
  </w:style>
  <w:style w:type="paragraph" w:customStyle="1" w:styleId="45">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cs="宋体"/>
      <w:color w:val="000000"/>
      <w:kern w:val="0"/>
      <w:sz w:val="24"/>
    </w:rPr>
  </w:style>
  <w:style w:type="paragraph" w:customStyle="1" w:styleId="46">
    <w:name w:val="xl58"/>
    <w:basedOn w:val="1"/>
    <w:qFormat/>
    <w:uiPriority w:val="0"/>
    <w:pPr>
      <w:widowControl/>
      <w:pBdr>
        <w:top w:val="single" w:color="auto" w:sz="4" w:space="0"/>
        <w:bottom w:val="single" w:color="auto" w:sz="4" w:space="0"/>
        <w:right w:val="single" w:color="auto" w:sz="4" w:space="0"/>
      </w:pBdr>
      <w:spacing w:before="100" w:beforeAutospacing="1" w:after="100" w:afterAutospacing="1" w:line="240" w:lineRule="auto"/>
      <w:jc w:val="left"/>
    </w:pPr>
    <w:rPr>
      <w:rFonts w:ascii="宋体" w:hAnsi="宋体" w:cs="宋体"/>
      <w:b/>
      <w:bCs/>
      <w:kern w:val="0"/>
      <w:sz w:val="24"/>
    </w:rPr>
  </w:style>
  <w:style w:type="paragraph" w:customStyle="1" w:styleId="47">
    <w:name w:val="xl57"/>
    <w:basedOn w:val="1"/>
    <w:qFormat/>
    <w:uiPriority w:val="0"/>
    <w:pPr>
      <w:widowControl/>
      <w:pBdr>
        <w:top w:val="single" w:color="auto" w:sz="4" w:space="0"/>
        <w:bottom w:val="single" w:color="auto" w:sz="4" w:space="0"/>
      </w:pBdr>
      <w:spacing w:before="100" w:beforeAutospacing="1" w:after="100" w:afterAutospacing="1" w:line="240" w:lineRule="auto"/>
      <w:jc w:val="left"/>
    </w:pPr>
    <w:rPr>
      <w:rFonts w:ascii="宋体" w:hAnsi="宋体" w:cs="宋体"/>
      <w:b/>
      <w:bCs/>
      <w:kern w:val="0"/>
      <w:sz w:val="24"/>
    </w:rPr>
  </w:style>
  <w:style w:type="paragraph" w:customStyle="1" w:styleId="48">
    <w:name w:val="xl4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textAlignment w:val="center"/>
    </w:pPr>
    <w:rPr>
      <w:rFonts w:ascii="宋体" w:hAnsi="宋体" w:cs="宋体"/>
      <w:kern w:val="0"/>
      <w:sz w:val="24"/>
    </w:rPr>
  </w:style>
  <w:style w:type="paragraph" w:customStyle="1" w:styleId="49">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ascii="宋体" w:hAnsi="宋体" w:cs="宋体"/>
      <w:b/>
      <w:bCs/>
      <w:kern w:val="0"/>
      <w:sz w:val="24"/>
    </w:rPr>
  </w:style>
  <w:style w:type="paragraph" w:customStyle="1" w:styleId="50">
    <w:name w:val="Char Char2 Char Char Char Char Char Char Char Char"/>
    <w:basedOn w:val="1"/>
    <w:qFormat/>
    <w:uiPriority w:val="0"/>
    <w:pPr>
      <w:spacing w:line="240" w:lineRule="auto"/>
    </w:pPr>
    <w:rPr>
      <w:rFonts w:ascii="Tahoma" w:hAnsi="Tahoma"/>
      <w:sz w:val="24"/>
      <w:szCs w:val="20"/>
    </w:rPr>
  </w:style>
  <w:style w:type="paragraph" w:customStyle="1" w:styleId="51">
    <w:name w:val="04正文二级标题"/>
    <w:qFormat/>
    <w:uiPriority w:val="0"/>
    <w:pPr>
      <w:spacing w:line="300" w:lineRule="auto"/>
      <w:ind w:firstLine="200" w:firstLineChars="200"/>
      <w:jc w:val="both"/>
    </w:pPr>
    <w:rPr>
      <w:rFonts w:ascii="Times New Roman" w:hAnsi="Times New Roman" w:eastAsia="黑体" w:cs="Times New Roman"/>
      <w:sz w:val="28"/>
      <w:lang w:val="en-US" w:eastAsia="zh-CN" w:bidi="ar-SA"/>
    </w:rPr>
  </w:style>
  <w:style w:type="paragraph" w:customStyle="1" w:styleId="52">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cs="宋体"/>
      <w:kern w:val="0"/>
      <w:sz w:val="24"/>
    </w:rPr>
  </w:style>
  <w:style w:type="paragraph" w:customStyle="1" w:styleId="53">
    <w:name w:val="xl39"/>
    <w:basedOn w:val="1"/>
    <w:qFormat/>
    <w:uiPriority w:val="0"/>
    <w:pPr>
      <w:widowControl/>
      <w:spacing w:before="100" w:beforeAutospacing="1" w:after="100" w:afterAutospacing="1" w:line="240" w:lineRule="auto"/>
      <w:jc w:val="left"/>
    </w:pPr>
    <w:rPr>
      <w:rFonts w:ascii="宋体" w:hAnsi="宋体" w:cs="宋体"/>
      <w:kern w:val="0"/>
      <w:sz w:val="24"/>
    </w:rPr>
  </w:style>
  <w:style w:type="paragraph" w:customStyle="1" w:styleId="54">
    <w:name w:val="xl4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cs="宋体"/>
      <w:b/>
      <w:bCs/>
      <w:kern w:val="0"/>
      <w:sz w:val="24"/>
    </w:rPr>
  </w:style>
  <w:style w:type="paragraph" w:customStyle="1" w:styleId="55">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cs="宋体"/>
      <w:kern w:val="0"/>
      <w:sz w:val="24"/>
    </w:rPr>
  </w:style>
  <w:style w:type="paragraph" w:customStyle="1" w:styleId="56">
    <w:name w:val="xl5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cs="宋体"/>
      <w:b/>
      <w:bCs/>
      <w:kern w:val="0"/>
      <w:sz w:val="28"/>
      <w:szCs w:val="28"/>
    </w:rPr>
  </w:style>
  <w:style w:type="paragraph" w:customStyle="1" w:styleId="57">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cs="宋体"/>
      <w:kern w:val="0"/>
      <w:sz w:val="24"/>
    </w:rPr>
  </w:style>
  <w:style w:type="paragraph" w:customStyle="1" w:styleId="58">
    <w:name w:val="Char"/>
    <w:basedOn w:val="1"/>
    <w:next w:val="4"/>
    <w:qFormat/>
    <w:uiPriority w:val="0"/>
    <w:pPr>
      <w:widowControl/>
      <w:spacing w:after="160" w:line="240" w:lineRule="exact"/>
      <w:jc w:val="left"/>
    </w:pPr>
    <w:rPr>
      <w:szCs w:val="20"/>
    </w:rPr>
  </w:style>
  <w:style w:type="paragraph" w:customStyle="1" w:styleId="59">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cs="宋体"/>
      <w:color w:val="000000"/>
      <w:kern w:val="0"/>
      <w:sz w:val="24"/>
    </w:rPr>
  </w:style>
  <w:style w:type="paragraph" w:customStyle="1" w:styleId="60">
    <w:name w:val="xl55"/>
    <w:basedOn w:val="1"/>
    <w:qFormat/>
    <w:uiPriority w:val="0"/>
    <w:pPr>
      <w:widowControl/>
      <w:pBdr>
        <w:top w:val="single" w:color="auto" w:sz="4" w:space="0"/>
        <w:left w:val="single" w:color="auto" w:sz="4" w:space="0"/>
        <w:right w:val="single" w:color="auto" w:sz="4" w:space="0"/>
      </w:pBdr>
      <w:spacing w:before="100" w:beforeAutospacing="1" w:after="100" w:afterAutospacing="1" w:line="240" w:lineRule="auto"/>
      <w:jc w:val="center"/>
      <w:textAlignment w:val="center"/>
    </w:pPr>
    <w:rPr>
      <w:rFonts w:ascii="宋体" w:hAnsi="宋体" w:cs="宋体"/>
      <w:b/>
      <w:bCs/>
      <w:kern w:val="0"/>
      <w:sz w:val="24"/>
    </w:rPr>
  </w:style>
  <w:style w:type="paragraph" w:customStyle="1" w:styleId="61">
    <w:name w:val="样式3"/>
    <w:basedOn w:val="12"/>
    <w:qFormat/>
    <w:uiPriority w:val="0"/>
    <w:pPr>
      <w:spacing w:line="0" w:lineRule="atLeast"/>
      <w:outlineLvl w:val="0"/>
    </w:pPr>
    <w:rPr>
      <w:rFonts w:cs="Times New Roman"/>
      <w:sz w:val="28"/>
      <w:szCs w:val="24"/>
    </w:rPr>
  </w:style>
  <w:style w:type="paragraph" w:customStyle="1" w:styleId="62">
    <w:name w:val="xl51"/>
    <w:basedOn w:val="1"/>
    <w:qFormat/>
    <w:uiPriority w:val="0"/>
    <w:pPr>
      <w:widowControl/>
      <w:pBdr>
        <w:top w:val="single" w:color="auto" w:sz="4" w:space="0"/>
        <w:left w:val="single" w:color="auto" w:sz="4" w:space="0"/>
        <w:right w:val="single" w:color="auto" w:sz="4" w:space="0"/>
      </w:pBdr>
      <w:spacing w:before="100" w:beforeAutospacing="1" w:after="100" w:afterAutospacing="1" w:line="240" w:lineRule="auto"/>
      <w:jc w:val="left"/>
    </w:pPr>
    <w:rPr>
      <w:rFonts w:ascii="宋体" w:hAnsi="宋体" w:cs="宋体"/>
      <w:b/>
      <w:bCs/>
      <w:kern w:val="0"/>
      <w:sz w:val="24"/>
    </w:rPr>
  </w:style>
  <w:style w:type="paragraph" w:customStyle="1" w:styleId="63">
    <w:name w:val="font5"/>
    <w:basedOn w:val="1"/>
    <w:qFormat/>
    <w:uiPriority w:val="0"/>
    <w:pPr>
      <w:widowControl/>
      <w:spacing w:before="100" w:beforeAutospacing="1" w:after="100" w:afterAutospacing="1" w:line="240" w:lineRule="auto"/>
      <w:jc w:val="left"/>
    </w:pPr>
    <w:rPr>
      <w:rFonts w:ascii="宋体" w:hAnsi="宋体" w:cs="宋体"/>
      <w:kern w:val="0"/>
      <w:sz w:val="18"/>
      <w:szCs w:val="18"/>
    </w:rPr>
  </w:style>
  <w:style w:type="paragraph" w:customStyle="1" w:styleId="64">
    <w:name w:val="xl4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cs="宋体"/>
      <w:kern w:val="0"/>
      <w:sz w:val="24"/>
    </w:rPr>
  </w:style>
  <w:style w:type="paragraph" w:customStyle="1" w:styleId="65">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ascii="宋体" w:hAnsi="宋体" w:cs="宋体"/>
      <w:color w:val="000000"/>
      <w:kern w:val="0"/>
      <w:sz w:val="24"/>
    </w:rPr>
  </w:style>
  <w:style w:type="paragraph" w:customStyle="1" w:styleId="66">
    <w:name w:val="xl60"/>
    <w:basedOn w:val="1"/>
    <w:qFormat/>
    <w:uiPriority w:val="0"/>
    <w:pPr>
      <w:widowControl/>
      <w:pBdr>
        <w:top w:val="single" w:color="auto" w:sz="4" w:space="0"/>
        <w:left w:val="single" w:color="auto" w:sz="4" w:space="0"/>
      </w:pBdr>
      <w:spacing w:before="100" w:beforeAutospacing="1" w:after="100" w:afterAutospacing="1" w:line="240" w:lineRule="auto"/>
      <w:jc w:val="left"/>
    </w:pPr>
    <w:rPr>
      <w:rFonts w:ascii="宋体" w:hAnsi="宋体" w:cs="宋体"/>
      <w:b/>
      <w:bCs/>
      <w:kern w:val="0"/>
      <w:sz w:val="24"/>
    </w:rPr>
  </w:style>
  <w:style w:type="paragraph" w:customStyle="1" w:styleId="67">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textAlignment w:val="center"/>
    </w:pPr>
    <w:rPr>
      <w:rFonts w:ascii="宋体" w:hAnsi="宋体" w:cs="宋体"/>
      <w:kern w:val="0"/>
      <w:sz w:val="24"/>
    </w:rPr>
  </w:style>
  <w:style w:type="paragraph" w:customStyle="1" w:styleId="68">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cs="宋体"/>
      <w:kern w:val="0"/>
      <w:sz w:val="24"/>
    </w:rPr>
  </w:style>
  <w:style w:type="paragraph" w:customStyle="1" w:styleId="69">
    <w:name w:val="xl5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cs="宋体"/>
      <w:kern w:val="0"/>
      <w:sz w:val="24"/>
    </w:rPr>
  </w:style>
  <w:style w:type="paragraph" w:customStyle="1" w:styleId="70">
    <w:name w:val="xl4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cs="宋体"/>
      <w:b/>
      <w:bCs/>
      <w:kern w:val="0"/>
      <w:sz w:val="24"/>
    </w:rPr>
  </w:style>
  <w:style w:type="paragraph" w:customStyle="1" w:styleId="71">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cs="宋体"/>
      <w:kern w:val="0"/>
      <w:sz w:val="24"/>
    </w:rPr>
  </w:style>
  <w:style w:type="paragraph" w:customStyle="1" w:styleId="72">
    <w:name w:val="xl4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cs="宋体"/>
      <w:b/>
      <w:bCs/>
      <w:kern w:val="0"/>
      <w:sz w:val="24"/>
    </w:rPr>
  </w:style>
  <w:style w:type="paragraph" w:customStyle="1" w:styleId="73">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cs="宋体"/>
      <w:kern w:val="0"/>
      <w:sz w:val="24"/>
    </w:rPr>
  </w:style>
  <w:style w:type="paragraph" w:customStyle="1" w:styleId="74">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cs="宋体"/>
      <w:kern w:val="0"/>
      <w:sz w:val="24"/>
    </w:rPr>
  </w:style>
  <w:style w:type="paragraph" w:customStyle="1" w:styleId="75">
    <w:name w:val="xl62"/>
    <w:basedOn w:val="1"/>
    <w:qFormat/>
    <w:uiPriority w:val="0"/>
    <w:pPr>
      <w:widowControl/>
      <w:pBdr>
        <w:top w:val="single" w:color="auto" w:sz="4" w:space="0"/>
        <w:right w:val="single" w:color="auto" w:sz="4" w:space="0"/>
      </w:pBdr>
      <w:spacing w:before="100" w:beforeAutospacing="1" w:after="100" w:afterAutospacing="1" w:line="240" w:lineRule="auto"/>
      <w:jc w:val="left"/>
    </w:pPr>
    <w:rPr>
      <w:rFonts w:ascii="宋体" w:hAnsi="宋体" w:cs="宋体"/>
      <w:b/>
      <w:bCs/>
      <w:kern w:val="0"/>
      <w:sz w:val="24"/>
    </w:rPr>
  </w:style>
  <w:style w:type="paragraph" w:customStyle="1" w:styleId="76">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ascii="宋体" w:hAnsi="宋体" w:cs="宋体"/>
      <w:b/>
      <w:bCs/>
      <w:kern w:val="0"/>
      <w:sz w:val="28"/>
      <w:szCs w:val="28"/>
    </w:rPr>
  </w:style>
  <w:style w:type="paragraph" w:customStyle="1" w:styleId="77">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cs="宋体"/>
      <w:b/>
      <w:bCs/>
      <w:kern w:val="0"/>
      <w:sz w:val="24"/>
    </w:rPr>
  </w:style>
  <w:style w:type="paragraph" w:customStyle="1" w:styleId="78">
    <w:name w:val="xl61"/>
    <w:basedOn w:val="1"/>
    <w:qFormat/>
    <w:uiPriority w:val="0"/>
    <w:pPr>
      <w:widowControl/>
      <w:pBdr>
        <w:top w:val="single" w:color="auto" w:sz="4" w:space="0"/>
      </w:pBdr>
      <w:spacing w:before="100" w:beforeAutospacing="1" w:after="100" w:afterAutospacing="1" w:line="240" w:lineRule="auto"/>
      <w:jc w:val="left"/>
    </w:pPr>
    <w:rPr>
      <w:rFonts w:ascii="宋体" w:hAnsi="宋体" w:cs="宋体"/>
      <w:b/>
      <w:bCs/>
      <w:kern w:val="0"/>
      <w:sz w:val="24"/>
    </w:rPr>
  </w:style>
  <w:style w:type="paragraph" w:customStyle="1" w:styleId="79">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cs="宋体"/>
      <w:kern w:val="0"/>
      <w:sz w:val="24"/>
    </w:rPr>
  </w:style>
  <w:style w:type="paragraph" w:customStyle="1" w:styleId="80">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ascii="宋体" w:hAnsi="宋体" w:cs="宋体"/>
      <w:kern w:val="0"/>
      <w:sz w:val="24"/>
    </w:rPr>
  </w:style>
  <w:style w:type="paragraph" w:customStyle="1" w:styleId="81">
    <w:name w:val="xl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cs="宋体"/>
      <w:kern w:val="0"/>
      <w:sz w:val="24"/>
    </w:rPr>
  </w:style>
  <w:style w:type="paragraph" w:customStyle="1" w:styleId="82">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textAlignment w:val="center"/>
    </w:pPr>
    <w:rPr>
      <w:rFonts w:ascii="宋体" w:hAnsi="宋体" w:cs="宋体"/>
      <w:kern w:val="0"/>
      <w:sz w:val="24"/>
    </w:rPr>
  </w:style>
  <w:style w:type="paragraph" w:customStyle="1" w:styleId="83">
    <w:name w:val="Char Char3"/>
    <w:basedOn w:val="1"/>
    <w:qFormat/>
    <w:uiPriority w:val="0"/>
    <w:pPr>
      <w:spacing w:line="240" w:lineRule="auto"/>
    </w:pPr>
  </w:style>
  <w:style w:type="paragraph" w:customStyle="1" w:styleId="84">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cs="宋体"/>
      <w:color w:val="000000"/>
      <w:kern w:val="0"/>
      <w:sz w:val="24"/>
    </w:rPr>
  </w:style>
  <w:style w:type="paragraph" w:customStyle="1" w:styleId="85">
    <w:name w:val="Char1"/>
    <w:basedOn w:val="1"/>
    <w:qFormat/>
    <w:uiPriority w:val="0"/>
    <w:pPr>
      <w:spacing w:line="240" w:lineRule="auto"/>
    </w:pPr>
    <w:rPr>
      <w:rFonts w:ascii="Tahoma" w:hAnsi="Tahoma"/>
      <w:sz w:val="24"/>
    </w:rPr>
  </w:style>
  <w:style w:type="paragraph" w:customStyle="1" w:styleId="86">
    <w:name w:val="xl50"/>
    <w:basedOn w:val="1"/>
    <w:qFormat/>
    <w:uiPriority w:val="0"/>
    <w:pPr>
      <w:widowControl/>
      <w:pBdr>
        <w:top w:val="single" w:color="auto" w:sz="4" w:space="0"/>
        <w:left w:val="single" w:color="auto" w:sz="4" w:space="0"/>
        <w:right w:val="single" w:color="auto" w:sz="4" w:space="0"/>
      </w:pBdr>
      <w:spacing w:before="100" w:beforeAutospacing="1" w:after="100" w:afterAutospacing="1" w:line="240" w:lineRule="auto"/>
      <w:jc w:val="center"/>
    </w:pPr>
    <w:rPr>
      <w:rFonts w:ascii="宋体" w:hAnsi="宋体" w:cs="宋体"/>
      <w:b/>
      <w:bCs/>
      <w:kern w:val="0"/>
      <w:sz w:val="24"/>
    </w:rPr>
  </w:style>
  <w:style w:type="paragraph" w:customStyle="1" w:styleId="87">
    <w:name w:val="列出段落"/>
    <w:basedOn w:val="1"/>
    <w:qFormat/>
    <w:uiPriority w:val="0"/>
    <w:pPr>
      <w:widowControl/>
      <w:spacing w:line="240" w:lineRule="auto"/>
      <w:ind w:left="720"/>
      <w:contextualSpacing/>
      <w:jc w:val="left"/>
    </w:pPr>
    <w:rPr>
      <w:rFonts w:ascii="Calibri" w:hAnsi="Calibri"/>
      <w:kern w:val="0"/>
      <w:sz w:val="24"/>
      <w:lang w:eastAsia="en-US" w:bidi="en-US"/>
    </w:rPr>
  </w:style>
  <w:style w:type="paragraph" w:customStyle="1" w:styleId="88">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ascii="宋体" w:hAnsi="宋体" w:cs="宋体"/>
      <w:kern w:val="0"/>
      <w:sz w:val="24"/>
    </w:rPr>
  </w:style>
  <w:style w:type="paragraph" w:customStyle="1" w:styleId="89">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ascii="宋体" w:hAnsi="宋体" w:cs="宋体"/>
      <w:color w:val="000000"/>
      <w:kern w:val="0"/>
      <w:sz w:val="24"/>
    </w:rPr>
  </w:style>
  <w:style w:type="paragraph" w:customStyle="1" w:styleId="90">
    <w:name w:val="Char2 Char Char Char"/>
    <w:basedOn w:val="1"/>
    <w:qFormat/>
    <w:uiPriority w:val="0"/>
    <w:pPr>
      <w:spacing w:line="240" w:lineRule="auto"/>
    </w:pPr>
    <w:rPr>
      <w:rFonts w:ascii="Tahoma" w:hAnsi="Tahoma"/>
      <w:sz w:val="24"/>
      <w:szCs w:val="20"/>
    </w:rPr>
  </w:style>
  <w:style w:type="paragraph" w:customStyle="1" w:styleId="91">
    <w:name w:val="目录"/>
    <w:basedOn w:val="1"/>
    <w:qFormat/>
    <w:uiPriority w:val="0"/>
    <w:pPr>
      <w:widowControl/>
      <w:spacing w:line="240" w:lineRule="auto"/>
      <w:jc w:val="center"/>
    </w:pPr>
    <w:rPr>
      <w:rFonts w:ascii="宋体"/>
      <w:b/>
      <w:kern w:val="0"/>
      <w:sz w:val="36"/>
      <w:szCs w:val="20"/>
    </w:rPr>
  </w:style>
  <w:style w:type="paragraph" w:customStyle="1" w:styleId="92">
    <w:name w:val="Char Char Char Char Char Char Char Char Char Char"/>
    <w:basedOn w:val="1"/>
    <w:qFormat/>
    <w:uiPriority w:val="0"/>
    <w:pPr>
      <w:spacing w:line="240" w:lineRule="auto"/>
    </w:pPr>
    <w:rPr>
      <w:rFonts w:ascii="Tahoma" w:hAnsi="Tahoma"/>
      <w:sz w:val="24"/>
      <w:szCs w:val="20"/>
    </w:rPr>
  </w:style>
  <w:style w:type="paragraph" w:customStyle="1" w:styleId="93">
    <w:name w:val="title1"/>
    <w:basedOn w:val="1"/>
    <w:qFormat/>
    <w:uiPriority w:val="0"/>
    <w:pPr>
      <w:widowControl/>
      <w:spacing w:line="240" w:lineRule="auto"/>
      <w:jc w:val="left"/>
    </w:pPr>
    <w:rPr>
      <w:rFonts w:ascii="宋体" w:hAnsi="宋体" w:cs="宋体"/>
      <w:kern w:val="0"/>
      <w:sz w:val="24"/>
    </w:rPr>
  </w:style>
  <w:style w:type="character" w:customStyle="1" w:styleId="94">
    <w:name w:val="纯文本 Char"/>
    <w:qFormat/>
    <w:locked/>
    <w:uiPriority w:val="0"/>
    <w:rPr>
      <w:rFonts w:ascii="宋体" w:hAnsi="Courier New" w:eastAsia="仿宋"/>
      <w:kern w:val="2"/>
      <w:sz w:val="32"/>
      <w:szCs w:val="21"/>
    </w:rPr>
  </w:style>
  <w:style w:type="character" w:customStyle="1" w:styleId="95">
    <w:name w:val="标题 7 字符"/>
    <w:link w:val="6"/>
    <w:qFormat/>
    <w:uiPriority w:val="0"/>
    <w:rPr>
      <w:rFonts w:ascii="Calibri" w:hAnsi="Calibri" w:eastAsia="宋体"/>
      <w:b/>
      <w:bCs/>
      <w:kern w:val="2"/>
      <w:sz w:val="24"/>
      <w:szCs w:val="24"/>
      <w:lang w:val="en-US" w:eastAsia="zh-CN" w:bidi="ar-SA"/>
    </w:rPr>
  </w:style>
  <w:style w:type="paragraph" w:customStyle="1" w:styleId="96">
    <w:name w:val="Char Char1 Char Char"/>
    <w:basedOn w:val="1"/>
    <w:qFormat/>
    <w:uiPriority w:val="0"/>
    <w:pPr>
      <w:spacing w:line="240" w:lineRule="auto"/>
    </w:pPr>
    <w:rPr>
      <w:rFonts w:ascii="Tahoma" w:hAnsi="Tahoma"/>
      <w:sz w:val="24"/>
      <w:szCs w:val="20"/>
    </w:rPr>
  </w:style>
  <w:style w:type="character" w:customStyle="1" w:styleId="97">
    <w:name w:val="正文文本 字符"/>
    <w:link w:val="10"/>
    <w:qFormat/>
    <w:uiPriority w:val="0"/>
    <w:rPr>
      <w:color w:val="993300"/>
      <w:kern w:val="2"/>
      <w:sz w:val="24"/>
      <w:szCs w:val="24"/>
    </w:rPr>
  </w:style>
  <w:style w:type="character" w:customStyle="1" w:styleId="98">
    <w:name w:val="Char Char Char Char1"/>
    <w:link w:val="99"/>
    <w:qFormat/>
    <w:uiPriority w:val="0"/>
    <w:rPr>
      <w:kern w:val="2"/>
      <w:sz w:val="21"/>
      <w:szCs w:val="24"/>
    </w:rPr>
  </w:style>
  <w:style w:type="paragraph" w:customStyle="1" w:styleId="99">
    <w:name w:val="Char2"/>
    <w:basedOn w:val="1"/>
    <w:link w:val="98"/>
    <w:qFormat/>
    <w:uiPriority w:val="0"/>
    <w:pPr>
      <w:spacing w:line="240" w:lineRule="auto"/>
    </w:pPr>
  </w:style>
  <w:style w:type="character" w:customStyle="1" w:styleId="100">
    <w:name w:val="纯文本 字符"/>
    <w:qFormat/>
    <w:locked/>
    <w:uiPriority w:val="99"/>
    <w:rPr>
      <w:rFonts w:ascii="宋体" w:hAnsi="Courier New" w:eastAsia="宋体" w:cs="Courier New"/>
      <w:kern w:val="2"/>
      <w:sz w:val="21"/>
      <w:szCs w:val="21"/>
      <w:lang w:val="en-US" w:eastAsia="zh-CN" w:bidi="ar-SA"/>
    </w:rPr>
  </w:style>
  <w:style w:type="paragraph" w:customStyle="1" w:styleId="101">
    <w:name w:val="null3"/>
    <w:hidden/>
    <w:qFormat/>
    <w:uiPriority w:val="0"/>
    <w:rPr>
      <w:rFonts w:hint="eastAsia" w:asciiTheme="minorHAnsi" w:hAnsiTheme="minorHAnsi" w:eastAsiaTheme="minorEastAsia" w:cstheme="minorBidi"/>
      <w:lang w:val="en-US" w:eastAsia="zh-Hans" w:bidi="ar-SA"/>
    </w:rPr>
  </w:style>
  <w:style w:type="character" w:customStyle="1" w:styleId="102">
    <w:name w:val="批注文字 字符"/>
    <w:basedOn w:val="24"/>
    <w:link w:val="9"/>
    <w:qFormat/>
    <w:uiPriority w:val="0"/>
    <w:rPr>
      <w:kern w:val="2"/>
      <w:sz w:val="21"/>
      <w:szCs w:val="24"/>
    </w:rPr>
  </w:style>
  <w:style w:type="character" w:customStyle="1" w:styleId="103">
    <w:name w:val="批注主题 字符"/>
    <w:basedOn w:val="102"/>
    <w:link w:val="20"/>
    <w:qFormat/>
    <w:uiPriority w:val="0"/>
    <w:rPr>
      <w:b/>
      <w:bCs/>
      <w:kern w:val="2"/>
      <w:sz w:val="21"/>
      <w:szCs w:val="24"/>
    </w:rPr>
  </w:style>
  <w:style w:type="table" w:customStyle="1" w:styleId="104">
    <w:name w:val="Table Normal"/>
    <w:semiHidden/>
    <w:unhideWhenUsed/>
    <w:qFormat/>
    <w:uiPriority w:val="0"/>
    <w:rPr>
      <w:rFonts w:ascii="Arial" w:hAnsi="Arial" w:cs="Arial"/>
      <w:kern w:val="0"/>
      <w:sz w:val="20"/>
      <w:szCs w:val="20"/>
    </w:rPr>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theme" Target="theme/theme1.xml"/><Relationship Id="rId18" Type="http://schemas.openxmlformats.org/officeDocument/2006/relationships/footer" Target="footer8.xml"/><Relationship Id="rId17" Type="http://schemas.openxmlformats.org/officeDocument/2006/relationships/footer" Target="footer7.xml"/><Relationship Id="rId16" Type="http://schemas.openxmlformats.org/officeDocument/2006/relationships/footer" Target="footer6.xml"/><Relationship Id="rId15" Type="http://schemas.openxmlformats.org/officeDocument/2006/relationships/header" Target="header6.xml"/><Relationship Id="rId14" Type="http://schemas.openxmlformats.org/officeDocument/2006/relationships/header" Target="header5.xml"/><Relationship Id="rId13" Type="http://schemas.openxmlformats.org/officeDocument/2006/relationships/header" Target="header4.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MS</Company>
  <Pages>75</Pages>
  <Words>21839</Words>
  <Characters>22836</Characters>
  <Lines>1161</Lines>
  <Paragraphs>1101</Paragraphs>
  <TotalTime>1</TotalTime>
  <ScaleCrop>false</ScaleCrop>
  <LinksUpToDate>false</LinksUpToDate>
  <CharactersWithSpaces>23646</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2022-09-08T06:16:00Z</dcterms:created>
  <dc:creator>wh</dc:creator>
  <cp:lastModifiedBy>～果Fruit%Tiramisu</cp:lastModifiedBy>
  <cp:lastPrinted>2026-05-18T00:31:00Z</cp:lastPrinted>
  <dcterms:modified xsi:type="dcterms:W3CDTF">2026-09-14T07:31:19Z</dcterms:modified>
  <dc:title>封  面</dc:title>
  <cp:revision>125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eyJoZGlkIjoiYTlhY2U2OWM3ZDdiYjk2OWQ4ZmViODcxMmM3ZmFlNGIiLCJ1c2VySWQiOiIzMjM0OTg5NjAifQ==</vt:lpwstr>
  </property>
  <property fmtid="{D5CDD505-2E9C-101B-9397-08002B2CF9AE}" pid="4" name="ICV">
    <vt:lpwstr>EE0FF970860B4ADE87723B98730AAFEA_13</vt:lpwstr>
  </property>
</Properties>
</file>