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38CCE">
      <w:pPr>
        <w:pStyle w:val="5"/>
      </w:pPr>
    </w:p>
    <w:p w14:paraId="368A54A2">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2466527D">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w:t>
      </w:r>
    </w:p>
    <w:p w14:paraId="1D37024E">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E6BE8F1">
      <w:pPr>
        <w:spacing w:line="240" w:lineRule="auto"/>
        <w:jc w:val="center"/>
        <w:rPr>
          <w:color w:val="auto"/>
          <w:sz w:val="36"/>
          <w:szCs w:val="36"/>
        </w:rPr>
      </w:pPr>
      <w:r>
        <w:rPr>
          <w:rFonts w:hint="eastAsia"/>
          <w:color w:val="auto"/>
          <w:sz w:val="36"/>
          <w:szCs w:val="36"/>
        </w:rPr>
        <w:t>（专门面向</w:t>
      </w:r>
      <w:r>
        <w:rPr>
          <w:rFonts w:hint="eastAsia"/>
          <w:color w:val="auto"/>
          <w:sz w:val="36"/>
          <w:szCs w:val="36"/>
          <w:lang w:val="en-US" w:eastAsia="zh-CN"/>
        </w:rPr>
        <w:t>小微</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18DDE31E">
      <w:pPr>
        <w:spacing w:line="240" w:lineRule="auto"/>
        <w:jc w:val="center"/>
        <w:rPr>
          <w:color w:val="auto"/>
          <w:sz w:val="36"/>
          <w:szCs w:val="36"/>
        </w:rPr>
      </w:pPr>
    </w:p>
    <w:p w14:paraId="48CFC4D2">
      <w:pPr>
        <w:pStyle w:val="19"/>
        <w:ind w:firstLine="183"/>
        <w:rPr>
          <w:color w:val="auto"/>
        </w:rPr>
      </w:pPr>
    </w:p>
    <w:p w14:paraId="1FB42028">
      <w:pPr>
        <w:pStyle w:val="28"/>
        <w:ind w:firstLine="727"/>
        <w:rPr>
          <w:color w:val="auto"/>
          <w:sz w:val="36"/>
          <w:szCs w:val="36"/>
        </w:rPr>
      </w:pPr>
    </w:p>
    <w:p w14:paraId="060AF724">
      <w:pPr>
        <w:spacing w:line="240" w:lineRule="auto"/>
        <w:ind w:right="707" w:rightChars="250"/>
        <w:rPr>
          <w:rFonts w:hint="eastAsia"/>
          <w:b/>
          <w:bCs/>
          <w:color w:val="auto"/>
          <w:sz w:val="36"/>
          <w:szCs w:val="36"/>
        </w:rPr>
      </w:pPr>
    </w:p>
    <w:p w14:paraId="6AB224FA">
      <w:pPr>
        <w:spacing w:line="240" w:lineRule="auto"/>
        <w:ind w:left="2539" w:leftChars="256" w:right="707" w:rightChars="250" w:hanging="1815" w:hangingChars="500"/>
        <w:rPr>
          <w:rFonts w:hint="eastAsia"/>
          <w:b/>
          <w:bCs/>
          <w:color w:val="auto"/>
          <w:sz w:val="36"/>
          <w:szCs w:val="36"/>
          <w:lang w:eastAsia="zh-CN"/>
        </w:rPr>
      </w:pPr>
      <w:r>
        <w:rPr>
          <w:rFonts w:hint="eastAsia"/>
          <w:b/>
          <w:bCs/>
          <w:color w:val="auto"/>
          <w:sz w:val="36"/>
          <w:szCs w:val="36"/>
        </w:rPr>
        <w:t>项目名称：</w:t>
      </w:r>
      <w:r>
        <w:rPr>
          <w:rFonts w:hint="eastAsia"/>
          <w:b/>
          <w:bCs/>
          <w:color w:val="auto"/>
          <w:sz w:val="36"/>
          <w:szCs w:val="36"/>
          <w:lang w:eastAsia="zh-CN"/>
        </w:rPr>
        <w:t>延安市自然资源局-测绘、评估、拍卖服务（服务机构）</w:t>
      </w:r>
    </w:p>
    <w:p w14:paraId="2E728C4D">
      <w:pPr>
        <w:spacing w:line="240" w:lineRule="auto"/>
        <w:ind w:left="2539" w:leftChars="256" w:right="707" w:rightChars="250" w:hanging="1815" w:hangingChars="500"/>
        <w:rPr>
          <w:rFonts w:hint="default"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2026-17</w:t>
      </w:r>
    </w:p>
    <w:p w14:paraId="638ABFD7">
      <w:pPr>
        <w:spacing w:line="240" w:lineRule="auto"/>
        <w:ind w:left="2539" w:leftChars="256" w:right="707" w:rightChars="250" w:hanging="1815" w:hangingChars="500"/>
        <w:rPr>
          <w:rFonts w:hint="eastAsia" w:eastAsia="华文仿宋"/>
          <w:b/>
          <w:bCs/>
          <w:color w:val="auto"/>
          <w:sz w:val="36"/>
          <w:szCs w:val="36"/>
          <w:lang w:eastAsia="zh-CN"/>
        </w:rPr>
      </w:pPr>
      <w:r>
        <w:rPr>
          <w:rFonts w:hint="eastAsia"/>
          <w:b/>
          <w:bCs/>
          <w:color w:val="auto"/>
          <w:sz w:val="36"/>
          <w:szCs w:val="36"/>
        </w:rPr>
        <w:t>采 购 人：延安市自然资源局</w:t>
      </w:r>
    </w:p>
    <w:p w14:paraId="207CE4A3">
      <w:pPr>
        <w:spacing w:line="240" w:lineRule="auto"/>
        <w:ind w:right="707" w:rightChars="250" w:firstLine="726" w:firstLineChars="2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延安市公共资源交易中心</w:t>
      </w:r>
    </w:p>
    <w:p w14:paraId="121C8BD6">
      <w:pPr>
        <w:spacing w:line="240" w:lineRule="auto"/>
        <w:ind w:right="707" w:rightChars="250" w:firstLine="2904" w:firstLineChars="800"/>
        <w:rPr>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2CC3605F">
      <w:pPr>
        <w:spacing w:line="240" w:lineRule="auto"/>
        <w:ind w:right="424" w:rightChars="150" w:firstLine="726" w:firstLineChars="200"/>
        <w:rPr>
          <w:color w:val="auto"/>
          <w:sz w:val="36"/>
          <w:szCs w:val="36"/>
        </w:rPr>
      </w:pPr>
    </w:p>
    <w:p w14:paraId="36CC2184">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5</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26</w:t>
      </w:r>
      <w:r>
        <w:rPr>
          <w:rFonts w:hint="eastAsia" w:ascii="仿宋" w:hAnsi="仿宋" w:eastAsia="仿宋" w:cs="仿宋"/>
          <w:b/>
          <w:bCs/>
          <w:color w:val="auto"/>
          <w:sz w:val="36"/>
          <w:szCs w:val="36"/>
          <w:highlight w:val="none"/>
        </w:rPr>
        <w:t>日</w:t>
      </w:r>
      <w:bookmarkStart w:id="0" w:name="_Toc30340_WPSOffice_Level1"/>
      <w:bookmarkStart w:id="1" w:name="_Toc10222_WPSOffice_Level1"/>
      <w:bookmarkStart w:id="2" w:name="_Toc30102_WPSOffice_Level1"/>
    </w:p>
    <w:p w14:paraId="03DB1A5F">
      <w:pPr>
        <w:pStyle w:val="14"/>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start="1"/>
          <w:cols w:space="720" w:num="1"/>
          <w:docGrid w:type="linesAndChars" w:linePitch="381" w:charSpace="704"/>
        </w:sectPr>
      </w:pPr>
    </w:p>
    <w:p w14:paraId="62EBB98E">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579887B0">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第一章  磋商邀请函</w:t>
      </w:r>
      <w:r>
        <w:rPr>
          <w:rFonts w:hint="eastAsia" w:ascii="黑体" w:hAnsi="黑体" w:eastAsia="黑体" w:cs="黑体"/>
          <w:color w:val="auto"/>
          <w:lang w:val="en-US" w:eastAsia="zh-CN"/>
        </w:rPr>
        <w:t xml:space="preserve"> </w:t>
      </w:r>
    </w:p>
    <w:p w14:paraId="29C9FB64">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第二章  供应商须知</w:t>
      </w:r>
      <w:r>
        <w:rPr>
          <w:rFonts w:hint="eastAsia" w:ascii="黑体" w:hAnsi="黑体" w:eastAsia="黑体" w:cs="黑体"/>
          <w:color w:val="auto"/>
          <w:lang w:val="en-US" w:eastAsia="zh-CN"/>
        </w:rPr>
        <w:t xml:space="preserve"> </w:t>
      </w:r>
    </w:p>
    <w:p w14:paraId="5DCD0EE7">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一、定义</w:t>
      </w:r>
      <w:r>
        <w:rPr>
          <w:rFonts w:hint="eastAsia" w:ascii="黑体" w:hAnsi="黑体" w:eastAsia="黑体" w:cs="黑体"/>
          <w:color w:val="auto"/>
          <w:lang w:val="en-US" w:eastAsia="zh-CN"/>
        </w:rPr>
        <w:t xml:space="preserve"> </w:t>
      </w:r>
    </w:p>
    <w:p w14:paraId="18A43BD3">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二、供应商注意事项</w:t>
      </w:r>
      <w:r>
        <w:rPr>
          <w:rFonts w:hint="eastAsia" w:ascii="黑体" w:hAnsi="黑体" w:eastAsia="黑体" w:cs="黑体"/>
          <w:color w:val="auto"/>
          <w:lang w:val="en-US" w:eastAsia="zh-CN"/>
        </w:rPr>
        <w:t xml:space="preserve"> </w:t>
      </w:r>
    </w:p>
    <w:p w14:paraId="53BFDC58">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三、电子磋商文件</w:t>
      </w:r>
      <w:r>
        <w:rPr>
          <w:rFonts w:hint="eastAsia" w:ascii="黑体" w:hAnsi="黑体" w:eastAsia="黑体" w:cs="黑体"/>
          <w:color w:val="auto"/>
          <w:lang w:val="en-US" w:eastAsia="zh-CN"/>
        </w:rPr>
        <w:t xml:space="preserve"> </w:t>
      </w:r>
    </w:p>
    <w:p w14:paraId="78808392">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四、磋商报价</w:t>
      </w:r>
      <w:r>
        <w:rPr>
          <w:rFonts w:hint="eastAsia" w:ascii="黑体" w:hAnsi="黑体" w:eastAsia="黑体" w:cs="黑体"/>
          <w:color w:val="auto"/>
          <w:lang w:val="en-US" w:eastAsia="zh-CN"/>
        </w:rPr>
        <w:t xml:space="preserve"> </w:t>
      </w:r>
    </w:p>
    <w:p w14:paraId="6E170094">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五、电子响应文件</w:t>
      </w:r>
      <w:r>
        <w:rPr>
          <w:rFonts w:hint="eastAsia" w:ascii="黑体" w:hAnsi="黑体" w:eastAsia="黑体" w:cs="黑体"/>
          <w:color w:val="auto"/>
          <w:lang w:val="en-US" w:eastAsia="zh-CN"/>
        </w:rPr>
        <w:t xml:space="preserve"> </w:t>
      </w:r>
    </w:p>
    <w:p w14:paraId="7CCC2FF1">
      <w:pPr>
        <w:pStyle w:val="14"/>
        <w:tabs>
          <w:tab w:val="right" w:leader="dot" w:pos="9072"/>
        </w:tabs>
        <w:spacing w:line="500" w:lineRule="exact"/>
        <w:ind w:left="0" w:leftChars="0" w:firstLine="1137" w:firstLineChars="402"/>
        <w:rPr>
          <w:rFonts w:hint="eastAsia" w:ascii="黑体" w:hAnsi="黑体" w:eastAsia="黑体" w:cs="黑体"/>
          <w:color w:val="auto"/>
          <w:lang w:eastAsia="zh-CN"/>
        </w:rPr>
      </w:pPr>
      <w:r>
        <w:rPr>
          <w:rFonts w:hint="eastAsia" w:ascii="黑体" w:hAnsi="黑体" w:eastAsia="黑体" w:cs="黑体"/>
          <w:color w:val="auto"/>
        </w:rPr>
        <w:t>六、开启电子响应文件</w:t>
      </w:r>
      <w:r>
        <w:rPr>
          <w:rFonts w:hint="eastAsia" w:ascii="黑体" w:hAnsi="黑体" w:eastAsia="黑体" w:cs="黑体"/>
          <w:color w:val="auto"/>
          <w:lang w:val="en-US" w:eastAsia="zh-CN"/>
        </w:rPr>
        <w:t xml:space="preserve"> </w:t>
      </w:r>
    </w:p>
    <w:p w14:paraId="523CD84D">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七、组织评审</w:t>
      </w:r>
      <w:r>
        <w:rPr>
          <w:rFonts w:hint="eastAsia" w:ascii="黑体" w:hAnsi="黑体" w:eastAsia="黑体" w:cs="黑体"/>
          <w:color w:val="auto"/>
          <w:lang w:val="en-US" w:eastAsia="zh-CN"/>
        </w:rPr>
        <w:t xml:space="preserve"> </w:t>
      </w:r>
    </w:p>
    <w:p w14:paraId="4543FFAB">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八、成交</w:t>
      </w:r>
      <w:r>
        <w:rPr>
          <w:rFonts w:hint="eastAsia" w:ascii="黑体" w:hAnsi="黑体" w:eastAsia="黑体" w:cs="黑体"/>
          <w:color w:val="auto"/>
          <w:lang w:val="en-US" w:eastAsia="zh-CN"/>
        </w:rPr>
        <w:t xml:space="preserve"> </w:t>
      </w:r>
    </w:p>
    <w:p w14:paraId="012A5B19">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九、签订政府采购合同</w:t>
      </w:r>
      <w:r>
        <w:rPr>
          <w:rFonts w:hint="eastAsia" w:ascii="黑体" w:hAnsi="黑体" w:eastAsia="黑体" w:cs="黑体"/>
          <w:color w:val="auto"/>
          <w:lang w:val="en-US" w:eastAsia="zh-CN"/>
        </w:rPr>
        <w:t xml:space="preserve"> </w:t>
      </w:r>
    </w:p>
    <w:p w14:paraId="72CC6037">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十、其他</w:t>
      </w:r>
      <w:r>
        <w:rPr>
          <w:rFonts w:hint="eastAsia" w:ascii="黑体" w:hAnsi="黑体" w:eastAsia="黑体" w:cs="黑体"/>
          <w:color w:val="auto"/>
          <w:lang w:val="en-US" w:eastAsia="zh-CN"/>
        </w:rPr>
        <w:t xml:space="preserve"> </w:t>
      </w:r>
    </w:p>
    <w:p w14:paraId="5A51E8AC">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第三章  磋商内容及采购要求</w:t>
      </w:r>
      <w:r>
        <w:rPr>
          <w:rFonts w:hint="eastAsia" w:ascii="黑体" w:hAnsi="黑体" w:eastAsia="黑体" w:cs="黑体"/>
          <w:color w:val="auto"/>
          <w:lang w:val="en-US" w:eastAsia="zh-CN"/>
        </w:rPr>
        <w:t xml:space="preserve"> </w:t>
      </w:r>
    </w:p>
    <w:p w14:paraId="064E984A">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第四章  合同草案条款</w:t>
      </w:r>
      <w:r>
        <w:rPr>
          <w:rFonts w:hint="eastAsia" w:ascii="黑体" w:hAnsi="黑体" w:eastAsia="黑体" w:cs="黑体"/>
          <w:color w:val="auto"/>
          <w:lang w:val="en-US" w:eastAsia="zh-CN"/>
        </w:rPr>
        <w:t xml:space="preserve"> </w:t>
      </w:r>
    </w:p>
    <w:p w14:paraId="7444F10A">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第五章  电子响应文件构成及格式</w:t>
      </w:r>
      <w:r>
        <w:rPr>
          <w:rFonts w:hint="eastAsia" w:ascii="黑体" w:hAnsi="黑体" w:eastAsia="黑体" w:cs="黑体"/>
          <w:color w:val="auto"/>
          <w:lang w:val="en-US" w:eastAsia="zh-CN"/>
        </w:rPr>
        <w:t xml:space="preserve"> </w:t>
      </w:r>
    </w:p>
    <w:p w14:paraId="0E36F63D">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第一部分  资格证明文件</w:t>
      </w:r>
      <w:r>
        <w:rPr>
          <w:rFonts w:hint="eastAsia" w:ascii="黑体" w:hAnsi="黑体" w:eastAsia="黑体" w:cs="黑体"/>
          <w:color w:val="auto"/>
          <w:lang w:val="en-US" w:eastAsia="zh-CN"/>
        </w:rPr>
        <w:t xml:space="preserve"> </w:t>
      </w:r>
    </w:p>
    <w:p w14:paraId="3D833042">
      <w:pPr>
        <w:pStyle w:val="14"/>
        <w:tabs>
          <w:tab w:val="right" w:leader="dot" w:pos="9072"/>
        </w:tabs>
        <w:spacing w:line="500" w:lineRule="exact"/>
        <w:ind w:left="0" w:leftChars="0" w:firstLine="1137" w:firstLineChars="402"/>
        <w:rPr>
          <w:rFonts w:hint="eastAsia" w:ascii="黑体" w:hAnsi="黑体" w:eastAsia="黑体" w:cs="黑体"/>
          <w:color w:val="auto"/>
          <w:lang w:val="en-US" w:eastAsia="zh-CN"/>
        </w:rPr>
      </w:pPr>
      <w:r>
        <w:rPr>
          <w:rFonts w:hint="eastAsia" w:ascii="黑体" w:hAnsi="黑体" w:eastAsia="黑体" w:cs="黑体"/>
          <w:color w:val="auto"/>
        </w:rPr>
        <w:t>第二部分  符合性证明文件</w:t>
      </w:r>
      <w:r>
        <w:rPr>
          <w:rFonts w:hint="eastAsia" w:ascii="黑体" w:hAnsi="黑体" w:eastAsia="黑体" w:cs="黑体"/>
          <w:color w:val="auto"/>
          <w:lang w:val="en-US" w:eastAsia="zh-CN"/>
        </w:rPr>
        <w:t xml:space="preserve"> </w:t>
      </w:r>
    </w:p>
    <w:p w14:paraId="5BD4F2D8">
      <w:pPr>
        <w:pStyle w:val="16"/>
        <w:tabs>
          <w:tab w:val="right" w:leader="dot" w:pos="9072"/>
        </w:tabs>
        <w:spacing w:line="500" w:lineRule="exact"/>
        <w:ind w:left="0" w:leftChars="0" w:firstLine="1137" w:firstLineChars="402"/>
        <w:rPr>
          <w:rFonts w:hint="eastAsia" w:ascii="黑体" w:hAnsi="黑体" w:eastAsia="黑体"/>
          <w:color w:val="auto"/>
          <w:szCs w:val="32"/>
          <w:lang w:val="en-US" w:eastAsia="zh-CN"/>
        </w:rPr>
      </w:pPr>
      <w:r>
        <w:rPr>
          <w:rFonts w:hint="eastAsia" w:ascii="黑体" w:hAnsi="黑体" w:eastAsia="黑体" w:cs="黑体"/>
          <w:color w:val="auto"/>
        </w:rPr>
        <w:t>第三部分  响应方案</w:t>
      </w:r>
      <w:r>
        <w:rPr>
          <w:rFonts w:hint="eastAsia" w:ascii="黑体" w:hAnsi="黑体" w:eastAsia="黑体" w:cs="黑体"/>
          <w:color w:val="auto"/>
          <w:lang w:val="en-US" w:eastAsia="zh-CN"/>
        </w:rPr>
        <w:t xml:space="preserve"> </w:t>
      </w:r>
    </w:p>
    <w:p w14:paraId="46A9EBEC">
      <w:pPr>
        <w:tabs>
          <w:tab w:val="center" w:pos="60"/>
        </w:tabs>
        <w:rPr>
          <w:rFonts w:hint="eastAsia" w:eastAsia="华文仿宋"/>
          <w:color w:val="auto"/>
          <w:lang w:eastAsia="zh-CN"/>
        </w:rPr>
      </w:pPr>
      <w:r>
        <w:rPr>
          <w:rFonts w:hint="eastAsia"/>
          <w:color w:val="auto"/>
          <w:lang w:eastAsia="zh-CN"/>
        </w:rPr>
        <w:tab/>
      </w:r>
    </w:p>
    <w:p w14:paraId="523CB138">
      <w:pPr>
        <w:outlineLvl w:val="9"/>
        <w:rPr>
          <w:rFonts w:hint="eastAsia" w:ascii="黑体" w:hAnsi="黑体" w:eastAsia="黑体"/>
          <w:b w:val="0"/>
          <w:color w:val="auto"/>
          <w:szCs w:val="32"/>
          <w:lang w:eastAsia="zh-CN"/>
        </w:rPr>
        <w:sectPr>
          <w:footerReference r:id="rId7" w:type="default"/>
          <w:pgSz w:w="11906" w:h="16838"/>
          <w:pgMar w:top="1417" w:right="1474" w:bottom="1474"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3F3FE1EC">
      <w:pPr>
        <w:pStyle w:val="2"/>
        <w:spacing w:line="500" w:lineRule="exact"/>
        <w:rPr>
          <w:rFonts w:ascii="黑体" w:hAnsi="黑体"/>
          <w:b w:val="0"/>
          <w:color w:val="auto"/>
          <w:szCs w:val="32"/>
        </w:rPr>
      </w:pPr>
      <w:bookmarkStart w:id="3" w:name="_Toc21489"/>
      <w:bookmarkStart w:id="4" w:name="_Toc24418"/>
      <w:bookmarkStart w:id="5" w:name="_Toc26235"/>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27555593">
      <w:pPr>
        <w:pStyle w:val="29"/>
        <w:spacing w:line="500" w:lineRule="exact"/>
        <w:ind w:firstLine="567"/>
        <w:rPr>
          <w:rFonts w:ascii="华文仿宋" w:hAnsi="华文仿宋" w:cs="华文仿宋"/>
          <w:color w:val="auto"/>
        </w:rPr>
      </w:pPr>
      <w:bookmarkStart w:id="6" w:name="_Toc15046_WPSOffice_Level2"/>
      <w:bookmarkStart w:id="7" w:name="_Toc6471"/>
      <w:bookmarkStart w:id="8" w:name="_Toc8775_WPSOffice_Level2"/>
      <w:bookmarkStart w:id="9" w:name="_Toc22804_WPSOffice_Level2"/>
      <w:r>
        <w:rPr>
          <w:rFonts w:hint="eastAsia" w:ascii="华文仿宋" w:hAnsi="华文仿宋" w:cs="华文仿宋"/>
          <w:b/>
          <w:bCs/>
          <w:color w:val="auto"/>
          <w:lang w:eastAsia="zh-CN"/>
        </w:rPr>
        <w:t>延安市自然资源局-测绘、评估、拍卖服务（服务机构）</w:t>
      </w:r>
      <w:r>
        <w:rPr>
          <w:rFonts w:hint="eastAsia" w:ascii="华文仿宋" w:hAnsi="华文仿宋" w:cs="华文仿宋"/>
          <w:color w:val="auto"/>
        </w:rPr>
        <w:t>潜</w:t>
      </w:r>
      <w:r>
        <w:rPr>
          <w:rFonts w:hint="eastAsia" w:ascii="华文仿宋" w:hAnsi="华文仿宋" w:cs="华文仿宋"/>
          <w:color w:val="auto"/>
          <w:highlight w:val="none"/>
        </w:rPr>
        <w:t>在的供应商可在全国公共资源交易平台（陕西省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6-9   9：00</w:t>
      </w:r>
      <w:r>
        <w:rPr>
          <w:rFonts w:hint="eastAsia" w:ascii="华文仿宋" w:hAnsi="华文仿宋" w:cs="华文仿宋"/>
          <w:color w:val="auto"/>
          <w:highlight w:val="none"/>
        </w:rPr>
        <w:t>前递交</w:t>
      </w:r>
      <w:r>
        <w:rPr>
          <w:rFonts w:hint="eastAsia" w:ascii="仿宋" w:hAnsi="仿宋" w:eastAsia="仿宋" w:cs="仿宋"/>
          <w:bCs/>
          <w:color w:val="auto"/>
          <w:szCs w:val="32"/>
          <w:lang w:val="en-US" w:eastAsia="zh-CN"/>
        </w:rPr>
        <w:t>电子</w:t>
      </w:r>
      <w:r>
        <w:rPr>
          <w:rFonts w:hint="eastAsia" w:ascii="华文仿宋" w:hAnsi="华文仿宋" w:cs="华文仿宋"/>
          <w:color w:val="auto"/>
        </w:rPr>
        <w:t xml:space="preserve">响应文件。 </w:t>
      </w:r>
    </w:p>
    <w:p w14:paraId="282B0572">
      <w:pPr>
        <w:numPr>
          <w:ilvl w:val="0"/>
          <w:numId w:val="2"/>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181_WPSOffice_Level2"/>
      <w:bookmarkStart w:id="11" w:name="_Toc619_WPSOffice_Level2"/>
      <w:bookmarkStart w:id="12" w:name="_Toc7698"/>
      <w:bookmarkStart w:id="13" w:name="_Toc28286_WPSOffice_Level2"/>
      <w:r>
        <w:rPr>
          <w:rFonts w:hint="eastAsia"/>
          <w:b w:val="0"/>
          <w:bCs w:val="0"/>
          <w:color w:val="auto"/>
          <w:lang w:eastAsia="zh-CN"/>
        </w:rPr>
        <w:t>延安市自然资源局-测绘、评估、拍卖服务（服务机构）。</w:t>
      </w:r>
      <w:r>
        <w:rPr>
          <w:rFonts w:hint="eastAsia"/>
          <w:b w:val="0"/>
          <w:bCs w:val="0"/>
          <w:color w:val="auto"/>
          <w:lang w:val="en-US" w:eastAsia="zh-CN"/>
        </w:rPr>
        <w:t>一标段：测绘服务；二标段：评估服务；三标段：拍卖服务。</w:t>
      </w:r>
    </w:p>
    <w:p w14:paraId="6DBA93C7">
      <w:pPr>
        <w:numPr>
          <w:ilvl w:val="0"/>
          <w:numId w:val="0"/>
        </w:numPr>
        <w:spacing w:line="500" w:lineRule="exact"/>
        <w:ind w:firstLine="566"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22627_WPSOffice_Level2"/>
      <w:bookmarkStart w:id="15" w:name="_Toc8221_WPSOffice_Level2"/>
      <w:bookmarkStart w:id="16" w:name="_Toc23148_WPSOffice_Level2"/>
      <w:bookmarkStart w:id="17" w:name="_Toc7884"/>
      <w:r>
        <w:rPr>
          <w:rFonts w:hint="eastAsia" w:ascii="仿宋" w:hAnsi="仿宋" w:eastAsia="仿宋" w:cs="仿宋"/>
          <w:color w:val="auto"/>
          <w:highlight w:val="none"/>
          <w:lang w:eastAsia="zh-CN"/>
        </w:rPr>
        <w:t>YAZCJC2026-17。</w:t>
      </w:r>
      <w:r>
        <w:rPr>
          <w:rFonts w:hint="eastAsia" w:ascii="仿宋" w:hAnsi="仿宋" w:eastAsia="仿宋" w:cs="仿宋"/>
          <w:color w:val="auto"/>
          <w:highlight w:val="none"/>
          <w:lang w:val="en-US" w:eastAsia="zh-CN"/>
        </w:rPr>
        <w:t>一标段：</w:t>
      </w:r>
      <w:r>
        <w:rPr>
          <w:rFonts w:hint="eastAsia" w:ascii="仿宋" w:hAnsi="仿宋" w:eastAsia="仿宋" w:cs="仿宋"/>
          <w:color w:val="auto"/>
          <w:highlight w:val="none"/>
          <w:lang w:eastAsia="zh-CN"/>
        </w:rPr>
        <w:t>YAZCJC2026-17</w:t>
      </w:r>
      <w:r>
        <w:rPr>
          <w:rFonts w:hint="eastAsia" w:ascii="仿宋" w:hAnsi="仿宋" w:eastAsia="仿宋" w:cs="仿宋"/>
          <w:color w:val="auto"/>
          <w:highlight w:val="none"/>
          <w:lang w:val="en-US" w:eastAsia="zh-CN"/>
        </w:rPr>
        <w:t>-A；二标段：</w:t>
      </w:r>
      <w:r>
        <w:rPr>
          <w:rFonts w:hint="eastAsia" w:ascii="仿宋" w:hAnsi="仿宋" w:eastAsia="仿宋" w:cs="仿宋"/>
          <w:color w:val="auto"/>
          <w:highlight w:val="none"/>
          <w:lang w:eastAsia="zh-CN"/>
        </w:rPr>
        <w:t>YAZCJC2026-17</w:t>
      </w:r>
      <w:r>
        <w:rPr>
          <w:rFonts w:hint="eastAsia" w:ascii="仿宋" w:hAnsi="仿宋" w:eastAsia="仿宋" w:cs="仿宋"/>
          <w:color w:val="auto"/>
          <w:highlight w:val="none"/>
          <w:lang w:val="en-US" w:eastAsia="zh-CN"/>
        </w:rPr>
        <w:t>-B；三标段：</w:t>
      </w:r>
      <w:r>
        <w:rPr>
          <w:rFonts w:hint="eastAsia" w:ascii="仿宋" w:hAnsi="仿宋" w:eastAsia="仿宋" w:cs="仿宋"/>
          <w:color w:val="auto"/>
          <w:highlight w:val="none"/>
          <w:lang w:eastAsia="zh-CN"/>
        </w:rPr>
        <w:t>YAZCJC2026-17</w:t>
      </w:r>
      <w:r>
        <w:rPr>
          <w:rFonts w:hint="eastAsia" w:ascii="仿宋" w:hAnsi="仿宋" w:eastAsia="仿宋" w:cs="仿宋"/>
          <w:color w:val="auto"/>
          <w:highlight w:val="none"/>
          <w:lang w:val="en-US" w:eastAsia="zh-CN"/>
        </w:rPr>
        <w:t>-C。</w:t>
      </w:r>
    </w:p>
    <w:bookmarkEnd w:id="14"/>
    <w:bookmarkEnd w:id="15"/>
    <w:bookmarkEnd w:id="16"/>
    <w:bookmarkEnd w:id="17"/>
    <w:p w14:paraId="5C81D68B">
      <w:pPr>
        <w:spacing w:line="500" w:lineRule="exact"/>
        <w:ind w:firstLine="566" w:firstLineChars="200"/>
        <w:rPr>
          <w:rFonts w:hint="default" w:ascii="华文仿宋" w:hAnsi="华文仿宋" w:eastAsia="华文仿宋" w:cs="华文仿宋"/>
          <w:color w:val="auto"/>
          <w:lang w:val="en-US" w:eastAsia="zh-CN"/>
        </w:rPr>
      </w:pPr>
      <w:bookmarkStart w:id="18" w:name="_Toc29947_WPSOffice_Level2"/>
      <w:bookmarkStart w:id="19" w:name="_Toc31311_WPSOffice_Level2"/>
      <w:bookmarkStart w:id="20" w:name="_Toc27211"/>
      <w:bookmarkStart w:id="21" w:name="_Toc30103_WPSOffice_Level2"/>
      <w:r>
        <w:rPr>
          <w:rFonts w:hint="eastAsia" w:ascii="华文仿宋" w:hAnsi="华文仿宋" w:cs="华文仿宋"/>
          <w:b/>
          <w:color w:val="auto"/>
        </w:rPr>
        <w:t>三、</w:t>
      </w:r>
      <w:r>
        <w:rPr>
          <w:rFonts w:hint="eastAsia"/>
          <w:b/>
          <w:color w:val="auto"/>
        </w:rPr>
        <w:t>采购人</w:t>
      </w:r>
      <w:r>
        <w:rPr>
          <w:rFonts w:hint="eastAsia"/>
          <w:color w:val="auto"/>
        </w:rPr>
        <w:t>：延安市自然资源局</w:t>
      </w:r>
    </w:p>
    <w:p w14:paraId="4DC75B78">
      <w:pPr>
        <w:pStyle w:val="30"/>
        <w:spacing w:line="500" w:lineRule="exact"/>
        <w:rPr>
          <w:rFonts w:hint="default" w:ascii="华文仿宋" w:hAnsi="华文仿宋" w:cs="华文仿宋"/>
          <w:b w:val="0"/>
          <w:bCs w:val="0"/>
          <w:color w:val="auto"/>
          <w:lang w:val="en-US" w:eastAsia="zh-CN"/>
        </w:rPr>
      </w:pPr>
      <w:r>
        <w:rPr>
          <w:rFonts w:hint="eastAsia" w:ascii="华文仿宋" w:hAnsi="华文仿宋" w:cs="华文仿宋"/>
          <w:color w:val="auto"/>
        </w:rPr>
        <w:t>地  址：</w:t>
      </w:r>
      <w:r>
        <w:rPr>
          <w:rFonts w:hint="eastAsia" w:ascii="华文仿宋" w:hAnsi="华文仿宋" w:cs="华文仿宋"/>
          <w:b w:val="0"/>
          <w:bCs w:val="0"/>
          <w:color w:val="auto"/>
          <w:lang w:val="en-US" w:eastAsia="zh-CN"/>
        </w:rPr>
        <w:t>延安市新区为民服务中心综合楼</w:t>
      </w:r>
    </w:p>
    <w:p w14:paraId="36D452CA">
      <w:pPr>
        <w:pStyle w:val="30"/>
        <w:spacing w:line="500" w:lineRule="exact"/>
        <w:rPr>
          <w:rFonts w:hint="default" w:ascii="华文仿宋" w:hAnsi="华文仿宋" w:cs="华文仿宋"/>
          <w:color w:val="auto"/>
          <w:lang w:val="en-US"/>
        </w:rPr>
      </w:pPr>
      <w:r>
        <w:rPr>
          <w:rFonts w:ascii="华文仿宋" w:hAnsi="华文仿宋" w:cs="华文仿宋"/>
          <w:color w:val="auto"/>
        </w:rPr>
        <w:t>联系人：</w:t>
      </w:r>
      <w:r>
        <w:rPr>
          <w:rFonts w:hint="eastAsia" w:ascii="华文仿宋" w:hAnsi="华文仿宋" w:cs="华文仿宋"/>
          <w:color w:val="auto"/>
          <w:lang w:val="en-US" w:eastAsia="zh-CN"/>
        </w:rPr>
        <w:t>史女士</w:t>
      </w:r>
    </w:p>
    <w:p w14:paraId="01DE27A6">
      <w:pPr>
        <w:spacing w:line="500" w:lineRule="exact"/>
        <w:ind w:firstLine="1132" w:firstLineChars="400"/>
        <w:rPr>
          <w:rFonts w:hint="default" w:ascii="仿宋" w:hAnsi="仿宋" w:eastAsia="仿宋" w:cs="仿宋"/>
          <w:bCs/>
          <w:color w:val="auto"/>
          <w:szCs w:val="21"/>
          <w:lang w:val="en-US" w:eastAsia="zh-CN"/>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13098066866</w:t>
      </w:r>
    </w:p>
    <w:p w14:paraId="25AA1522">
      <w:pPr>
        <w:numPr>
          <w:ilvl w:val="0"/>
          <w:numId w:val="3"/>
        </w:numPr>
        <w:tabs>
          <w:tab w:val="left" w:pos="1620"/>
        </w:tabs>
        <w:snapToGrid w:val="0"/>
        <w:spacing w:line="500" w:lineRule="exact"/>
        <w:ind w:left="3113" w:leftChars="200" w:hanging="2547" w:hangingChars="900"/>
        <w:rPr>
          <w:rFonts w:ascii="华文仿宋" w:hAnsi="华文仿宋" w:cs="华文仿宋"/>
          <w:color w:val="auto"/>
        </w:rPr>
      </w:pPr>
      <w:r>
        <w:rPr>
          <w:rFonts w:hint="eastAsia" w:ascii="华文仿宋" w:hAnsi="华文仿宋" w:cs="华文仿宋"/>
          <w:b/>
          <w:color w:val="auto"/>
        </w:rPr>
        <w:t>采购代理机构</w:t>
      </w:r>
      <w:r>
        <w:rPr>
          <w:rFonts w:hint="eastAsia" w:ascii="华文仿宋" w:hAnsi="华文仿宋" w:cs="华文仿宋"/>
          <w:color w:val="auto"/>
        </w:rPr>
        <w:t>：</w:t>
      </w:r>
      <w:r>
        <w:rPr>
          <w:rFonts w:hint="eastAsia" w:ascii="华文仿宋" w:hAnsi="华文仿宋" w:cs="华文仿宋"/>
          <w:color w:val="auto"/>
          <w:lang w:val="en-US" w:eastAsia="zh-CN"/>
        </w:rPr>
        <w:t xml:space="preserve"> </w:t>
      </w:r>
      <w:r>
        <w:rPr>
          <w:rFonts w:hint="eastAsia" w:ascii="华文仿宋" w:hAnsi="华文仿宋" w:cs="华文仿宋"/>
          <w:color w:val="auto"/>
          <w:lang w:val="zh-CN"/>
        </w:rPr>
        <w:t>延安市公共资源交易中心（延安市市直单位政府</w:t>
      </w:r>
    </w:p>
    <w:p w14:paraId="77F2FF82">
      <w:pPr>
        <w:numPr>
          <w:ilvl w:val="0"/>
          <w:numId w:val="0"/>
        </w:numPr>
        <w:tabs>
          <w:tab w:val="left" w:pos="1620"/>
        </w:tabs>
        <w:snapToGrid w:val="0"/>
        <w:spacing w:line="500" w:lineRule="exact"/>
        <w:rPr>
          <w:rFonts w:ascii="华文仿宋" w:hAnsi="华文仿宋" w:cs="华文仿宋"/>
          <w:color w:val="auto"/>
        </w:rPr>
      </w:pPr>
      <w:r>
        <w:rPr>
          <w:rFonts w:hint="eastAsia" w:ascii="华文仿宋" w:hAnsi="华文仿宋" w:cs="华文仿宋"/>
          <w:color w:val="auto"/>
          <w:lang w:val="zh-CN"/>
        </w:rPr>
        <w:t>采购中心）</w:t>
      </w:r>
    </w:p>
    <w:p w14:paraId="71C7E950">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地址：延安市新区为民服务中心南区东楼（7号楼）A2楼</w:t>
      </w:r>
    </w:p>
    <w:p w14:paraId="5C06C31D">
      <w:pPr>
        <w:numPr>
          <w:ilvl w:val="0"/>
          <w:numId w:val="0"/>
        </w:numPr>
        <w:tabs>
          <w:tab w:val="left" w:pos="1620"/>
        </w:tabs>
        <w:snapToGrid w:val="0"/>
        <w:spacing w:line="500" w:lineRule="exact"/>
        <w:ind w:firstLine="1132" w:firstLineChars="400"/>
        <w:rPr>
          <w:rFonts w:hint="eastAsia" w:ascii="华文仿宋" w:hAnsi="华文仿宋" w:eastAsia="华文仿宋" w:cs="华文仿宋"/>
          <w:b w:val="0"/>
          <w:bCs w:val="0"/>
          <w:color w:val="auto"/>
        </w:rPr>
      </w:pPr>
      <w:r>
        <w:rPr>
          <w:rFonts w:hint="eastAsia" w:ascii="华文仿宋" w:hAnsi="华文仿宋" w:eastAsia="华文仿宋" w:cs="华文仿宋"/>
          <w:b w:val="0"/>
          <w:bCs w:val="0"/>
          <w:color w:val="auto"/>
        </w:rPr>
        <w:t xml:space="preserve">磋商文件联系人：刘先生 </w:t>
      </w:r>
      <w:r>
        <w:rPr>
          <w:rFonts w:hint="eastAsia" w:ascii="华文仿宋" w:hAnsi="华文仿宋" w:eastAsia="华文仿宋" w:cs="华文仿宋"/>
          <w:b w:val="0"/>
          <w:bCs w:val="0"/>
          <w:color w:val="auto"/>
          <w:lang w:val="en-US" w:eastAsia="zh-CN"/>
        </w:rPr>
        <w:t xml:space="preserve"> 魏</w:t>
      </w:r>
      <w:r>
        <w:rPr>
          <w:rFonts w:hint="eastAsia" w:ascii="华文仿宋" w:hAnsi="华文仿宋" w:eastAsia="华文仿宋" w:cs="华文仿宋"/>
          <w:b w:val="0"/>
          <w:bCs w:val="0"/>
          <w:color w:val="auto"/>
        </w:rPr>
        <w:t xml:space="preserve">女士  </w:t>
      </w:r>
    </w:p>
    <w:p w14:paraId="7019C374">
      <w:pPr>
        <w:spacing w:line="500" w:lineRule="exact"/>
        <w:ind w:firstLine="1132" w:firstLineChars="400"/>
        <w:rPr>
          <w:rFonts w:hint="eastAsia" w:ascii="华文仿宋" w:hAnsi="华文仿宋" w:eastAsia="华文仿宋" w:cs="华文仿宋"/>
          <w:color w:val="auto"/>
          <w:lang w:val="en-US" w:eastAsia="zh-CN"/>
        </w:rPr>
      </w:pPr>
      <w:r>
        <w:rPr>
          <w:rFonts w:hint="eastAsia" w:ascii="华文仿宋" w:hAnsi="华文仿宋" w:eastAsia="华文仿宋" w:cs="华文仿宋"/>
          <w:b w:val="0"/>
          <w:bCs w:val="0"/>
          <w:color w:val="auto"/>
          <w:lang w:eastAsia="zh-CN"/>
        </w:rPr>
        <w:t>联系电话：</w:t>
      </w:r>
      <w:r>
        <w:rPr>
          <w:rFonts w:hint="eastAsia" w:ascii="华文仿宋" w:hAnsi="华文仿宋" w:eastAsia="华文仿宋" w:cs="华文仿宋"/>
          <w:color w:val="auto"/>
          <w:lang w:val="en-US" w:eastAsia="zh-CN"/>
        </w:rPr>
        <w:t>0911</w:t>
      </w:r>
      <w:r>
        <w:rPr>
          <w:rFonts w:hint="eastAsia" w:ascii="仿宋" w:hAnsi="仿宋" w:eastAsia="仿宋" w:cs="仿宋"/>
          <w:color w:val="auto"/>
          <w:highlight w:val="none"/>
          <w:lang w:val="en-US" w:eastAsia="zh-CN"/>
        </w:rPr>
        <w:t>-</w:t>
      </w:r>
      <w:r>
        <w:rPr>
          <w:rFonts w:hint="eastAsia" w:ascii="华文仿宋" w:hAnsi="华文仿宋" w:eastAsia="华文仿宋" w:cs="华文仿宋"/>
          <w:color w:val="auto"/>
          <w:lang w:val="en-US" w:eastAsia="zh-CN"/>
        </w:rPr>
        <w:t>7092224</w:t>
      </w:r>
    </w:p>
    <w:p w14:paraId="3921212B">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21D4C48E">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为延安市自然资源局-测绘、评估、拍卖服务（服务机构）</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4E628447">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14570_WPSOffice_Level2"/>
      <w:bookmarkStart w:id="23" w:name="_Toc6459_WPSOffice_Level2"/>
      <w:bookmarkStart w:id="24" w:name="_Toc9917_WPSOffice_Level2"/>
      <w:bookmarkStart w:id="25" w:name="_Toc25753"/>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6A1899F7">
      <w:pPr>
        <w:spacing w:line="500" w:lineRule="exact"/>
        <w:ind w:firstLine="566" w:firstLineChars="200"/>
        <w:rPr>
          <w:rFonts w:hint="default" w:ascii="仿宋" w:hAnsi="仿宋" w:cs="仿宋"/>
          <w:b/>
          <w:color w:val="auto"/>
          <w:lang w:val="en-US"/>
        </w:rPr>
      </w:pPr>
      <w:r>
        <w:rPr>
          <w:rFonts w:hint="eastAsia" w:ascii="华文仿宋" w:hAnsi="华文仿宋" w:cs="华文仿宋"/>
          <w:b/>
          <w:color w:val="auto"/>
        </w:rPr>
        <w:t>七、采购</w:t>
      </w:r>
      <w:r>
        <w:rPr>
          <w:rFonts w:hint="eastAsia" w:ascii="华文仿宋" w:hAnsi="华文仿宋" w:cs="华文仿宋"/>
          <w:b/>
          <w:color w:val="auto"/>
          <w:lang w:val="en-US" w:eastAsia="zh-CN"/>
        </w:rPr>
        <w:t>机构</w:t>
      </w:r>
      <w:r>
        <w:rPr>
          <w:rFonts w:hint="eastAsia" w:ascii="华文仿宋" w:hAnsi="华文仿宋" w:cs="华文仿宋"/>
          <w:b/>
          <w:color w:val="auto"/>
        </w:rPr>
        <w:t>：</w:t>
      </w:r>
      <w:r>
        <w:rPr>
          <w:rFonts w:hint="eastAsia" w:ascii="仿宋" w:hAnsi="仿宋" w:eastAsia="仿宋" w:cs="仿宋"/>
          <w:bCs w:val="0"/>
          <w:color w:val="auto"/>
          <w:kern w:val="0"/>
          <w:lang w:val="en-US" w:eastAsia="zh-CN"/>
        </w:rPr>
        <w:t>测绘、评估、拍卖服务机构各一家</w:t>
      </w:r>
    </w:p>
    <w:p w14:paraId="2EB93AB7">
      <w:pPr>
        <w:spacing w:line="500" w:lineRule="exact"/>
        <w:ind w:firstLine="566" w:firstLineChars="200"/>
        <w:rPr>
          <w:rFonts w:hint="eastAsia" w:ascii="华文仿宋" w:hAnsi="华文仿宋" w:cs="华文仿宋"/>
          <w:sz w:val="28"/>
          <w:szCs w:val="28"/>
          <w:lang w:val="en-US" w:eastAsia="zh-CN"/>
        </w:rPr>
      </w:pPr>
      <w:r>
        <w:rPr>
          <w:rFonts w:hint="eastAsia" w:ascii="华文仿宋" w:hAnsi="华文仿宋" w:cs="华文仿宋"/>
          <w:b/>
          <w:color w:val="auto"/>
        </w:rPr>
        <w:t>八、所属行业：</w:t>
      </w:r>
      <w:r>
        <w:rPr>
          <w:rFonts w:hint="eastAsia" w:ascii="华文仿宋" w:hAnsi="华文仿宋" w:cs="华文仿宋"/>
          <w:sz w:val="28"/>
          <w:szCs w:val="28"/>
          <w:lang w:val="en-US" w:eastAsia="zh-CN"/>
        </w:rPr>
        <w:t>租赁和商务服务业-商务服务业</w:t>
      </w:r>
    </w:p>
    <w:p w14:paraId="644C96D7">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7CB018F9">
      <w:pPr>
        <w:tabs>
          <w:tab w:val="left" w:pos="6179"/>
        </w:tabs>
        <w:spacing w:line="500" w:lineRule="exact"/>
        <w:ind w:firstLine="566" w:firstLineChars="200"/>
        <w:rPr>
          <w:rFonts w:hint="eastAsia" w:eastAsia="华文仿宋"/>
          <w:b/>
          <w:bCs/>
          <w:color w:val="auto"/>
          <w:lang w:eastAsia="zh-CN"/>
        </w:rPr>
      </w:pPr>
      <w:r>
        <w:rPr>
          <w:rFonts w:hint="eastAsia"/>
          <w:b/>
          <w:bCs/>
          <w:color w:val="auto"/>
        </w:rPr>
        <w:t>十、供应商资格要求</w:t>
      </w:r>
      <w:bookmarkEnd w:id="22"/>
      <w:bookmarkEnd w:id="23"/>
      <w:bookmarkEnd w:id="24"/>
      <w:bookmarkEnd w:id="25"/>
      <w:r>
        <w:rPr>
          <w:rFonts w:hint="eastAsia"/>
          <w:b/>
          <w:bCs/>
          <w:color w:val="auto"/>
          <w:lang w:eastAsia="zh-CN"/>
        </w:rPr>
        <w:tab/>
      </w:r>
    </w:p>
    <w:p w14:paraId="4FCCCD6A">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4212FC42">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010F2B78">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三项符合要求的承诺函（无需另行提供证明文件）。</w:t>
      </w:r>
    </w:p>
    <w:p w14:paraId="711AF8C7">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6477DEC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7376B790">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4076869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0684B4C7">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24948669">
      <w:pPr>
        <w:widowControl w:val="0"/>
        <w:numPr>
          <w:ilvl w:val="0"/>
          <w:numId w:val="0"/>
        </w:numPr>
        <w:spacing w:line="500" w:lineRule="exact"/>
        <w:ind w:firstLine="566" w:firstLineChars="200"/>
        <w:jc w:val="left"/>
        <w:rPr>
          <w:rFonts w:hint="eastAsia" w:ascii="华文仿宋" w:hAnsi="华文仿宋" w:cs="华文仿宋"/>
          <w:color w:val="auto"/>
        </w:rPr>
      </w:pPr>
      <w:r>
        <w:rPr>
          <w:rFonts w:hint="eastAsia" w:ascii="华文仿宋" w:hAnsi="华文仿宋" w:cs="华文仿宋"/>
          <w:b/>
          <w:bCs/>
          <w:color w:val="auto"/>
          <w:lang w:val="en-US" w:eastAsia="zh-CN"/>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4AC8430E">
      <w:pPr>
        <w:widowControl w:val="0"/>
        <w:numPr>
          <w:ilvl w:val="0"/>
          <w:numId w:val="0"/>
        </w:numPr>
        <w:spacing w:line="500" w:lineRule="exact"/>
        <w:ind w:firstLine="566" w:firstLineChars="200"/>
        <w:jc w:val="left"/>
        <w:rPr>
          <w:rFonts w:hint="eastAsia" w:ascii="华文仿宋" w:hAnsi="华文仿宋" w:cs="华文仿宋"/>
          <w:b w:val="0"/>
          <w:bCs w:val="0"/>
          <w:color w:val="auto"/>
          <w:lang w:val="en-US" w:eastAsia="zh-CN"/>
        </w:rPr>
      </w:pPr>
      <w:r>
        <w:rPr>
          <w:rFonts w:hint="eastAsia" w:ascii="华文仿宋" w:hAnsi="华文仿宋" w:cs="华文仿宋"/>
          <w:b/>
          <w:bCs/>
          <w:color w:val="auto"/>
          <w:lang w:val="en-US" w:eastAsia="zh-CN"/>
        </w:rPr>
        <w:t>8.</w:t>
      </w:r>
      <w:bookmarkStart w:id="26" w:name="_Toc31685_WPSOffice_Level2"/>
      <w:bookmarkStart w:id="27" w:name="_Toc8666"/>
      <w:bookmarkStart w:id="28" w:name="_Toc8219_WPSOffice_Level2"/>
      <w:bookmarkStart w:id="29" w:name="_Toc30876_WPSOffice_Level2"/>
      <w:r>
        <w:rPr>
          <w:rFonts w:hint="eastAsia" w:ascii="华文仿宋" w:hAnsi="华文仿宋" w:cs="华文仿宋"/>
          <w:b w:val="0"/>
          <w:bCs w:val="0"/>
          <w:color w:val="auto"/>
          <w:lang w:val="en-US" w:eastAsia="zh-CN"/>
        </w:rPr>
        <w:t>投标人需具有以下资质（根据三个标段不同要求分别提供土地测绘、评估、拍卖资质）；</w:t>
      </w:r>
    </w:p>
    <w:p w14:paraId="068420F6">
      <w:pPr>
        <w:widowControl w:val="0"/>
        <w:numPr>
          <w:ilvl w:val="0"/>
          <w:numId w:val="0"/>
        </w:numPr>
        <w:spacing w:line="500" w:lineRule="exact"/>
        <w:ind w:firstLine="566" w:firstLineChars="200"/>
        <w:jc w:val="left"/>
        <w:rPr>
          <w:rFonts w:hint="eastAsia" w:ascii="华文仿宋" w:hAnsi="华文仿宋" w:cs="华文仿宋"/>
          <w:b w:val="0"/>
          <w:bCs w:val="0"/>
          <w:color w:val="auto"/>
          <w:lang w:val="en-US" w:eastAsia="zh-CN"/>
        </w:rPr>
      </w:pPr>
      <w:r>
        <w:rPr>
          <w:rFonts w:hint="eastAsia" w:ascii="华文仿宋" w:hAnsi="华文仿宋" w:cs="华文仿宋"/>
          <w:b w:val="0"/>
          <w:bCs w:val="0"/>
          <w:color w:val="auto"/>
          <w:lang w:val="en-US" w:eastAsia="zh-CN"/>
        </w:rPr>
        <w:t>（1）省级测绘地理信息局颁发的乙级及以上测绘资质证书（一标段）；</w:t>
      </w:r>
    </w:p>
    <w:p w14:paraId="2D8140A8">
      <w:pPr>
        <w:widowControl w:val="0"/>
        <w:numPr>
          <w:ilvl w:val="0"/>
          <w:numId w:val="0"/>
        </w:numPr>
        <w:spacing w:line="500" w:lineRule="exact"/>
        <w:ind w:firstLine="566" w:firstLineChars="200"/>
        <w:jc w:val="left"/>
        <w:rPr>
          <w:rFonts w:hint="eastAsia" w:ascii="华文仿宋" w:hAnsi="华文仿宋" w:cs="华文仿宋"/>
          <w:b w:val="0"/>
          <w:bCs w:val="0"/>
          <w:color w:val="auto"/>
          <w:lang w:val="en-US" w:eastAsia="zh-CN"/>
        </w:rPr>
      </w:pPr>
      <w:r>
        <w:rPr>
          <w:rFonts w:hint="eastAsia" w:ascii="华文仿宋" w:hAnsi="华文仿宋" w:cs="华文仿宋"/>
          <w:b w:val="0"/>
          <w:bCs w:val="0"/>
          <w:color w:val="auto"/>
          <w:lang w:val="en-US" w:eastAsia="zh-CN"/>
        </w:rPr>
        <w:t>（2）省级自然资源厅出具的土地估价机构备案函（二标段）；</w:t>
      </w:r>
    </w:p>
    <w:p w14:paraId="29F8359C">
      <w:pPr>
        <w:widowControl w:val="0"/>
        <w:numPr>
          <w:ilvl w:val="0"/>
          <w:numId w:val="0"/>
        </w:numPr>
        <w:spacing w:line="500" w:lineRule="exact"/>
        <w:ind w:firstLine="566" w:firstLineChars="200"/>
        <w:jc w:val="left"/>
        <w:rPr>
          <w:rFonts w:hint="eastAsia" w:ascii="华文仿宋" w:hAnsi="华文仿宋" w:cs="华文仿宋"/>
          <w:b w:val="0"/>
          <w:bCs w:val="0"/>
          <w:color w:val="auto"/>
          <w:lang w:val="en-US" w:eastAsia="zh-CN"/>
        </w:rPr>
      </w:pPr>
      <w:r>
        <w:rPr>
          <w:rFonts w:hint="eastAsia" w:ascii="华文仿宋" w:hAnsi="华文仿宋" w:cs="华文仿宋"/>
          <w:b w:val="0"/>
          <w:bCs w:val="0"/>
          <w:color w:val="auto"/>
          <w:lang w:val="en-US" w:eastAsia="zh-CN"/>
        </w:rPr>
        <w:t>（3）省级商务厅颁发的拍卖经营批准证书，同时服务团队中至少1人持有土地招标拍卖挂牌主持人资格证书（三标段）。</w:t>
      </w:r>
    </w:p>
    <w:p w14:paraId="31A587C6">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39569E6A">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29AA3184">
      <w:pPr>
        <w:spacing w:line="240" w:lineRule="auto"/>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30EA4093">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44C1FEF3">
      <w:pPr>
        <w:spacing w:line="500" w:lineRule="exact"/>
        <w:ind w:firstLine="566" w:firstLineChars="200"/>
        <w:rPr>
          <w:rFonts w:hint="eastAsia" w:ascii="华文仿宋" w:hAnsi="华文仿宋" w:cs="华文仿宋"/>
          <w:b/>
          <w:bCs/>
          <w:color w:val="auto"/>
          <w:highlight w:val="none"/>
        </w:rPr>
      </w:pPr>
      <w:bookmarkStart w:id="30" w:name="_Toc21125"/>
      <w:bookmarkStart w:id="31" w:name="_Toc20141_WPSOffice_Level2"/>
      <w:bookmarkStart w:id="32" w:name="_Toc30400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342F75EE">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小微</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w:t>
      </w:r>
      <w:r>
        <w:rPr>
          <w:rFonts w:hint="eastAsia"/>
          <w:color w:val="auto"/>
          <w:highlight w:val="none"/>
          <w:lang w:val="en-US" w:eastAsia="zh-CN"/>
        </w:rPr>
        <w:t>小微</w:t>
      </w:r>
      <w:r>
        <w:rPr>
          <w:rFonts w:hint="eastAsia"/>
          <w:color w:val="auto"/>
          <w:highlight w:val="none"/>
        </w:rPr>
        <w:t>企业声明函》，且企业的划分标准所属行业为</w:t>
      </w:r>
      <w:r>
        <w:rPr>
          <w:rFonts w:hint="eastAsia" w:ascii="华文仿宋" w:hAnsi="华文仿宋" w:cs="华文仿宋"/>
          <w:sz w:val="28"/>
          <w:szCs w:val="28"/>
          <w:lang w:val="en-US" w:eastAsia="zh-CN"/>
        </w:rPr>
        <w:t>租赁和商务服务业-商务服务业</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696FF9D6">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36CE71E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《关于在政府采购活动中查询及使用信用记录有关问题的通知》（财库</w:t>
      </w:r>
      <w:r>
        <w:rPr>
          <w:rFonts w:hint="eastAsia" w:ascii="仿宋" w:hAnsi="仿宋" w:eastAsia="仿宋" w:cs="仿宋"/>
          <w:color w:val="auto"/>
        </w:rPr>
        <w:t>〔2016〕125</w:t>
      </w:r>
      <w:r>
        <w:rPr>
          <w:rFonts w:hint="eastAsia" w:ascii="华文仿宋" w:hAnsi="华文仿宋" w:cs="华文仿宋"/>
          <w:color w:val="auto"/>
        </w:rPr>
        <w:t>号）。</w:t>
      </w:r>
    </w:p>
    <w:p w14:paraId="78810781">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号）以及《关于促进残疾人就业政府采购政策的通知》（财库</w:t>
      </w:r>
      <w:r>
        <w:rPr>
          <w:rFonts w:hint="eastAsia" w:ascii="仿宋" w:hAnsi="仿宋" w:eastAsia="仿宋" w:cs="仿宋"/>
          <w:color w:val="auto"/>
        </w:rPr>
        <w:t>〔2017〕141</w:t>
      </w:r>
      <w:r>
        <w:rPr>
          <w:rFonts w:hint="eastAsia" w:ascii="华文仿宋" w:hAnsi="华文仿宋" w:cs="华文仿宋"/>
          <w:color w:val="auto"/>
        </w:rPr>
        <w:t>号）。</w:t>
      </w:r>
    </w:p>
    <w:p w14:paraId="4E6B2349">
      <w:pPr>
        <w:spacing w:line="500" w:lineRule="exact"/>
        <w:ind w:firstLine="566" w:firstLineChars="200"/>
        <w:rPr>
          <w:b/>
          <w:bCs/>
          <w:color w:val="auto"/>
        </w:rPr>
      </w:pPr>
      <w:r>
        <w:rPr>
          <w:rFonts w:hint="eastAsia" w:ascii="华文仿宋" w:hAnsi="华文仿宋" w:eastAsia="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详见《供应商须知》中“相关的政府采购政策文件”有关内容。</w:t>
      </w:r>
    </w:p>
    <w:p w14:paraId="1266D268">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0349A825">
      <w:pPr>
        <w:wordWrap w:val="0"/>
        <w:spacing w:line="500" w:lineRule="exact"/>
        <w:ind w:firstLine="566" w:firstLineChars="200"/>
        <w:jc w:val="left"/>
        <w:rPr>
          <w:rFonts w:hint="eastAsia" w:ascii="仿宋" w:hAnsi="仿宋" w:eastAsia="仿宋" w:cs="仿宋"/>
          <w:bCs/>
          <w:color w:val="auto"/>
        </w:rPr>
      </w:pPr>
      <w:bookmarkStart w:id="33" w:name="_Toc26863_WPSOffice_Level2"/>
      <w:bookmarkStart w:id="34" w:name="_Toc27420_WPSOffice_Level2"/>
      <w:bookmarkStart w:id="35" w:name="_Toc20847"/>
      <w:bookmarkStart w:id="36" w:name="_Toc26982_WPSOffice_Level2"/>
      <w:r>
        <w:rPr>
          <w:rFonts w:hint="eastAsia" w:ascii="仿宋" w:hAnsi="仿宋" w:eastAsia="仿宋" w:cs="仿宋"/>
          <w:bCs/>
          <w:color w:val="auto"/>
        </w:rPr>
        <w:t>1.获取方式：投标人可登录全国公共资源交易平台（陕西省·延安市）（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78622167">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CA锁）认证及企业信息绑定。相关操作流程详见全国公共资源交易平台（陕西省·延安市）网站〖首页·〉服务指南·〉下载专区〗中的《延安市公共资源交易中心政府采购电子招投标全流程操作手册》。</w:t>
      </w:r>
    </w:p>
    <w:p w14:paraId="7D8DDA57">
      <w:pPr>
        <w:wordWrap w:val="0"/>
        <w:spacing w:line="500" w:lineRule="exact"/>
        <w:ind w:firstLine="566" w:firstLineChars="200"/>
        <w:jc w:val="left"/>
        <w:rPr>
          <w:rFonts w:ascii="仿宋" w:hAnsi="仿宋" w:eastAsia="仿宋" w:cs="仿宋"/>
          <w:bCs/>
          <w:color w:val="auto"/>
        </w:rPr>
      </w:pPr>
      <w:r>
        <w:rPr>
          <w:rFonts w:hint="eastAsia" w:ascii="仿宋" w:hAnsi="仿宋" w:eastAsia="仿宋" w:cs="仿宋"/>
          <w:bCs/>
          <w:color w:val="auto"/>
        </w:rPr>
        <w:t>3.数字认证证书（CA锁）办理流程可参照https://www.snca.com.cn/notice/show/533.html，现场办理地址：延安市新区为民服务中心南区东楼（7号楼）A2楼，咨询电话：0911-216</w:t>
      </w:r>
      <w:r>
        <w:rPr>
          <w:rFonts w:hint="eastAsia" w:ascii="仿宋" w:hAnsi="仿宋" w:eastAsia="仿宋" w:cs="仿宋"/>
          <w:bCs/>
          <w:color w:val="auto"/>
          <w:lang w:val="en-US" w:eastAsia="zh-CN"/>
        </w:rPr>
        <w:t>5102，</w:t>
      </w:r>
      <w:r>
        <w:rPr>
          <w:rFonts w:hint="eastAsia" w:ascii="仿宋" w:hAnsi="仿宋" w:eastAsia="仿宋" w:cs="仿宋"/>
          <w:bCs/>
          <w:color w:val="auto"/>
        </w:rPr>
        <w:t>0911-216</w:t>
      </w:r>
      <w:r>
        <w:rPr>
          <w:rFonts w:hint="eastAsia" w:ascii="仿宋" w:hAnsi="仿宋" w:eastAsia="仿宋" w:cs="仿宋"/>
          <w:bCs/>
          <w:color w:val="auto"/>
          <w:lang w:val="en-US" w:eastAsia="zh-CN"/>
        </w:rPr>
        <w:t>2521</w:t>
      </w:r>
      <w:r>
        <w:rPr>
          <w:rFonts w:hint="eastAsia" w:ascii="仿宋" w:hAnsi="仿宋" w:eastAsia="仿宋" w:cs="仿宋"/>
          <w:bCs/>
          <w:color w:val="auto"/>
        </w:rPr>
        <w:t>。</w:t>
      </w:r>
    </w:p>
    <w:p w14:paraId="7DFAB31A">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26</w:t>
      </w:r>
      <w:r>
        <w:rPr>
          <w:rFonts w:hint="eastAsia" w:ascii="仿宋" w:hAnsi="仿宋" w:eastAsia="仿宋" w:cs="仿宋"/>
          <w:b/>
          <w:bCs/>
          <w:color w:val="auto"/>
          <w:highlight w:val="none"/>
        </w:rPr>
        <w:t>日至202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rPr>
        <w:t>日</w:t>
      </w:r>
      <w:r>
        <w:rPr>
          <w:rFonts w:hint="eastAsia" w:ascii="仿宋" w:hAnsi="仿宋" w:eastAsia="仿宋" w:cs="仿宋"/>
          <w:b/>
          <w:bCs/>
          <w:color w:val="auto"/>
          <w:highlight w:val="none"/>
        </w:rPr>
        <w:t>，每天上午08: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w:t>
      </w: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0:00（北京时间,法定节假日除外）</w:t>
      </w:r>
    </w:p>
    <w:p w14:paraId="6ADE15B2">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0737D546">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0521ACC8">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6B06D707">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3D08C539">
      <w:pPr>
        <w:spacing w:line="500" w:lineRule="exact"/>
        <w:ind w:firstLine="566" w:firstLineChars="200"/>
        <w:rPr>
          <w:color w:val="auto"/>
          <w:highlight w:val="none"/>
        </w:rPr>
      </w:pPr>
      <w:r>
        <w:rPr>
          <w:rFonts w:hint="eastAsia"/>
          <w:color w:val="auto"/>
          <w:highlight w:val="none"/>
        </w:rPr>
        <w:t>电子响应文件（*.SXSTF）可于提交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0B45CBBB">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00D771A1">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01BB7AD6">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交易四厅</w:t>
      </w:r>
    </w:p>
    <w:p w14:paraId="75EB40E6">
      <w:pPr>
        <w:keepNext w:val="0"/>
        <w:keepLines w:val="0"/>
        <w:pageBreakBefore w:val="0"/>
        <w:widowControl/>
        <w:tabs>
          <w:tab w:val="left" w:pos="0"/>
        </w:tabs>
        <w:kinsoku/>
        <w:wordWrap/>
        <w:overflowPunct/>
        <w:topLinePunct w:val="0"/>
        <w:autoSpaceDE/>
        <w:autoSpaceDN/>
        <w:bidi w:val="0"/>
        <w:adjustRightInd/>
        <w:snapToGrid/>
        <w:spacing w:line="500" w:lineRule="exact"/>
        <w:ind w:firstLine="566" w:firstLineChars="200"/>
        <w:textAlignment w:val="auto"/>
        <w:rPr>
          <w:rFonts w:hint="eastAsia"/>
          <w:b/>
          <w:bCs/>
          <w:color w:val="auto"/>
          <w:highlight w:val="none"/>
          <w:lang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地点：延安市新区为民服务中心南区东楼二楼公共交易</w:t>
      </w:r>
      <w:r>
        <w:rPr>
          <w:rFonts w:hint="eastAsia"/>
          <w:b/>
          <w:bCs/>
          <w:color w:val="auto"/>
          <w:highlight w:val="none"/>
          <w:lang w:val="en-US" w:eastAsia="zh-CN"/>
        </w:rPr>
        <w:t>资源</w:t>
      </w:r>
      <w:r>
        <w:rPr>
          <w:rFonts w:hint="eastAsia"/>
          <w:b/>
          <w:bCs/>
          <w:color w:val="auto"/>
          <w:highlight w:val="none"/>
        </w:rPr>
        <w:t>中心</w:t>
      </w:r>
      <w:r>
        <w:rPr>
          <w:rFonts w:hint="eastAsia"/>
          <w:b/>
          <w:bCs/>
          <w:color w:val="auto"/>
          <w:highlight w:val="none"/>
          <w:lang w:val="en-US" w:eastAsia="zh-CN"/>
        </w:rPr>
        <w:t>评标室</w:t>
      </w:r>
    </w:p>
    <w:p w14:paraId="72AB0F26">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4BAA8AFE">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2A2085B4">
      <w:pPr>
        <w:spacing w:line="500" w:lineRule="exact"/>
        <w:ind w:firstLine="566" w:firstLineChars="200"/>
        <w:rPr>
          <w:b/>
          <w:bCs/>
          <w:color w:val="000000"/>
        </w:rPr>
      </w:pPr>
      <w:bookmarkStart w:id="37" w:name="_Toc17917"/>
      <w:bookmarkStart w:id="38" w:name="_Toc22849_WPSOffice_Level2"/>
      <w:bookmarkStart w:id="39" w:name="_Toc10758_WPSOffice_Level2"/>
      <w:bookmarkStart w:id="40" w:name="_Toc14110_WPSOffice_Level2"/>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E0D4981">
      <w:pPr>
        <w:spacing w:line="500" w:lineRule="exact"/>
        <w:ind w:firstLine="566" w:firstLineChars="200"/>
        <w:rPr>
          <w:rFonts w:hint="default" w:ascii="仿宋" w:hAnsi="仿宋" w:eastAsia="仿宋" w:cs="仿宋"/>
          <w:b/>
          <w:bCs/>
          <w:color w:val="000000"/>
          <w:lang w:val="en-US" w:eastAsia="zh-CN"/>
        </w:rPr>
      </w:pPr>
    </w:p>
    <w:p w14:paraId="04AAF819">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57F4AFAE">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495014584"/>
      <w:bookmarkStart w:id="43" w:name="_Toc15046_WPSOffice_Level1"/>
      <w:bookmarkStart w:id="44" w:name="_Toc495012820"/>
      <w:bookmarkStart w:id="45" w:name="_Toc495014953"/>
      <w:bookmarkStart w:id="46" w:name="_Toc495014610"/>
      <w:bookmarkStart w:id="47" w:name="_Toc495014919"/>
      <w:bookmarkStart w:id="48" w:name="_Toc4326"/>
      <w:bookmarkStart w:id="49" w:name="_Toc495014648"/>
      <w:bookmarkStart w:id="50" w:name="_Toc495012770"/>
      <w:bookmarkStart w:id="51" w:name="_Toc22804_WPSOffice_Level1"/>
      <w:bookmarkStart w:id="52" w:name="_Toc7814"/>
      <w:bookmarkStart w:id="53" w:name="_Toc19337_WPSOffice_Level1"/>
      <w:bookmarkStart w:id="54" w:name="_Toc445306492"/>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46BC077">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陕西省·延安市）（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1579B05D">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52B58CB6">
      <w:pPr>
        <w:keepNext/>
        <w:keepLines/>
        <w:rPr>
          <w:rFonts w:ascii="黑体" w:hAnsi="黑体" w:eastAsia="黑体"/>
          <w:b/>
          <w:bCs/>
          <w:color w:val="000000"/>
          <w:sz w:val="32"/>
          <w:szCs w:val="32"/>
        </w:rPr>
      </w:pPr>
    </w:p>
    <w:p w14:paraId="7B677FBD">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00D98F6E">
      <w:pPr>
        <w:pStyle w:val="3"/>
        <w:ind w:firstLine="567"/>
        <w:rPr>
          <w:rFonts w:hint="eastAsia"/>
          <w:color w:val="000000"/>
          <w:sz w:val="28"/>
          <w:szCs w:val="28"/>
        </w:rPr>
      </w:pPr>
      <w:bookmarkStart w:id="56" w:name="_Toc24451_WPSOffice_Level2"/>
      <w:bookmarkStart w:id="57" w:name="_Toc16238"/>
      <w:bookmarkStart w:id="58" w:name="_Toc11989"/>
      <w:bookmarkStart w:id="59" w:name="_Toc12337"/>
      <w:bookmarkStart w:id="60" w:name="_Toc18466_WPSOffice_Level2"/>
      <w:bookmarkStart w:id="61" w:name="_Toc3858_WPSOffice_Level2"/>
      <w:r>
        <w:rPr>
          <w:rFonts w:hint="eastAsia"/>
          <w:color w:val="000000"/>
          <w:sz w:val="28"/>
          <w:szCs w:val="28"/>
        </w:rPr>
        <w:t>一、定义</w:t>
      </w:r>
      <w:bookmarkEnd w:id="56"/>
      <w:bookmarkEnd w:id="57"/>
      <w:bookmarkEnd w:id="58"/>
      <w:bookmarkEnd w:id="59"/>
      <w:bookmarkEnd w:id="60"/>
      <w:bookmarkEnd w:id="61"/>
      <w:bookmarkStart w:id="62" w:name="_Toc11840_WPSOffice_Level3"/>
    </w:p>
    <w:p w14:paraId="2B1ED163">
      <w:pPr>
        <w:pStyle w:val="3"/>
        <w:ind w:firstLine="567"/>
        <w:rPr>
          <w:rFonts w:hint="eastAsia" w:ascii="华文仿宋" w:hAnsi="华文仿宋" w:eastAsia="华文仿宋" w:cs="华文仿宋"/>
          <w:b w:val="0"/>
          <w:bCs w:val="0"/>
          <w:color w:val="000000"/>
          <w:sz w:val="30"/>
          <w:szCs w:val="30"/>
          <w:lang w:eastAsia="zh-CN"/>
        </w:rPr>
      </w:pPr>
      <w:r>
        <w:rPr>
          <w:rFonts w:hint="eastAsia" w:ascii="华文仿宋" w:hAnsi="华文仿宋" w:cs="华文仿宋"/>
          <w:b w:val="0"/>
          <w:bCs w:val="0"/>
          <w:color w:val="000000"/>
        </w:rPr>
        <w:t>（一）采 购 人</w:t>
      </w:r>
      <w:r>
        <w:rPr>
          <w:rFonts w:hint="eastAsia" w:ascii="华文仿宋" w:hAnsi="华文仿宋" w:cs="华文仿宋"/>
          <w:b w:val="0"/>
          <w:bCs w:val="0"/>
          <w:color w:val="000000"/>
          <w:sz w:val="30"/>
          <w:szCs w:val="30"/>
        </w:rPr>
        <w:t>：</w:t>
      </w:r>
      <w:bookmarkEnd w:id="62"/>
      <w:r>
        <w:rPr>
          <w:rFonts w:hint="eastAsia" w:ascii="华文仿宋" w:hAnsi="华文仿宋" w:cs="华文仿宋"/>
          <w:b w:val="0"/>
          <w:bCs w:val="0"/>
          <w:color w:val="000000"/>
          <w:sz w:val="30"/>
          <w:szCs w:val="30"/>
          <w:lang w:val="en-US" w:eastAsia="zh-CN"/>
        </w:rPr>
        <w:t>延安市自然资源局</w:t>
      </w:r>
    </w:p>
    <w:p w14:paraId="791C7A02">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0671DCA2">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延安市公共资源交易中心（延安市市直单位政府采购中心）（以下简称：中心）</w:t>
      </w:r>
    </w:p>
    <w:p w14:paraId="248E4CA4">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2751232B">
      <w:pPr>
        <w:pStyle w:val="3"/>
        <w:ind w:firstLine="567"/>
        <w:rPr>
          <w:rFonts w:ascii="华文仿宋" w:hAnsi="华文仿宋" w:cs="华文仿宋"/>
          <w:color w:val="000000"/>
          <w:sz w:val="28"/>
          <w:szCs w:val="28"/>
        </w:rPr>
      </w:pPr>
      <w:bookmarkStart w:id="64" w:name="_Toc9291"/>
      <w:bookmarkStart w:id="65" w:name="_Toc4606"/>
      <w:bookmarkStart w:id="66" w:name="_Toc1878"/>
      <w:bookmarkStart w:id="67" w:name="_Toc11745_WPSOffice_Level2"/>
      <w:bookmarkStart w:id="68" w:name="_Toc27278_WPSOffice_Level2"/>
      <w:bookmarkStart w:id="69" w:name="_Toc20906_WPSOffice_Level2"/>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0D2CF7A2">
      <w:pPr>
        <w:spacing w:line="500" w:lineRule="exact"/>
        <w:ind w:firstLine="566" w:firstLineChars="200"/>
        <w:rPr>
          <w:b/>
          <w:bCs/>
          <w:color w:val="000000"/>
        </w:rPr>
      </w:pPr>
      <w:bookmarkStart w:id="70" w:name="_Toc21291"/>
      <w:bookmarkStart w:id="71" w:name="_Toc26982_WPSOffice_Level3"/>
      <w:r>
        <w:rPr>
          <w:rFonts w:hint="eastAsia"/>
          <w:b/>
          <w:bCs/>
          <w:color w:val="000000"/>
        </w:rPr>
        <w:t>（一）询问</w:t>
      </w:r>
      <w:bookmarkEnd w:id="70"/>
      <w:bookmarkEnd w:id="71"/>
    </w:p>
    <w:p w14:paraId="0F6D228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17AACE15">
      <w:pPr>
        <w:spacing w:line="500" w:lineRule="exact"/>
        <w:ind w:firstLine="566" w:firstLineChars="200"/>
        <w:rPr>
          <w:b/>
          <w:bCs/>
          <w:color w:val="000000"/>
        </w:rPr>
      </w:pPr>
      <w:r>
        <w:rPr>
          <w:rFonts w:hint="eastAsia" w:ascii="华文仿宋" w:hAnsi="华文仿宋" w:cs="华文仿宋"/>
          <w:color w:val="000000"/>
        </w:rPr>
        <w:t>供应商对采购过程、中标（成交）结果，向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00C5C9D7">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rPr>
        <w:t>（二）现场踏勘及标前答疑会</w:t>
      </w:r>
      <w:bookmarkEnd w:id="72"/>
    </w:p>
    <w:p w14:paraId="00C08417">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314BA564">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79E4CCAC">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4367288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（三）质疑和投诉</w:t>
      </w:r>
      <w:bookmarkEnd w:id="73"/>
    </w:p>
    <w:p w14:paraId="1C25571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50A88EE">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gks.mof.gov.cn）】网站〖首页•〉政府采购管理〗栏目中的《政府采购供应商质疑函范本》。</w:t>
      </w:r>
    </w:p>
    <w:p w14:paraId="07185F89">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1E03DA3C">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5214A48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3187F74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2BAA5304">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5B8C3EE0">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（1）质疑人不是参与本次政府采购项目的供应商或潜在供应商；</w:t>
      </w:r>
    </w:p>
    <w:p w14:paraId="03FE614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（2）质疑人与质疑事项不存在利害关系的；</w:t>
      </w:r>
    </w:p>
    <w:p w14:paraId="3F68067D">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（3）未在法定期限内提出质疑的；</w:t>
      </w:r>
    </w:p>
    <w:p w14:paraId="50876B8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（4）质疑未以书面形式提出，或质疑函主要内容构成不完整的，或缺乏必要的证明材料及证明材料不完整的；</w:t>
      </w:r>
    </w:p>
    <w:p w14:paraId="1E55D758">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（5）质疑函没有合法有效的签字、盖章或授权的；</w:t>
      </w:r>
    </w:p>
    <w:p w14:paraId="3DA5B1E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（6）以非法手段取得证据、材料的；</w:t>
      </w:r>
    </w:p>
    <w:p w14:paraId="54BCC757">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（7）质疑答复后，同一质疑人就同一事项再次提出质疑的；</w:t>
      </w:r>
    </w:p>
    <w:p w14:paraId="44E01C24">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（8）不符合法律、法规、规章和政府采购监管机构规定的其他条件的。</w:t>
      </w:r>
    </w:p>
    <w:p w14:paraId="767BFCB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AECFB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5043BEEC">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45460D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56D624D9">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5B6C1F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492505A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0B3E84BF">
      <w:pPr>
        <w:numPr>
          <w:ilvl w:val="0"/>
          <w:numId w:val="0"/>
        </w:numPr>
        <w:spacing w:line="500" w:lineRule="exact"/>
        <w:ind w:firstLine="566" w:firstLineChars="200"/>
        <w:rPr>
          <w:rFonts w:hint="default" w:ascii="华文仿宋" w:hAnsi="华文仿宋" w:cs="华文仿宋"/>
          <w:color w:val="auto"/>
          <w:sz w:val="36"/>
          <w:szCs w:val="36"/>
          <w:highlight w:val="none"/>
          <w:lang w:val="en-US"/>
        </w:rPr>
      </w:pPr>
      <w:r>
        <w:rPr>
          <w:rFonts w:hint="eastAsia" w:ascii="华文仿宋" w:hAnsi="华文仿宋" w:cs="华文仿宋"/>
          <w:color w:val="auto"/>
        </w:rPr>
        <w:t>9</w:t>
      </w:r>
      <w:r>
        <w:rPr>
          <w:rFonts w:hint="eastAsia" w:ascii="华文仿宋" w:hAnsi="华文仿宋" w:cs="华文仿宋"/>
          <w:color w:val="auto"/>
          <w:lang w:val="en-US" w:eastAsia="zh-CN"/>
        </w:rPr>
        <w:t>.</w:t>
      </w:r>
      <w:r>
        <w:rPr>
          <w:rFonts w:hint="eastAsia" w:ascii="仿宋" w:hAnsi="仿宋" w:eastAsia="仿宋" w:cs="Times New Roman"/>
          <w:color w:val="auto"/>
          <w:highlight w:val="none"/>
        </w:rPr>
        <w:t>质疑函递交地址：</w:t>
      </w:r>
      <w:r>
        <w:rPr>
          <w:rFonts w:hint="eastAsia" w:ascii="华文仿宋" w:hAnsi="华文仿宋" w:cs="华文仿宋"/>
          <w:color w:val="auto"/>
          <w:highlight w:val="none"/>
          <w:lang w:val="en-US" w:eastAsia="zh-CN"/>
        </w:rPr>
        <w:t>延安市公共资源交易中心综合科A233室</w:t>
      </w:r>
    </w:p>
    <w:p w14:paraId="7D855CEE">
      <w:pPr>
        <w:spacing w:line="500" w:lineRule="exact"/>
        <w:ind w:firstLine="566" w:firstLineChars="200"/>
        <w:rPr>
          <w:rFonts w:hint="eastAsia"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794E1414">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EF1EC13">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1FF5D654">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rPr>
        <w:t>（四）关于信用记录的查询和使用</w:t>
      </w:r>
    </w:p>
    <w:p w14:paraId="4A67FD6D">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w:t>
      </w:r>
      <w:r>
        <w:rPr>
          <w:rFonts w:hint="eastAsia" w:ascii="仿宋" w:hAnsi="仿宋" w:eastAsia="仿宋" w:cs="仿宋"/>
          <w:color w:val="000000"/>
        </w:rPr>
        <w:t>〔2016〕125号）</w:t>
      </w:r>
      <w:r>
        <w:rPr>
          <w:rFonts w:hint="eastAsia" w:ascii="华文仿宋" w:hAnsi="华文仿宋" w:cs="华文仿宋"/>
          <w:color w:val="000000"/>
        </w:rPr>
        <w:t>的第二条第（三）款规定，其磋商或成交资格将被取消。</w:t>
      </w:r>
    </w:p>
    <w:p w14:paraId="7D3366A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27113AB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含当日）”。信用记录查询的结果，可以纸质截图或将截图保存至电子介质的形式留存。供应商未如实填报《供应商信用记录书面声明函》的，视为“供应商提供虚假材料谋取中标、成交的”行为。</w:t>
      </w:r>
    </w:p>
    <w:p w14:paraId="74EBDCA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BEA3DDA">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35C75FE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5530AF2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241C947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1F5F2003">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91AF2CF">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小微</w:t>
      </w:r>
      <w:r>
        <w:rPr>
          <w:rFonts w:hint="eastAsia" w:ascii="仿宋" w:hAnsi="仿宋" w:eastAsia="仿宋" w:cs="仿宋"/>
          <w:b/>
          <w:bCs/>
          <w:color w:val="auto"/>
        </w:rPr>
        <w:t>企业应提供《</w:t>
      </w:r>
      <w:r>
        <w:rPr>
          <w:rFonts w:hint="eastAsia" w:ascii="仿宋" w:hAnsi="仿宋" w:eastAsia="仿宋" w:cs="仿宋"/>
          <w:b/>
          <w:bCs/>
          <w:color w:val="auto"/>
          <w:lang w:val="en-US" w:eastAsia="zh-CN"/>
        </w:rPr>
        <w:t>小微</w:t>
      </w:r>
      <w:r>
        <w:rPr>
          <w:rFonts w:hint="eastAsia" w:ascii="仿宋" w:hAnsi="仿宋" w:eastAsia="仿宋" w:cs="仿宋"/>
          <w:b/>
          <w:bCs/>
          <w:color w:val="auto"/>
        </w:rPr>
        <w:t>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031A75A1">
      <w:pPr>
        <w:pStyle w:val="9"/>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1C99529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5AD0F0D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CC2C810">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57A92152">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154E5E2">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0A036B3A">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节能产品政府采购品目清单详见财政部、发展改革委《关于印发节能产品政府采购品目清单的通知》（财库〔2019〕19号）。</w:t>
      </w:r>
    </w:p>
    <w:p w14:paraId="4FAB683C">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环境标志产品政府采购品目清单详见财政部、生态环境部《关于印发环境标志产品政府采购品目清单的通知》（财库〔2019〕18号）。</w:t>
      </w:r>
    </w:p>
    <w:p w14:paraId="0E229E57">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国家确定的节能产品、环境标志产品认证机构详见市场监管总局《关于发布参与实施政府采购节能产品、环境标志产品认证机构名录的公告》（2019年第16号）。</w:t>
      </w:r>
    </w:p>
    <w:p w14:paraId="7F0FE978">
      <w:pPr>
        <w:pStyle w:val="7"/>
        <w:spacing w:line="500" w:lineRule="exact"/>
        <w:ind w:firstLine="566" w:firstLineChars="200"/>
        <w:rPr>
          <w:rFonts w:hint="eastAsia" w:ascii="华文仿宋" w:hAnsi="华文仿宋" w:cs="华文仿宋"/>
          <w:color w:val="000000"/>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color w:val="000000"/>
          <w:kern w:val="0"/>
        </w:rPr>
        <w:t>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cs="华文仿宋"/>
          <w:color w:val="000000"/>
          <w:kern w:val="0"/>
        </w:rPr>
        <w:fldChar w:fldCharType="begin"/>
      </w:r>
      <w:r>
        <w:rPr>
          <w:rFonts w:hint="eastAsia" w:ascii="华文仿宋" w:hAnsi="华文仿宋" w:cs="华文仿宋"/>
          <w:color w:val="000000"/>
          <w:kern w:val="0"/>
        </w:rPr>
        <w:instrText xml:space="preserve"> HYPERLINK "http://www.ccgp-shaanxi.gov.cn/zcdservice/zcd/shanxi/" </w:instrText>
      </w:r>
      <w:r>
        <w:rPr>
          <w:rFonts w:hint="eastAsia" w:ascii="华文仿宋" w:hAnsi="华文仿宋" w:cs="华文仿宋"/>
          <w:color w:val="000000"/>
          <w:kern w:val="0"/>
        </w:rPr>
        <w:fldChar w:fldCharType="separate"/>
      </w:r>
      <w:r>
        <w:rPr>
          <w:rFonts w:hint="eastAsia" w:ascii="华文仿宋" w:hAnsi="华文仿宋" w:cs="华文仿宋"/>
          <w:color w:val="000000"/>
          <w:kern w:val="0"/>
        </w:rPr>
        <w:t>陕西省政府采购信用融资平台</w:t>
      </w:r>
      <w:r>
        <w:rPr>
          <w:rFonts w:hint="eastAsia" w:ascii="华文仿宋" w:hAnsi="华文仿宋" w:cs="华文仿宋"/>
          <w:color w:val="000000"/>
          <w:kern w:val="0"/>
        </w:rPr>
        <w:fldChar w:fldCharType="end"/>
      </w:r>
      <w:r>
        <w:rPr>
          <w:rFonts w:hint="eastAsia" w:ascii="华文仿宋" w:hAnsi="华文仿宋" w:cs="华文仿宋"/>
          <w:color w:val="000000"/>
          <w:kern w:val="0"/>
        </w:rPr>
        <w:t>：</w:t>
      </w:r>
      <w:r>
        <w:rPr>
          <w:rFonts w:hint="eastAsia" w:ascii="华文仿宋" w:hAnsi="华文仿宋" w:cs="华文仿宋"/>
          <w:color w:val="000000"/>
          <w:kern w:val="0"/>
        </w:rPr>
        <w:fldChar w:fldCharType="begin"/>
      </w:r>
      <w:r>
        <w:rPr>
          <w:rFonts w:hint="eastAsia" w:ascii="华文仿宋" w:hAnsi="华文仿宋" w:cs="华文仿宋"/>
          <w:color w:val="000000"/>
          <w:kern w:val="0"/>
        </w:rPr>
        <w:instrText xml:space="preserve"> HYPERLINK "http://www.ccgp-shaanxi.gov.cn/zcdservice/zcd/shanxi/）" </w:instrText>
      </w:r>
      <w:r>
        <w:rPr>
          <w:rFonts w:hint="eastAsia" w:ascii="华文仿宋" w:hAnsi="华文仿宋" w:cs="华文仿宋"/>
          <w:color w:val="000000"/>
          <w:kern w:val="0"/>
        </w:rPr>
        <w:fldChar w:fldCharType="separate"/>
      </w:r>
      <w:r>
        <w:rPr>
          <w:rFonts w:hint="eastAsia" w:ascii="华文仿宋" w:hAnsi="华文仿宋" w:cs="华文仿宋"/>
          <w:color w:val="000000"/>
          <w:kern w:val="0"/>
        </w:rPr>
        <w:t>http://www.ccgp-shaanxi.gov.cn/zcdservice/zcd/shanxi/）</w:t>
      </w:r>
      <w:r>
        <w:rPr>
          <w:rFonts w:hint="eastAsia" w:ascii="华文仿宋" w:hAnsi="华文仿宋" w:cs="华文仿宋"/>
          <w:color w:val="000000"/>
          <w:kern w:val="0"/>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cs="华文仿宋"/>
          <w:color w:val="000000"/>
          <w:kern w:val="0"/>
          <w:sz w:val="28"/>
          <w:szCs w:val="28"/>
          <w:highlight w:val="none"/>
          <w:lang w:val="en-US" w:eastAsia="zh-CN" w:bidi="ar-SA"/>
        </w:rPr>
        <w:t>10.</w:t>
      </w:r>
      <w:r>
        <w:rPr>
          <w:rFonts w:hint="eastAsia" w:ascii="华文仿宋" w:hAnsi="华文仿宋" w:eastAsia="华文仿宋" w:cs="华文仿宋"/>
          <w:color w:val="000000"/>
          <w:kern w:val="0"/>
          <w:sz w:val="28"/>
          <w:szCs w:val="28"/>
          <w:highlight w:val="none"/>
          <w:lang w:val="en-US" w:eastAsia="zh-CN" w:bidi="ar-SA"/>
        </w:rPr>
        <w:t>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相关法律法规对供应商报价有规定的，从其规定。</w:t>
      </w:r>
    </w:p>
    <w:p w14:paraId="2A6EB92A">
      <w:pPr>
        <w:keepNext w:val="0"/>
        <w:keepLines w:val="0"/>
        <w:pageBreakBefore w:val="0"/>
        <w:widowControl w:val="0"/>
        <w:kinsoku/>
        <w:overflowPunct/>
        <w:topLinePunct w:val="0"/>
        <w:autoSpaceDE/>
        <w:autoSpaceDN/>
        <w:bidi w:val="0"/>
        <w:adjustRightInd/>
        <w:snapToGrid/>
        <w:spacing w:line="440" w:lineRule="exact"/>
        <w:ind w:firstLine="566" w:firstLineChars="200"/>
        <w:textAlignment w:val="auto"/>
        <w:rPr>
          <w:rFonts w:hint="eastAsia" w:ascii="华文仿宋" w:hAnsi="华文仿宋" w:eastAsia="华文仿宋" w:cs="华文仿宋"/>
          <w:b/>
          <w:bCs/>
          <w:color w:val="000000"/>
          <w:kern w:val="2"/>
          <w:sz w:val="28"/>
          <w:szCs w:val="28"/>
          <w:highlight w:val="none"/>
          <w:lang w:val="en-US" w:eastAsia="zh-CN" w:bidi="ar-SA"/>
        </w:rPr>
      </w:pPr>
      <w:r>
        <w:rPr>
          <w:rFonts w:hint="eastAsia" w:ascii="华文仿宋" w:hAnsi="华文仿宋" w:eastAsia="华文仿宋" w:cs="华文仿宋"/>
          <w:b/>
          <w:bCs/>
          <w:color w:val="000000"/>
          <w:kern w:val="2"/>
          <w:sz w:val="28"/>
          <w:szCs w:val="28"/>
          <w:highlight w:val="none"/>
          <w:lang w:val="en-US" w:eastAsia="zh-CN" w:bidi="ar-SA"/>
        </w:rPr>
        <w:t>注：</w:t>
      </w:r>
      <w:r>
        <w:rPr>
          <w:rFonts w:hint="eastAsia" w:ascii="华文仿宋" w:hAnsi="华文仿宋" w:cs="华文仿宋"/>
          <w:b/>
          <w:bCs/>
          <w:color w:val="000000"/>
          <w:kern w:val="2"/>
          <w:sz w:val="28"/>
          <w:szCs w:val="28"/>
          <w:highlight w:val="none"/>
          <w:lang w:val="en-US" w:eastAsia="zh-CN" w:bidi="ar-SA"/>
        </w:rPr>
        <w:t>1.</w:t>
      </w:r>
      <w:r>
        <w:rPr>
          <w:rFonts w:hint="eastAsia" w:ascii="华文仿宋" w:hAnsi="华文仿宋" w:eastAsia="华文仿宋" w:cs="华文仿宋"/>
          <w:b/>
          <w:bCs/>
          <w:color w:val="000000"/>
          <w:kern w:val="2"/>
          <w:sz w:val="28"/>
          <w:szCs w:val="28"/>
          <w:highlight w:val="none"/>
          <w:lang w:val="en-US" w:eastAsia="zh-CN" w:bidi="ar-SA"/>
        </w:rPr>
        <w:t xml:space="preserve">参加投标供应商根据项目具体情况自行响应相关政府采购政策文件。  </w:t>
      </w:r>
    </w:p>
    <w:p w14:paraId="4126C5C5">
      <w:pPr>
        <w:pStyle w:val="9"/>
        <w:keepNext w:val="0"/>
        <w:keepLines w:val="0"/>
        <w:pageBreakBefore w:val="0"/>
        <w:widowControl w:val="0"/>
        <w:kinsoku/>
        <w:overflowPunct/>
        <w:topLinePunct w:val="0"/>
        <w:autoSpaceDE/>
        <w:autoSpaceDN/>
        <w:bidi w:val="0"/>
        <w:adjustRightInd/>
        <w:snapToGrid/>
        <w:spacing w:line="440" w:lineRule="exact"/>
        <w:ind w:firstLine="566" w:firstLineChars="200"/>
        <w:textAlignment w:val="auto"/>
        <w:rPr>
          <w:rFonts w:ascii="华文仿宋" w:hAnsi="华文仿宋" w:cs="华文仿宋"/>
          <w:b/>
          <w:bCs/>
          <w:color w:val="000000"/>
          <w:sz w:val="28"/>
          <w:szCs w:val="28"/>
          <w:highlight w:val="none"/>
        </w:rPr>
      </w:pPr>
      <w:r>
        <w:rPr>
          <w:rFonts w:hint="eastAsia" w:ascii="华文仿宋" w:hAnsi="华文仿宋" w:cs="华文仿宋"/>
          <w:b/>
          <w:bCs/>
          <w:color w:val="000000"/>
          <w:sz w:val="28"/>
          <w:szCs w:val="28"/>
          <w:highlight w:val="none"/>
          <w:lang w:val="en-US" w:eastAsia="zh-CN"/>
        </w:rPr>
        <w:t>2.</w:t>
      </w:r>
      <w:r>
        <w:rPr>
          <w:rFonts w:hint="eastAsia" w:ascii="华文仿宋" w:hAnsi="华文仿宋" w:cs="华文仿宋"/>
          <w:b/>
          <w:bCs/>
          <w:color w:val="000000"/>
          <w:sz w:val="28"/>
          <w:szCs w:val="28"/>
          <w:highlight w:val="none"/>
        </w:rPr>
        <w:t>本项目为专门面向</w:t>
      </w:r>
      <w:r>
        <w:rPr>
          <w:rFonts w:hint="eastAsia" w:ascii="华文仿宋" w:hAnsi="华文仿宋" w:cs="华文仿宋"/>
          <w:b/>
          <w:bCs/>
          <w:color w:val="000000"/>
          <w:sz w:val="28"/>
          <w:szCs w:val="28"/>
          <w:highlight w:val="none"/>
          <w:lang w:val="en-US" w:eastAsia="zh-CN"/>
        </w:rPr>
        <w:t>小微</w:t>
      </w:r>
      <w:r>
        <w:rPr>
          <w:rFonts w:hint="eastAsia" w:ascii="华文仿宋" w:hAnsi="华文仿宋" w:cs="华文仿宋"/>
          <w:b/>
          <w:bCs/>
          <w:color w:val="000000"/>
          <w:sz w:val="28"/>
          <w:szCs w:val="28"/>
          <w:highlight w:val="none"/>
        </w:rPr>
        <w:t>企业采购的采购项目，因此，不再执行价格评审优惠扶持政策。</w:t>
      </w:r>
    </w:p>
    <w:p w14:paraId="1CF9B81F">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rPr>
        <w:t>（六）关于产品和服务</w:t>
      </w:r>
      <w:bookmarkEnd w:id="75"/>
    </w:p>
    <w:p w14:paraId="14E66EF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14:paraId="5DF64DB4">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3BDC4E03">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3DB29F6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2F0F5F3D">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根据《政府采购进口产品管理办法》（财库〔2007〕119号）与《关于政府采购进口产品管理有关问题的通知》（财办库〔200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13396069">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76377434">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rPr>
        <w:t>（七）关于同一品牌产品的处理</w:t>
      </w:r>
    </w:p>
    <w:p w14:paraId="2F9AD0C4">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67B337BE">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660B8F82">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3F1C170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（八）知识产权与保密事项</w:t>
      </w:r>
      <w:bookmarkEnd w:id="76"/>
    </w:p>
    <w:p w14:paraId="5A448D14">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4B85412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5C500E83">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rPr>
        <w:t>（九）供应商的磋商费用自理</w:t>
      </w:r>
      <w:bookmarkEnd w:id="77"/>
    </w:p>
    <w:p w14:paraId="3D035D90">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332C18B9">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5A95D56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53DBCEC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229FF868">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3BDBF2EC">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46DD5DC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3CF15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7AD0521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3B9E825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6E6D4E1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573B0A2D">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50F47874">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4B0E034B">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074BD154">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55678C8">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5218287B">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全国公共资源交易平台（陕西省·延安市）（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1AB0A9BC">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E5206CC">
      <w:pPr>
        <w:pStyle w:val="3"/>
        <w:ind w:firstLine="567"/>
        <w:rPr>
          <w:rFonts w:ascii="华文仿宋" w:hAnsi="华文仿宋" w:cs="华文仿宋"/>
          <w:color w:val="000000"/>
          <w:sz w:val="28"/>
          <w:szCs w:val="28"/>
        </w:rPr>
      </w:pPr>
      <w:bookmarkStart w:id="81" w:name="_Toc3222"/>
      <w:bookmarkStart w:id="82" w:name="_Toc22637"/>
      <w:bookmarkStart w:id="83" w:name="_Toc17240_WPSOffice_Level2"/>
      <w:bookmarkStart w:id="84" w:name="_Toc21288_WPSOffice_Level2"/>
      <w:bookmarkStart w:id="85" w:name="_Toc13240"/>
      <w:bookmarkStart w:id="86" w:name="_Toc16980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30415"/>
      <w:bookmarkStart w:id="88" w:name="_Toc19768_WPSOffice_Level2"/>
      <w:bookmarkStart w:id="89" w:name="_Toc15996"/>
      <w:bookmarkStart w:id="90" w:name="_Toc20873_WPSOffice_Level2"/>
      <w:bookmarkStart w:id="91" w:name="_Toc22501_WPSOffice_Level2"/>
      <w:bookmarkStart w:id="92" w:name="_Toc13064"/>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795A612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5DE2A22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1640E81E">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的数字认证证书（CA锁）登录全国公共资源交易平台（陕西省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4811026B">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4A12F48D">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4C9AA7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0E7305F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18FF632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（五）磋商报价大小写不一致的以大写为准。</w:t>
      </w:r>
    </w:p>
    <w:p w14:paraId="77842A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6A70CB01">
      <w:pPr>
        <w:pStyle w:val="3"/>
        <w:ind w:firstLine="567"/>
        <w:rPr>
          <w:rFonts w:ascii="华文仿宋" w:hAnsi="华文仿宋" w:cs="华文仿宋"/>
          <w:color w:val="000000"/>
          <w:sz w:val="28"/>
          <w:szCs w:val="28"/>
        </w:rPr>
      </w:pPr>
      <w:bookmarkStart w:id="93" w:name="_Toc29669_WPSOffice_Level2"/>
      <w:bookmarkStart w:id="94" w:name="_Toc11009"/>
      <w:bookmarkStart w:id="95" w:name="_Toc14979"/>
      <w:bookmarkStart w:id="96" w:name="_Toc23179"/>
      <w:bookmarkStart w:id="97" w:name="_Toc20041_WPSOffice_Level2"/>
      <w:bookmarkStart w:id="98" w:name="_Toc14959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45095610">
      <w:pPr>
        <w:spacing w:line="500" w:lineRule="exact"/>
        <w:ind w:firstLine="566" w:firstLineChars="200"/>
        <w:rPr>
          <w:rFonts w:ascii="华文仿宋" w:hAnsi="华文仿宋" w:cs="华文仿宋"/>
          <w:b/>
          <w:bCs/>
          <w:color w:val="000000"/>
        </w:rPr>
      </w:pPr>
      <w:bookmarkStart w:id="99" w:name="_Toc7898_WPSOffice_Level2"/>
      <w:bookmarkStart w:id="100" w:name="_Toc18733_WPSOffice_Level2"/>
      <w:bookmarkStart w:id="101" w:name="_Toc30535_WPSOffice_Level2"/>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5DB3D52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77932D4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及专用制作工具进行编制。并使用数字认证证书（CA锁）对电子响应文件进行签署、加密、递交及磋商时解密等相关操作。</w:t>
      </w:r>
    </w:p>
    <w:p w14:paraId="4AFB906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220FAB30">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1598F006">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）网站〖首页·〉服务指南·〉下载专区〗中的《陕西省公共资源交易（政府采购类）投标文件制作软件操作手册》。</w:t>
      </w:r>
    </w:p>
    <w:p w14:paraId="6878D87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0297061D">
      <w:pPr>
        <w:spacing w:line="500" w:lineRule="exact"/>
        <w:ind w:firstLine="566" w:firstLineChars="200"/>
        <w:rPr>
          <w:rFonts w:ascii="华文仿宋" w:hAnsi="华文仿宋" w:cs="华文仿宋"/>
          <w:color w:val="000000"/>
        </w:rPr>
      </w:pP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3F26B7D3">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0A191CF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5B76878F">
      <w:pPr>
        <w:ind w:firstLine="566" w:firstLineChars="200"/>
        <w:rPr>
          <w:rFonts w:ascii="华文仿宋" w:hAnsi="华文仿宋" w:cs="华文仿宋"/>
          <w:b/>
          <w:color w:val="000000"/>
        </w:rPr>
      </w:pP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14D957C0">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响应文件”，上传加密的电子响应文件（*.SXSTF）。上传成功后，电子化平台将予以记录。</w:t>
      </w:r>
    </w:p>
    <w:p w14:paraId="04A5F284">
      <w:pPr>
        <w:spacing w:line="500" w:lineRule="exact"/>
        <w:ind w:firstLine="566" w:firstLineChars="200"/>
        <w:rPr>
          <w:rFonts w:ascii="仿宋" w:hAnsi="仿宋" w:eastAsia="仿宋" w:cs="仿宋"/>
          <w:b/>
          <w:color w:val="000000"/>
        </w:rPr>
      </w:pPr>
      <w:bookmarkStart w:id="102" w:name="_Toc6095"/>
      <w:bookmarkStart w:id="103" w:name="_Toc24468"/>
      <w:bookmarkStart w:id="104" w:name="_Toc15608"/>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41E46AA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6CB62512">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7C3CFCB">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87BEA05">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0E78A98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B15A11">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673AEF14">
      <w:pPr>
        <w:pStyle w:val="3"/>
        <w:widowControl w:val="0"/>
        <w:ind w:firstLine="567"/>
        <w:rPr>
          <w:rFonts w:ascii="华文仿宋" w:hAnsi="华文仿宋" w:cs="华文仿宋"/>
          <w:color w:val="000000"/>
          <w:sz w:val="28"/>
          <w:szCs w:val="28"/>
        </w:rPr>
      </w:pPr>
      <w:bookmarkStart w:id="105" w:name="_Toc10744"/>
      <w:bookmarkStart w:id="106" w:name="_Toc28054"/>
      <w:bookmarkStart w:id="107" w:name="_Toc6837"/>
      <w:bookmarkStart w:id="108" w:name="_Toc7022"/>
      <w:bookmarkStart w:id="109" w:name="_Toc595"/>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29EB5143">
      <w:pPr>
        <w:spacing w:line="500" w:lineRule="exact"/>
        <w:ind w:firstLine="566" w:firstLineChars="200"/>
        <w:rPr>
          <w:color w:val="000000"/>
        </w:rPr>
      </w:pP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22CE4775">
      <w:pPr>
        <w:spacing w:line="500" w:lineRule="exact"/>
        <w:ind w:firstLine="566" w:firstLineChars="200"/>
        <w:rPr>
          <w:rFonts w:hint="eastAsia" w:ascii="华文仿宋" w:hAnsi="华文仿宋" w:cs="华文仿宋"/>
          <w:b/>
          <w:bCs/>
          <w:color w:val="auto"/>
          <w:highlight w:val="none"/>
        </w:rPr>
      </w:pP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00154DC9">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781401F0">
      <w:pPr>
        <w:spacing w:line="500" w:lineRule="exact"/>
        <w:ind w:firstLine="566" w:firstLineChars="200"/>
        <w:jc w:val="left"/>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59FDFC20">
      <w:pPr>
        <w:numPr>
          <w:ilvl w:val="0"/>
          <w:numId w:val="4"/>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06221D59">
      <w:pPr>
        <w:numPr>
          <w:ilvl w:val="0"/>
          <w:numId w:val="0"/>
        </w:numPr>
        <w:spacing w:line="500" w:lineRule="exact"/>
        <w:ind w:firstLine="566" w:firstLineChars="200"/>
        <w:rPr>
          <w:color w:val="000000"/>
        </w:rPr>
      </w:pPr>
      <w:r>
        <w:rPr>
          <w:rFonts w:hint="eastAsia"/>
          <w:color w:val="000000"/>
        </w:rPr>
        <w:t>（</w:t>
      </w: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22998F28">
      <w:pPr>
        <w:spacing w:line="500" w:lineRule="exact"/>
        <w:ind w:firstLine="566" w:firstLineChars="200"/>
        <w:rPr>
          <w:color w:val="000000"/>
        </w:rPr>
      </w:pPr>
      <w:r>
        <w:rPr>
          <w:rFonts w:hint="eastAsia"/>
          <w:b/>
          <w:bCs/>
          <w:color w:val="000000"/>
        </w:rPr>
        <w:t>（</w:t>
      </w: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6CB5415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10D43CD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465CEAEC">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7114A719">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58A05A65">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w:t>
      </w: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01B646BA">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w:t>
      </w:r>
      <w:r>
        <w:rPr>
          <w:rFonts w:hint="eastAsia"/>
          <w:color w:val="auto"/>
          <w:lang w:val="en-US" w:eastAsia="zh-CN"/>
        </w:rPr>
        <w:t>标</w:t>
      </w:r>
      <w:r>
        <w:rPr>
          <w:rFonts w:hint="eastAsia"/>
          <w:color w:val="auto"/>
        </w:rPr>
        <w:t>、评审无法正常进行时，将视</w:t>
      </w:r>
      <w:r>
        <w:rPr>
          <w:rFonts w:hint="eastAsia"/>
          <w:color w:val="auto"/>
          <w:lang w:eastAsia="zh-CN"/>
        </w:rPr>
        <w:t>电子</w:t>
      </w:r>
      <w:r>
        <w:rPr>
          <w:rFonts w:hint="eastAsia"/>
          <w:color w:val="auto"/>
        </w:rPr>
        <w:t>响应文件解密情况特殊处理。</w:t>
      </w:r>
    </w:p>
    <w:p w14:paraId="590A7E2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5545AEF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3407025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7037D">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09531382">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7251CB64">
      <w:pPr>
        <w:pStyle w:val="3"/>
        <w:ind w:firstLine="567"/>
        <w:rPr>
          <w:color w:val="000000"/>
          <w:sz w:val="28"/>
          <w:szCs w:val="28"/>
        </w:rPr>
      </w:pPr>
      <w:bookmarkStart w:id="111" w:name="_Toc8460"/>
      <w:bookmarkStart w:id="112" w:name="_Toc31720"/>
      <w:bookmarkStart w:id="113" w:name="_Toc20183"/>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0BF56BE1">
      <w:pPr>
        <w:pStyle w:val="18"/>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rPr>
        <w:t>（一）采购代理机构负责组织评审工作，并履行下列职责：</w:t>
      </w:r>
      <w:bookmarkEnd w:id="114"/>
    </w:p>
    <w:p w14:paraId="6E8E192B">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46864FF6">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605A1249">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360E20DC">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2EDD9124">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5C96CCC1">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1C822057">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7F3A49B2">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1146DCE2">
      <w:pPr>
        <w:pStyle w:val="18"/>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66940364">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66CDAC27">
      <w:pPr>
        <w:pStyle w:val="18"/>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0B5E5F7D">
      <w:pPr>
        <w:pStyle w:val="18"/>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rPr>
        <w:t>（二）磋商小组负责具体评审事务，并独立履行下列职责：</w:t>
      </w:r>
      <w:bookmarkEnd w:id="115"/>
    </w:p>
    <w:p w14:paraId="252B1962">
      <w:pPr>
        <w:pStyle w:val="18"/>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3BCC47CB">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136AED9F">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42693FD2">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7E320411">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0F03821B">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确定成交候选人名单，以及根据磋商小组</w:t>
      </w:r>
      <w:r>
        <w:rPr>
          <w:rFonts w:hint="eastAsia" w:ascii="华文仿宋" w:hAnsi="华文仿宋" w:cs="华文仿宋"/>
          <w:color w:val="000000"/>
          <w:sz w:val="28"/>
          <w:shd w:val="clear" w:color="auto" w:fill="FFFFFF"/>
          <w:lang w:val="en-US" w:eastAsia="zh-CN"/>
        </w:rPr>
        <w:t>评审结果</w:t>
      </w:r>
      <w:r>
        <w:rPr>
          <w:rFonts w:hint="eastAsia" w:ascii="华文仿宋" w:hAnsi="华文仿宋" w:cs="华文仿宋"/>
          <w:color w:val="000000"/>
          <w:sz w:val="28"/>
          <w:shd w:val="clear" w:color="auto" w:fill="FFFFFF"/>
        </w:rPr>
        <w:t>确定成交供应商；</w:t>
      </w:r>
    </w:p>
    <w:p w14:paraId="0FDA5FB7">
      <w:pPr>
        <w:pStyle w:val="18"/>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3CAE7782">
      <w:pPr>
        <w:pStyle w:val="18"/>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03CC0AAF">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（三）成立磋商小组</w:t>
      </w:r>
      <w:bookmarkEnd w:id="116"/>
    </w:p>
    <w:p w14:paraId="29ED60D1">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53150F86">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3533F2DC">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2E1498B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64808E4">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2EC20652">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3563D754">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rPr>
        <w:t>（四）评审方法：综合评分法</w:t>
      </w:r>
      <w:bookmarkEnd w:id="117"/>
    </w:p>
    <w:p w14:paraId="6968F374">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35EAA134">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rPr>
        <w:t>（五）评审程序</w:t>
      </w:r>
      <w:bookmarkEnd w:id="118"/>
    </w:p>
    <w:p w14:paraId="71A8CEBA">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0A5C0C80">
      <w:pPr>
        <w:keepNext w:val="0"/>
        <w:keepLines w:val="0"/>
        <w:pageBreakBefore w:val="0"/>
        <w:widowControl/>
        <w:kinsoku/>
        <w:wordWrap/>
        <w:overflowPunct/>
        <w:topLinePunct w:val="0"/>
        <w:autoSpaceDE/>
        <w:autoSpaceDN/>
        <w:bidi w:val="0"/>
        <w:adjustRightInd/>
        <w:snapToGrid/>
        <w:spacing w:line="440" w:lineRule="exact"/>
        <w:ind w:firstLine="566" w:firstLineChars="200"/>
        <w:textAlignment w:val="auto"/>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4FAE3E8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华文仿宋" w:hAnsi="华文仿宋" w:cs="华文仿宋"/>
          <w:b/>
          <w:bCs/>
          <w:color w:val="000000"/>
        </w:rPr>
      </w:pPr>
      <w:r>
        <w:rPr>
          <w:rFonts w:hint="eastAsia"/>
          <w:color w:val="000000"/>
          <w:lang w:val="en-US" w:eastAsia="zh-CN"/>
        </w:rPr>
        <w:t xml:space="preserve">    </w:t>
      </w: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42DEF8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华文仿宋" w:hAnsi="华文仿宋" w:cs="华文仿宋"/>
          <w:b/>
          <w:bCs/>
          <w:color w:val="000000"/>
        </w:rPr>
      </w:pPr>
      <w:r>
        <w:rPr>
          <w:rFonts w:hint="eastAsia" w:ascii="华文仿宋" w:hAnsi="华文仿宋" w:cs="华文仿宋"/>
          <w:b/>
          <w:bCs/>
          <w:color w:val="000000"/>
        </w:rPr>
        <w:t>资格审查表</w:t>
      </w:r>
    </w:p>
    <w:tbl>
      <w:tblPr>
        <w:tblStyle w:val="21"/>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300E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30" w:type="dxa"/>
            <w:vAlign w:val="center"/>
          </w:tcPr>
          <w:p w14:paraId="4E3970F3">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47A81B83">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64811A68">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087186A0">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746E484B">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0A08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091D03B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995891D">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161B5D15">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提供有效存续的企业营业执照（副本）/事业单位法人证书/专业服务机构执业许可证/民办非企业单位登记证书。</w:t>
            </w:r>
          </w:p>
        </w:tc>
        <w:tc>
          <w:tcPr>
            <w:tcW w:w="726" w:type="dxa"/>
            <w:vAlign w:val="center"/>
          </w:tcPr>
          <w:p w14:paraId="39A0D0AE">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FF6A9AD">
            <w:pPr>
              <w:spacing w:before="40" w:after="40" w:line="240" w:lineRule="auto"/>
              <w:rPr>
                <w:rFonts w:hint="eastAsia" w:ascii="华文仿宋" w:hAnsi="华文仿宋" w:eastAsia="华文仿宋" w:cs="华文仿宋"/>
                <w:b/>
                <w:color w:val="000000"/>
                <w:sz w:val="24"/>
                <w:szCs w:val="24"/>
              </w:rPr>
            </w:pPr>
          </w:p>
        </w:tc>
      </w:tr>
      <w:tr w14:paraId="3AC82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7D69A22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24CA27CD">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787A8523">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投标人需提供财务状况、缴纳税收和社会保障资金三项符合要求的承诺函（无需另行提供证明文件）。</w:t>
            </w:r>
          </w:p>
        </w:tc>
        <w:tc>
          <w:tcPr>
            <w:tcW w:w="726" w:type="dxa"/>
            <w:vAlign w:val="center"/>
          </w:tcPr>
          <w:p w14:paraId="4EE4C58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64B4296">
            <w:pPr>
              <w:spacing w:before="40" w:after="40" w:line="240" w:lineRule="auto"/>
              <w:rPr>
                <w:rFonts w:hint="eastAsia" w:ascii="华文仿宋" w:hAnsi="华文仿宋" w:eastAsia="华文仿宋" w:cs="华文仿宋"/>
                <w:b/>
                <w:color w:val="000000"/>
                <w:sz w:val="24"/>
                <w:szCs w:val="24"/>
              </w:rPr>
            </w:pPr>
          </w:p>
        </w:tc>
      </w:tr>
      <w:tr w14:paraId="07D0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15F456D">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76219A5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169C94D2">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45DAF27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C373F8D">
            <w:pPr>
              <w:spacing w:before="40" w:after="40" w:line="240" w:lineRule="auto"/>
              <w:rPr>
                <w:rFonts w:hint="eastAsia" w:ascii="华文仿宋" w:hAnsi="华文仿宋" w:eastAsia="华文仿宋" w:cs="华文仿宋"/>
                <w:b/>
                <w:color w:val="000000"/>
                <w:sz w:val="24"/>
                <w:szCs w:val="24"/>
              </w:rPr>
            </w:pPr>
          </w:p>
        </w:tc>
      </w:tr>
      <w:tr w14:paraId="5E07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0D77EA44">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64CCDEE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55C1869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7BCBA5C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1EE8EE08">
            <w:pPr>
              <w:spacing w:before="40" w:after="40" w:line="240" w:lineRule="auto"/>
              <w:rPr>
                <w:rFonts w:hint="eastAsia" w:ascii="华文仿宋" w:hAnsi="华文仿宋" w:eastAsia="华文仿宋" w:cs="华文仿宋"/>
                <w:b/>
                <w:color w:val="000000"/>
                <w:sz w:val="24"/>
                <w:szCs w:val="24"/>
              </w:rPr>
            </w:pPr>
          </w:p>
        </w:tc>
      </w:tr>
      <w:tr w14:paraId="7BEC6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E54BDBA">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234757B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4329BB7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44FCA7D4">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9B9BB31">
            <w:pPr>
              <w:spacing w:before="40" w:after="40" w:line="240" w:lineRule="auto"/>
              <w:rPr>
                <w:rFonts w:hint="eastAsia" w:ascii="华文仿宋" w:hAnsi="华文仿宋" w:eastAsia="华文仿宋" w:cs="华文仿宋"/>
                <w:b/>
                <w:color w:val="000000"/>
                <w:sz w:val="24"/>
                <w:szCs w:val="24"/>
              </w:rPr>
            </w:pPr>
          </w:p>
        </w:tc>
      </w:tr>
      <w:tr w14:paraId="54D30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1AFA913">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4F75E402">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3DD61620">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468EADB8">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474B05C7">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FBDA963">
            <w:pPr>
              <w:spacing w:before="40" w:after="40" w:line="240" w:lineRule="auto"/>
              <w:rPr>
                <w:rFonts w:hint="eastAsia" w:ascii="华文仿宋" w:hAnsi="华文仿宋" w:eastAsia="华文仿宋" w:cs="华文仿宋"/>
                <w:b/>
                <w:color w:val="000000"/>
                <w:sz w:val="24"/>
                <w:szCs w:val="24"/>
              </w:rPr>
            </w:pPr>
          </w:p>
        </w:tc>
      </w:tr>
      <w:tr w14:paraId="4F7B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D3872C8">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6843704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33CC026C">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8C9176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9E0A1B9">
            <w:pPr>
              <w:spacing w:before="40" w:after="40" w:line="240" w:lineRule="auto"/>
              <w:rPr>
                <w:rFonts w:hint="eastAsia" w:ascii="华文仿宋" w:hAnsi="华文仿宋" w:eastAsia="华文仿宋" w:cs="华文仿宋"/>
                <w:b/>
                <w:color w:val="000000"/>
                <w:sz w:val="24"/>
                <w:szCs w:val="24"/>
              </w:rPr>
            </w:pPr>
          </w:p>
        </w:tc>
      </w:tr>
      <w:tr w14:paraId="58A0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730" w:type="dxa"/>
            <w:vAlign w:val="center"/>
          </w:tcPr>
          <w:p w14:paraId="2EDFA5CE">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8</w:t>
            </w:r>
          </w:p>
        </w:tc>
        <w:tc>
          <w:tcPr>
            <w:tcW w:w="1863" w:type="dxa"/>
            <w:vAlign w:val="center"/>
          </w:tcPr>
          <w:p w14:paraId="19CFAA1E">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lang w:val="en-US" w:eastAsia="zh-CN"/>
              </w:rPr>
              <w:t>特定资质要求</w:t>
            </w:r>
          </w:p>
        </w:tc>
        <w:tc>
          <w:tcPr>
            <w:tcW w:w="4565" w:type="dxa"/>
            <w:vAlign w:val="center"/>
          </w:tcPr>
          <w:p w14:paraId="77D894F3">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投标人需具有以下资质（根据三个标段不同要求分别提供土地测绘、评估、拍卖资质）；</w:t>
            </w:r>
          </w:p>
          <w:p w14:paraId="5BB71D0A">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（1）省级测绘地理信息局颁发的乙级及以上测绘资质证书（一标段）；</w:t>
            </w:r>
          </w:p>
          <w:p w14:paraId="07FAD0F7">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（2）省级自然资源厅出具的土地估价机构备案函（二标段）；</w:t>
            </w:r>
          </w:p>
          <w:p w14:paraId="7BAE9E2C">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（3）省级商务厅颁发的拍卖经营批准证书，同时服务团队中至少1人持有土地招标拍卖挂牌主持人资格证书（三标段）。</w:t>
            </w:r>
          </w:p>
        </w:tc>
        <w:tc>
          <w:tcPr>
            <w:tcW w:w="726" w:type="dxa"/>
            <w:vAlign w:val="center"/>
          </w:tcPr>
          <w:p w14:paraId="4A1A6FF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179653E8">
            <w:pPr>
              <w:spacing w:before="40" w:after="40" w:line="240" w:lineRule="auto"/>
              <w:rPr>
                <w:rFonts w:hint="eastAsia" w:ascii="华文仿宋" w:hAnsi="华文仿宋" w:eastAsia="华文仿宋" w:cs="华文仿宋"/>
                <w:b/>
                <w:color w:val="000000"/>
                <w:sz w:val="24"/>
                <w:szCs w:val="24"/>
              </w:rPr>
            </w:pPr>
          </w:p>
        </w:tc>
      </w:tr>
      <w:tr w14:paraId="11127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6FBDAB04">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磋商小组成员：（签字或盖章）</w:t>
            </w:r>
          </w:p>
        </w:tc>
      </w:tr>
    </w:tbl>
    <w:p w14:paraId="66EA2C2C">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1AC9B22D">
      <w:pPr>
        <w:spacing w:line="500" w:lineRule="exact"/>
        <w:ind w:firstLine="566" w:firstLineChars="200"/>
        <w:rPr>
          <w:rFonts w:ascii="Calibri" w:hAnsi="Calibri"/>
          <w:color w:val="000000"/>
        </w:rPr>
      </w:pP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424FCE9D">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F267B8B">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要求供应商通过公共资源交易平台（以下简称“平台”）或电子邮件（在平台无法支持的情况下）等形式提供更清晰有效的证明文件，供应商不能在规定时限内提供符合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319D9385">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348545F7">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07219A6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5158F81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17A98D12">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498FE008">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71DA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619D90EB">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7292CFD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5C123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51304282">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1D103A5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699B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74540EE8">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29BB82BC">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75CC14BD">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3B2693C">
            <w:pPr>
              <w:spacing w:line="320" w:lineRule="exact"/>
              <w:jc w:val="center"/>
              <w:rPr>
                <w:rFonts w:ascii="仿宋" w:hAnsi="仿宋" w:eastAsia="仿宋" w:cs="仿宋"/>
                <w:b/>
                <w:bCs/>
                <w:color w:val="000000"/>
                <w:kern w:val="0"/>
                <w:sz w:val="24"/>
                <w:szCs w:val="24"/>
              </w:rPr>
            </w:pPr>
          </w:p>
        </w:tc>
        <w:tc>
          <w:tcPr>
            <w:tcW w:w="1042" w:type="dxa"/>
            <w:vAlign w:val="center"/>
          </w:tcPr>
          <w:p w14:paraId="7AA844F6">
            <w:pPr>
              <w:spacing w:line="320" w:lineRule="exact"/>
              <w:jc w:val="center"/>
              <w:rPr>
                <w:rFonts w:ascii="仿宋" w:hAnsi="仿宋" w:eastAsia="仿宋" w:cs="仿宋"/>
                <w:b/>
                <w:bCs/>
                <w:color w:val="000000"/>
                <w:kern w:val="0"/>
                <w:sz w:val="24"/>
                <w:szCs w:val="24"/>
              </w:rPr>
            </w:pPr>
          </w:p>
        </w:tc>
      </w:tr>
      <w:tr w14:paraId="6A5FD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10FADA5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0A746E6E">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响应文件封面、响应函、法定代表人授权委托书三处的项目名称、项目编号、标段（如有）</w:t>
            </w:r>
          </w:p>
        </w:tc>
        <w:tc>
          <w:tcPr>
            <w:tcW w:w="3951" w:type="dxa"/>
            <w:vAlign w:val="center"/>
          </w:tcPr>
          <w:p w14:paraId="09166EA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三处均无遗漏，且与所投项目名称、项目编号、标段（如有）一致。</w:t>
            </w:r>
          </w:p>
        </w:tc>
        <w:tc>
          <w:tcPr>
            <w:tcW w:w="714" w:type="dxa"/>
            <w:vAlign w:val="center"/>
          </w:tcPr>
          <w:p w14:paraId="1F00F8A1">
            <w:pPr>
              <w:spacing w:line="320" w:lineRule="exact"/>
              <w:jc w:val="center"/>
              <w:rPr>
                <w:rFonts w:ascii="仿宋" w:hAnsi="仿宋" w:eastAsia="仿宋" w:cs="仿宋"/>
                <w:b/>
                <w:bCs/>
                <w:color w:val="000000"/>
                <w:kern w:val="0"/>
                <w:sz w:val="24"/>
                <w:szCs w:val="24"/>
              </w:rPr>
            </w:pPr>
          </w:p>
        </w:tc>
        <w:tc>
          <w:tcPr>
            <w:tcW w:w="1042" w:type="dxa"/>
            <w:vAlign w:val="center"/>
          </w:tcPr>
          <w:p w14:paraId="425AD406">
            <w:pPr>
              <w:spacing w:line="320" w:lineRule="exact"/>
              <w:jc w:val="center"/>
              <w:rPr>
                <w:rFonts w:ascii="仿宋" w:hAnsi="仿宋" w:eastAsia="仿宋" w:cs="仿宋"/>
                <w:b/>
                <w:bCs/>
                <w:color w:val="000000"/>
                <w:kern w:val="0"/>
                <w:sz w:val="24"/>
                <w:szCs w:val="24"/>
              </w:rPr>
            </w:pPr>
          </w:p>
        </w:tc>
      </w:tr>
      <w:tr w14:paraId="7EA0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12AC632">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7D66DAA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BD64DA0">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要求签字、盖章（评分标准中要求提供的证明材料除外）。</w:t>
            </w:r>
          </w:p>
        </w:tc>
        <w:tc>
          <w:tcPr>
            <w:tcW w:w="714" w:type="dxa"/>
            <w:vAlign w:val="center"/>
          </w:tcPr>
          <w:p w14:paraId="6E1BC16D">
            <w:pPr>
              <w:spacing w:line="320" w:lineRule="exact"/>
              <w:jc w:val="center"/>
              <w:rPr>
                <w:rFonts w:ascii="仿宋" w:hAnsi="仿宋" w:eastAsia="仿宋" w:cs="仿宋"/>
                <w:b/>
                <w:bCs/>
                <w:color w:val="000000"/>
                <w:kern w:val="0"/>
                <w:sz w:val="24"/>
                <w:szCs w:val="24"/>
              </w:rPr>
            </w:pPr>
          </w:p>
        </w:tc>
        <w:tc>
          <w:tcPr>
            <w:tcW w:w="1042" w:type="dxa"/>
            <w:vAlign w:val="center"/>
          </w:tcPr>
          <w:p w14:paraId="0850EB01">
            <w:pPr>
              <w:spacing w:line="320" w:lineRule="exact"/>
              <w:jc w:val="center"/>
              <w:rPr>
                <w:rFonts w:ascii="仿宋" w:hAnsi="仿宋" w:eastAsia="仿宋" w:cs="仿宋"/>
                <w:b/>
                <w:bCs/>
                <w:color w:val="000000"/>
                <w:kern w:val="0"/>
                <w:sz w:val="24"/>
                <w:szCs w:val="24"/>
              </w:rPr>
            </w:pPr>
          </w:p>
        </w:tc>
      </w:tr>
      <w:tr w14:paraId="7AF4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A647DE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2C8E5A11">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515CBE22">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小微</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w:t>
            </w:r>
            <w:r>
              <w:rPr>
                <w:rFonts w:hint="eastAsia" w:ascii="仿宋" w:hAnsi="仿宋" w:eastAsia="仿宋" w:cs="仿宋"/>
                <w:color w:val="auto"/>
                <w:kern w:val="28"/>
                <w:sz w:val="24"/>
                <w:szCs w:val="24"/>
                <w:lang w:eastAsia="zh-CN"/>
              </w:rPr>
              <w:t>、</w:t>
            </w:r>
            <w:r>
              <w:rPr>
                <w:rFonts w:hint="eastAsia" w:ascii="仿宋" w:hAnsi="仿宋" w:eastAsia="仿宋" w:cs="仿宋"/>
                <w:color w:val="auto"/>
                <w:kern w:val="28"/>
                <w:sz w:val="24"/>
                <w:szCs w:val="24"/>
                <w:lang w:val="en-US" w:eastAsia="zh-CN"/>
              </w:rPr>
              <w:t>微型企</w:t>
            </w:r>
            <w:r>
              <w:rPr>
                <w:rFonts w:hint="eastAsia" w:ascii="仿宋" w:hAnsi="仿宋" w:eastAsia="仿宋" w:cs="仿宋"/>
                <w:color w:val="auto"/>
                <w:kern w:val="28"/>
                <w:sz w:val="24"/>
                <w:szCs w:val="24"/>
              </w:rPr>
              <w:t>业或监狱企业或残疾人福利性单位。供应商为</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eastAsia="zh-CN"/>
              </w:rPr>
              <w:t>、</w:t>
            </w:r>
            <w:r>
              <w:rPr>
                <w:rFonts w:hint="eastAsia" w:ascii="仿宋" w:hAnsi="仿宋" w:eastAsia="仿宋" w:cs="仿宋"/>
                <w:color w:val="auto"/>
                <w:kern w:val="28"/>
                <w:sz w:val="24"/>
                <w:szCs w:val="24"/>
                <w:lang w:val="en-US" w:eastAsia="zh-CN"/>
              </w:rPr>
              <w:t>微型</w:t>
            </w:r>
            <w:r>
              <w:rPr>
                <w:rFonts w:hint="eastAsia" w:ascii="仿宋" w:hAnsi="仿宋" w:eastAsia="仿宋" w:cs="仿宋"/>
                <w:color w:val="auto"/>
                <w:kern w:val="28"/>
                <w:sz w:val="24"/>
                <w:szCs w:val="24"/>
              </w:rPr>
              <w:t>企业的，提供《</w:t>
            </w:r>
            <w:r>
              <w:rPr>
                <w:rFonts w:hint="eastAsia" w:ascii="仿宋" w:hAnsi="仿宋" w:eastAsia="仿宋" w:cs="仿宋"/>
                <w:color w:val="auto"/>
                <w:kern w:val="28"/>
                <w:sz w:val="24"/>
                <w:szCs w:val="24"/>
                <w:lang w:val="en-US" w:eastAsia="zh-CN"/>
              </w:rPr>
              <w:t>小微</w:t>
            </w:r>
            <w:r>
              <w:rPr>
                <w:rFonts w:hint="eastAsia" w:ascii="仿宋" w:hAnsi="仿宋" w:eastAsia="仿宋" w:cs="仿宋"/>
                <w:color w:val="auto"/>
                <w:kern w:val="28"/>
                <w:sz w:val="24"/>
                <w:szCs w:val="24"/>
              </w:rPr>
              <w:t>企业声明函》，且</w:t>
            </w:r>
            <w:r>
              <w:rPr>
                <w:rFonts w:hint="eastAsia" w:ascii="仿宋" w:hAnsi="仿宋" w:eastAsia="仿宋" w:cs="仿宋"/>
                <w:color w:val="auto"/>
                <w:kern w:val="28"/>
                <w:sz w:val="24"/>
                <w:szCs w:val="24"/>
                <w:lang w:val="en-US" w:eastAsia="zh-CN"/>
              </w:rPr>
              <w:t>小微</w:t>
            </w:r>
            <w:r>
              <w:rPr>
                <w:rFonts w:hint="eastAsia" w:ascii="仿宋" w:hAnsi="仿宋" w:eastAsia="仿宋" w:cs="仿宋"/>
                <w:color w:val="auto"/>
                <w:kern w:val="28"/>
                <w:sz w:val="24"/>
                <w:szCs w:val="24"/>
              </w:rPr>
              <w:t>企业的划分标准所属行业为</w:t>
            </w:r>
            <w:r>
              <w:rPr>
                <w:rFonts w:hint="eastAsia" w:ascii="仿宋" w:hAnsi="仿宋" w:eastAsia="仿宋" w:cs="仿宋"/>
                <w:b/>
                <w:bCs/>
                <w:color w:val="auto"/>
                <w:kern w:val="28"/>
                <w:sz w:val="24"/>
                <w:szCs w:val="24"/>
                <w:lang w:val="en-US" w:eastAsia="zh-CN"/>
              </w:rPr>
              <w:t>租赁和商务服务业-商务服务业</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9BEBFF1">
            <w:pPr>
              <w:spacing w:line="320" w:lineRule="exact"/>
              <w:jc w:val="center"/>
              <w:rPr>
                <w:rFonts w:ascii="仿宋" w:hAnsi="仿宋" w:eastAsia="仿宋" w:cs="仿宋"/>
                <w:b/>
                <w:bCs/>
                <w:color w:val="000000"/>
                <w:kern w:val="0"/>
                <w:sz w:val="24"/>
                <w:szCs w:val="24"/>
              </w:rPr>
            </w:pPr>
          </w:p>
        </w:tc>
        <w:tc>
          <w:tcPr>
            <w:tcW w:w="1042" w:type="dxa"/>
            <w:vAlign w:val="center"/>
          </w:tcPr>
          <w:p w14:paraId="1959C0A4">
            <w:pPr>
              <w:spacing w:line="320" w:lineRule="exact"/>
              <w:jc w:val="center"/>
              <w:rPr>
                <w:rFonts w:ascii="仿宋" w:hAnsi="仿宋" w:eastAsia="仿宋" w:cs="仿宋"/>
                <w:b/>
                <w:bCs/>
                <w:color w:val="000000"/>
                <w:kern w:val="0"/>
                <w:sz w:val="24"/>
                <w:szCs w:val="24"/>
              </w:rPr>
            </w:pPr>
          </w:p>
        </w:tc>
      </w:tr>
      <w:tr w14:paraId="3C238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1504C50">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01EE2ED2">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1029D760">
            <w:pPr>
              <w:spacing w:line="320" w:lineRule="exact"/>
              <w:rPr>
                <w:rFonts w:ascii="仿宋" w:hAnsi="仿宋" w:eastAsia="仿宋" w:cs="仿宋"/>
                <w:sz w:val="24"/>
                <w:szCs w:val="24"/>
              </w:rPr>
            </w:pPr>
            <w:r>
              <w:rPr>
                <w:rFonts w:hint="eastAsia" w:ascii="仿宋" w:hAnsi="仿宋" w:eastAsia="仿宋" w:cs="仿宋"/>
                <w:sz w:val="24"/>
                <w:szCs w:val="24"/>
              </w:rPr>
              <w:t>（1）第一次磋商报价表填写符合要求；</w:t>
            </w:r>
          </w:p>
          <w:p w14:paraId="7332DAF2">
            <w:pPr>
              <w:spacing w:line="320" w:lineRule="exact"/>
              <w:rPr>
                <w:rFonts w:ascii="仿宋" w:hAnsi="仿宋" w:eastAsia="仿宋" w:cs="仿宋"/>
                <w:sz w:val="24"/>
                <w:szCs w:val="24"/>
              </w:rPr>
            </w:pP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61F069A4">
            <w:pPr>
              <w:spacing w:line="320" w:lineRule="exact"/>
              <w:rPr>
                <w:rFonts w:ascii="仿宋" w:hAnsi="仿宋" w:eastAsia="仿宋" w:cs="仿宋"/>
                <w:color w:val="000000"/>
                <w:sz w:val="24"/>
                <w:szCs w:val="24"/>
              </w:rPr>
            </w:pP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929950">
            <w:pPr>
              <w:spacing w:line="320" w:lineRule="exact"/>
              <w:jc w:val="center"/>
              <w:rPr>
                <w:rFonts w:ascii="仿宋" w:hAnsi="仿宋" w:eastAsia="仿宋" w:cs="仿宋"/>
                <w:b/>
                <w:bCs/>
                <w:color w:val="000000"/>
                <w:kern w:val="0"/>
                <w:sz w:val="24"/>
                <w:szCs w:val="24"/>
              </w:rPr>
            </w:pPr>
          </w:p>
        </w:tc>
        <w:tc>
          <w:tcPr>
            <w:tcW w:w="1042" w:type="dxa"/>
            <w:vAlign w:val="center"/>
          </w:tcPr>
          <w:p w14:paraId="2D9248AE">
            <w:pPr>
              <w:spacing w:line="320" w:lineRule="exact"/>
              <w:jc w:val="center"/>
              <w:rPr>
                <w:rFonts w:ascii="仿宋" w:hAnsi="仿宋" w:eastAsia="仿宋" w:cs="仿宋"/>
                <w:b/>
                <w:bCs/>
                <w:color w:val="000000"/>
                <w:kern w:val="0"/>
                <w:sz w:val="24"/>
                <w:szCs w:val="24"/>
              </w:rPr>
            </w:pPr>
          </w:p>
        </w:tc>
      </w:tr>
      <w:tr w14:paraId="07C1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1601F822">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5F66D815">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756E098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r>
              <w:rPr>
                <w:rFonts w:hint="eastAsia" w:ascii="仿宋" w:hAnsi="仿宋" w:eastAsia="仿宋" w:cs="仿宋"/>
                <w:sz w:val="24"/>
                <w:szCs w:val="24"/>
                <w:lang w:val="en-US" w:eastAsia="zh-CN"/>
              </w:rPr>
              <w:t>等</w:t>
            </w:r>
            <w:r>
              <w:rPr>
                <w:rFonts w:hint="eastAsia" w:ascii="仿宋" w:hAnsi="仿宋" w:eastAsia="仿宋" w:cs="仿宋"/>
                <w:sz w:val="24"/>
                <w:szCs w:val="24"/>
              </w:rPr>
              <w:t>。</w:t>
            </w:r>
          </w:p>
        </w:tc>
        <w:tc>
          <w:tcPr>
            <w:tcW w:w="714" w:type="dxa"/>
            <w:vAlign w:val="center"/>
          </w:tcPr>
          <w:p w14:paraId="3491AFCE">
            <w:pPr>
              <w:spacing w:line="320" w:lineRule="exact"/>
              <w:jc w:val="center"/>
              <w:rPr>
                <w:rFonts w:ascii="仿宋" w:hAnsi="仿宋" w:eastAsia="仿宋" w:cs="仿宋"/>
                <w:b/>
                <w:bCs/>
                <w:color w:val="000000"/>
                <w:kern w:val="0"/>
                <w:sz w:val="24"/>
                <w:szCs w:val="24"/>
              </w:rPr>
            </w:pPr>
          </w:p>
        </w:tc>
        <w:tc>
          <w:tcPr>
            <w:tcW w:w="1042" w:type="dxa"/>
            <w:vAlign w:val="center"/>
          </w:tcPr>
          <w:p w14:paraId="61902043">
            <w:pPr>
              <w:spacing w:line="320" w:lineRule="exact"/>
              <w:jc w:val="center"/>
              <w:rPr>
                <w:rFonts w:ascii="仿宋" w:hAnsi="仿宋" w:eastAsia="仿宋" w:cs="仿宋"/>
                <w:b/>
                <w:bCs/>
                <w:color w:val="000000"/>
                <w:kern w:val="0"/>
                <w:sz w:val="24"/>
                <w:szCs w:val="24"/>
              </w:rPr>
            </w:pPr>
          </w:p>
        </w:tc>
      </w:tr>
      <w:tr w14:paraId="6793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7D5AAE3">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524FABA7">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192E0827">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0A700859">
            <w:pPr>
              <w:spacing w:line="320" w:lineRule="exact"/>
              <w:jc w:val="center"/>
              <w:rPr>
                <w:rFonts w:ascii="仿宋" w:hAnsi="仿宋" w:eastAsia="仿宋" w:cs="仿宋"/>
                <w:b/>
                <w:bCs/>
                <w:color w:val="000000"/>
                <w:kern w:val="0"/>
                <w:sz w:val="24"/>
                <w:szCs w:val="24"/>
              </w:rPr>
            </w:pPr>
          </w:p>
        </w:tc>
        <w:tc>
          <w:tcPr>
            <w:tcW w:w="1042" w:type="dxa"/>
            <w:vAlign w:val="center"/>
          </w:tcPr>
          <w:p w14:paraId="245F8398">
            <w:pPr>
              <w:spacing w:line="320" w:lineRule="exact"/>
              <w:jc w:val="center"/>
              <w:rPr>
                <w:rFonts w:ascii="仿宋" w:hAnsi="仿宋" w:eastAsia="仿宋" w:cs="仿宋"/>
                <w:b/>
                <w:bCs/>
                <w:color w:val="000000"/>
                <w:kern w:val="0"/>
                <w:sz w:val="24"/>
                <w:szCs w:val="24"/>
              </w:rPr>
            </w:pPr>
          </w:p>
        </w:tc>
      </w:tr>
      <w:tr w14:paraId="7B46B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2E96CD4D">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5E72E21D">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61B6A1E5">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67595984">
            <w:pPr>
              <w:spacing w:line="320" w:lineRule="exact"/>
              <w:jc w:val="center"/>
            </w:pPr>
          </w:p>
        </w:tc>
        <w:tc>
          <w:tcPr>
            <w:tcW w:w="1042" w:type="dxa"/>
            <w:vAlign w:val="center"/>
          </w:tcPr>
          <w:p w14:paraId="4EE925F9">
            <w:pPr>
              <w:spacing w:line="320" w:lineRule="exact"/>
              <w:jc w:val="center"/>
            </w:pPr>
          </w:p>
        </w:tc>
      </w:tr>
      <w:tr w14:paraId="472EF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29FFE560">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0E26264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1ECBC92C">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4DAB8CFD">
            <w:pPr>
              <w:spacing w:line="320" w:lineRule="exact"/>
              <w:jc w:val="center"/>
            </w:pPr>
          </w:p>
        </w:tc>
        <w:tc>
          <w:tcPr>
            <w:tcW w:w="1042" w:type="dxa"/>
            <w:vAlign w:val="center"/>
          </w:tcPr>
          <w:p w14:paraId="1B039D2A">
            <w:pPr>
              <w:spacing w:line="320" w:lineRule="exact"/>
              <w:jc w:val="center"/>
            </w:pPr>
          </w:p>
        </w:tc>
      </w:tr>
      <w:tr w14:paraId="713D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48EE6D2B">
            <w:pPr>
              <w:spacing w:line="320" w:lineRule="exact"/>
            </w:pPr>
            <w:r>
              <w:rPr>
                <w:rFonts w:hint="eastAsia" w:ascii="仿宋" w:hAnsi="仿宋" w:eastAsia="仿宋" w:cs="仿宋"/>
                <w:b/>
                <w:bCs/>
                <w:kern w:val="0"/>
                <w:sz w:val="24"/>
                <w:szCs w:val="24"/>
              </w:rPr>
              <w:t>磋商小组成员：（签字或盖章）</w:t>
            </w:r>
          </w:p>
        </w:tc>
      </w:tr>
    </w:tbl>
    <w:p w14:paraId="5A2D886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0724EE4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7DB8569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07AFA5E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373A329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0CA1BAA8">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0AF0AFAC">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0CF20158">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6CD9B139">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65F8DC83">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650037D8">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书面形式通知所有参加磋商的供应商。</w:t>
      </w:r>
    </w:p>
    <w:p w14:paraId="53AC4EFE">
      <w:pPr>
        <w:widowControl w:val="0"/>
        <w:spacing w:line="500" w:lineRule="exact"/>
        <w:ind w:firstLine="566" w:firstLineChars="200"/>
        <w:contextualSpacing/>
        <w:rPr>
          <w:color w:val="000000"/>
        </w:rPr>
      </w:pP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响应文件，并用数字认证证书（CA锁）签章或由法定代表人或其授权代表签字或者加盖公章。</w:t>
      </w:r>
    </w:p>
    <w:p w14:paraId="7B4B0C7D">
      <w:pPr>
        <w:pStyle w:val="19"/>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rPr>
        <w:t>（4）供应商未能在规定的时间内按照磋商小组的要求通过公共资源交易平台（以下简称“平台”）或电子邮件（在平台无法支持的情况下）等书面形式提交实质性变更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0920FAA0">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147B09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0B68117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6E2E7AB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财库〔2015〕124号），采购的政府购买服务项目（含政府和社会资本合作项目），在采购过程中符合要求的供应商（社会资本）只有2家的，竞争性磋商采购活动可以继续进行。</w:t>
      </w:r>
    </w:p>
    <w:p w14:paraId="106BB68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13EDDA3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48865884">
      <w:pPr>
        <w:spacing w:line="500" w:lineRule="exact"/>
        <w:ind w:firstLine="566" w:firstLineChars="200"/>
        <w:contextualSpacing/>
        <w:rPr>
          <w:rFonts w:ascii="Calibri" w:hAnsi="Calibri"/>
          <w:color w:val="000000"/>
        </w:rPr>
      </w:pP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提供说明（必要时提交相关证明材料），供应商不能证明其报价合理性的，按无效响应对待。</w:t>
      </w:r>
    </w:p>
    <w:p w14:paraId="4122ED81">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67CA4DD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1F539D2B">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392"/>
      <w:bookmarkStart w:id="120" w:name="_Toc27187"/>
      <w:bookmarkStart w:id="121" w:name="_Toc27797"/>
      <w:bookmarkStart w:id="122" w:name="_Toc9626"/>
      <w:r>
        <w:rPr>
          <w:rFonts w:hint="eastAsia" w:ascii="华文仿宋" w:hAnsi="华文仿宋" w:cs="华文仿宋"/>
          <w:color w:val="000000"/>
        </w:rPr>
        <w:t>。</w:t>
      </w:r>
    </w:p>
    <w:bookmarkEnd w:id="119"/>
    <w:bookmarkEnd w:id="120"/>
    <w:bookmarkEnd w:id="121"/>
    <w:bookmarkEnd w:id="122"/>
    <w:p w14:paraId="7CE70AA2">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45BA991C">
      <w:pPr>
        <w:pStyle w:val="39"/>
        <w:keepNext w:val="0"/>
        <w:keepLines w:val="0"/>
        <w:pageBreakBefore w:val="0"/>
        <w:widowControl/>
        <w:kinsoku/>
        <w:wordWrap/>
        <w:overflowPunct/>
        <w:topLinePunct/>
        <w:autoSpaceDE w:val="0"/>
        <w:autoSpaceDN w:val="0"/>
        <w:bidi w:val="0"/>
        <w:adjustRightInd w:val="0"/>
        <w:snapToGrid w:val="0"/>
        <w:spacing w:before="78" w:line="247" w:lineRule="auto"/>
        <w:ind w:right="131"/>
        <w:jc w:val="center"/>
        <w:textAlignment w:val="baseline"/>
        <w:rPr>
          <w:rFonts w:hint="eastAsia" w:ascii="仿宋" w:hAnsi="仿宋" w:eastAsia="仿宋" w:cs="仿宋"/>
          <w:b/>
          <w:bCs/>
          <w:snapToGrid w:val="0"/>
          <w:color w:val="000000"/>
          <w:spacing w:val="-1"/>
          <w:kern w:val="0"/>
          <w:sz w:val="32"/>
          <w:szCs w:val="32"/>
          <w:highlight w:val="none"/>
          <w:lang w:val="en-US" w:eastAsia="zh-CN" w:bidi="ar-SA"/>
        </w:rPr>
      </w:pPr>
      <w:r>
        <w:rPr>
          <w:rFonts w:hint="eastAsia" w:ascii="仿宋" w:hAnsi="仿宋" w:eastAsia="仿宋" w:cs="仿宋"/>
          <w:b/>
          <w:bCs/>
          <w:snapToGrid w:val="0"/>
          <w:color w:val="000000"/>
          <w:spacing w:val="-1"/>
          <w:kern w:val="0"/>
          <w:sz w:val="32"/>
          <w:szCs w:val="32"/>
          <w:highlight w:val="none"/>
          <w:lang w:val="en-US" w:eastAsia="zh-CN" w:bidi="ar-SA"/>
        </w:rPr>
        <w:t>评审要素及分值一览表</w:t>
      </w:r>
    </w:p>
    <w:p w14:paraId="48D1FB3C">
      <w:pPr>
        <w:pStyle w:val="27"/>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
          <w:bCs/>
          <w:color w:val="auto"/>
          <w:kern w:val="0"/>
          <w:sz w:val="28"/>
          <w:szCs w:val="28"/>
          <w:highlight w:val="none"/>
          <w:lang w:val="en-US" w:eastAsia="zh-CN"/>
        </w:rPr>
        <w:t>一标段：</w:t>
      </w:r>
      <w:r>
        <w:rPr>
          <w:rFonts w:hint="eastAsia" w:ascii="华文仿宋" w:hAnsi="华文仿宋" w:eastAsia="华文仿宋" w:cs="华文仿宋"/>
          <w:b/>
          <w:bCs/>
          <w:color w:val="auto"/>
          <w:kern w:val="0"/>
          <w:sz w:val="28"/>
          <w:szCs w:val="28"/>
          <w:highlight w:val="none"/>
          <w:lang w:eastAsia="zh-CN"/>
        </w:rPr>
        <w:t>测绘</w:t>
      </w:r>
      <w:r>
        <w:rPr>
          <w:rFonts w:hint="eastAsia" w:ascii="华文仿宋" w:hAnsi="华文仿宋" w:eastAsia="华文仿宋" w:cs="华文仿宋"/>
          <w:b/>
          <w:bCs/>
          <w:color w:val="auto"/>
          <w:kern w:val="0"/>
          <w:sz w:val="28"/>
          <w:szCs w:val="28"/>
          <w:highlight w:val="none"/>
          <w:lang w:val="en-US" w:eastAsia="zh-CN"/>
        </w:rPr>
        <w:t>服务</w:t>
      </w:r>
      <w:r>
        <w:rPr>
          <w:rFonts w:hint="eastAsia" w:ascii="华文仿宋" w:hAnsi="华文仿宋" w:eastAsia="华文仿宋" w:cs="华文仿宋"/>
          <w:b/>
          <w:bCs/>
          <w:color w:val="auto"/>
          <w:kern w:val="0"/>
          <w:sz w:val="28"/>
          <w:szCs w:val="28"/>
          <w:highlight w:val="none"/>
        </w:rPr>
        <w:t>评分内容及打分标准</w:t>
      </w:r>
    </w:p>
    <w:tbl>
      <w:tblPr>
        <w:tblStyle w:val="21"/>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736"/>
        <w:gridCol w:w="7490"/>
      </w:tblGrid>
      <w:tr w14:paraId="557D0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3A2624F5">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名称</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107165AB">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color w:val="auto"/>
                <w:sz w:val="28"/>
                <w:szCs w:val="28"/>
                <w:highlight w:val="none"/>
              </w:rPr>
              <w:t>分值</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52604691">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评审要素</w:t>
            </w:r>
          </w:p>
        </w:tc>
      </w:tr>
      <w:tr w14:paraId="0B3C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55"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622201A3">
            <w:pPr>
              <w:keepNext w:val="0"/>
              <w:keepLines w:val="0"/>
              <w:pageBreakBefore w:val="0"/>
              <w:kinsoku/>
              <w:wordWrap/>
              <w:overflowPunct/>
              <w:topLinePunct w:val="0"/>
              <w:autoSpaceDE w:val="0"/>
              <w:autoSpaceDN w:val="0"/>
              <w:bidi w:val="0"/>
              <w:adjustRightInd w:val="0"/>
              <w:snapToGrid/>
              <w:spacing w:line="300" w:lineRule="exact"/>
              <w:jc w:val="left"/>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投标报价</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10909EF5">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15</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4962137C">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满足竞争性磋商文件要求且优惠率最高的供应商的优惠率为基准优惠率得满分，其他各供应商的优惠率得分按下列公示计算：（1-基准优惠率）/（1-投标优惠率）×15%×100</w:t>
            </w:r>
          </w:p>
          <w:p w14:paraId="283CBCB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kern w:val="2"/>
                <w:sz w:val="28"/>
                <w:szCs w:val="28"/>
                <w:lang w:val="en-US" w:eastAsia="zh-CN" w:bidi="ar-SA"/>
              </w:rPr>
              <w:t>备注：测绘计费依据《财政部、国家测绘局关于印发&lt;测绘生产成本费用定额&gt;及有关细则的通知》（财建[2009]17号）设定最高限价。</w:t>
            </w:r>
          </w:p>
        </w:tc>
      </w:tr>
      <w:tr w14:paraId="3A946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9"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E3EF60D">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业绩</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0D06D144">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5</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06CFD955">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提供</w:t>
            </w:r>
            <w:r>
              <w:rPr>
                <w:rFonts w:hint="eastAsia" w:ascii="华文仿宋" w:hAnsi="华文仿宋" w:eastAsia="华文仿宋" w:cs="华文仿宋"/>
                <w:bCs/>
                <w:color w:val="auto"/>
                <w:sz w:val="28"/>
                <w:szCs w:val="28"/>
                <w:highlight w:val="none"/>
                <w:lang w:val="en-US" w:eastAsia="zh-CN"/>
              </w:rPr>
              <w:t>近三年类似项目的业绩证明</w:t>
            </w:r>
            <w:r>
              <w:rPr>
                <w:rFonts w:hint="eastAsia" w:ascii="华文仿宋" w:hAnsi="华文仿宋" w:eastAsia="华文仿宋" w:cs="华文仿宋"/>
                <w:bCs/>
                <w:color w:val="auto"/>
                <w:sz w:val="28"/>
                <w:szCs w:val="28"/>
                <w:highlight w:val="none"/>
              </w:rPr>
              <w:t>（以合同签订日期为准）</w:t>
            </w:r>
            <w:r>
              <w:rPr>
                <w:rFonts w:hint="eastAsia" w:ascii="华文仿宋" w:hAnsi="华文仿宋" w:eastAsia="华文仿宋" w:cs="华文仿宋"/>
                <w:bCs/>
                <w:color w:val="auto"/>
                <w:sz w:val="28"/>
                <w:szCs w:val="28"/>
                <w:highlight w:val="none"/>
                <w:lang w:eastAsia="zh-CN"/>
              </w:rPr>
              <w:t>；</w:t>
            </w:r>
          </w:p>
          <w:p w14:paraId="027195F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w:t>
            </w:r>
            <w:r>
              <w:rPr>
                <w:rFonts w:hint="eastAsia" w:ascii="华文仿宋" w:hAnsi="华文仿宋" w:eastAsia="华文仿宋" w:cs="华文仿宋"/>
                <w:bCs/>
                <w:color w:val="auto"/>
                <w:sz w:val="28"/>
                <w:szCs w:val="28"/>
                <w:highlight w:val="none"/>
              </w:rPr>
              <w:t>赋分依据：需提供</w:t>
            </w:r>
            <w:r>
              <w:rPr>
                <w:rFonts w:hint="eastAsia" w:ascii="华文仿宋" w:hAnsi="华文仿宋" w:eastAsia="华文仿宋" w:cs="华文仿宋"/>
                <w:bCs/>
                <w:color w:val="auto"/>
                <w:sz w:val="28"/>
                <w:szCs w:val="28"/>
                <w:highlight w:val="none"/>
                <w:lang w:val="en-US" w:eastAsia="zh-CN"/>
              </w:rPr>
              <w:t>业绩合同</w:t>
            </w:r>
            <w:r>
              <w:rPr>
                <w:rFonts w:hint="eastAsia" w:ascii="华文仿宋" w:hAnsi="华文仿宋" w:eastAsia="华文仿宋" w:cs="华文仿宋"/>
                <w:bCs/>
                <w:color w:val="auto"/>
                <w:sz w:val="28"/>
                <w:szCs w:val="28"/>
                <w:highlight w:val="none"/>
              </w:rPr>
              <w:t>复印件</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不提供不得分</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lang w:val="en-US" w:eastAsia="zh-CN"/>
              </w:rPr>
              <w:t xml:space="preserve">每提供一份业绩得1分，满分5分。 </w:t>
            </w:r>
          </w:p>
        </w:tc>
      </w:tr>
      <w:tr w14:paraId="71E82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5"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D9A5F2C">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sz w:val="28"/>
                <w:szCs w:val="28"/>
                <w:highlight w:val="none"/>
              </w:rPr>
              <w:t>人员配备</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6238A174">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kern w:val="2"/>
                <w:sz w:val="28"/>
                <w:szCs w:val="28"/>
                <w:highlight w:val="none"/>
                <w:lang w:val="en-US" w:eastAsia="zh-CN" w:bidi="ar-SA"/>
              </w:rPr>
              <w:t>12</w:t>
            </w:r>
          </w:p>
        </w:tc>
        <w:tc>
          <w:tcPr>
            <w:tcW w:w="7490" w:type="dxa"/>
            <w:tcBorders>
              <w:top w:val="single" w:color="auto" w:sz="4" w:space="0"/>
              <w:left w:val="single" w:color="auto" w:sz="4" w:space="0"/>
              <w:bottom w:val="single" w:color="auto" w:sz="4" w:space="0"/>
              <w:right w:val="single" w:color="auto" w:sz="4" w:space="0"/>
            </w:tcBorders>
            <w:noWrap w:val="0"/>
            <w:vAlign w:val="top"/>
          </w:tcPr>
          <w:p w14:paraId="0D20542E">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拟投入本项目专业人员中，具备测绘初级及以上职称。提供测绘初级职称人员每一人得1分，提供测绘中级及以上职称人员每一人得2分，最高得12分。</w:t>
            </w:r>
          </w:p>
          <w:p w14:paraId="70DFC3E0">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备注：以上人员须是投标人本单位人员，并提供测绘相关职称证书及劳务合同。</w:t>
            </w:r>
          </w:p>
        </w:tc>
      </w:tr>
      <w:tr w14:paraId="24D6F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5"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302206DE">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服务</w:t>
            </w:r>
            <w:r>
              <w:rPr>
                <w:rFonts w:hint="eastAsia" w:ascii="华文仿宋" w:hAnsi="华文仿宋" w:eastAsia="华文仿宋" w:cs="华文仿宋"/>
                <w:bCs/>
                <w:color w:val="auto"/>
                <w:sz w:val="28"/>
                <w:szCs w:val="28"/>
                <w:highlight w:val="none"/>
              </w:rPr>
              <w:t>方案</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777ECDFD">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25</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456B257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bookmarkStart w:id="123" w:name="OLE_LINK1"/>
            <w:r>
              <w:rPr>
                <w:rFonts w:hint="eastAsia" w:ascii="华文仿宋" w:hAnsi="华文仿宋" w:eastAsia="华文仿宋" w:cs="华文仿宋"/>
                <w:bCs/>
                <w:color w:val="auto"/>
                <w:sz w:val="28"/>
                <w:szCs w:val="28"/>
                <w:highlight w:val="none"/>
              </w:rPr>
              <w:t>一、评审内容</w:t>
            </w:r>
          </w:p>
          <w:p w14:paraId="35F38AA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投标人需充分了解本项目情况，提供科学完整、合理可行的服务方案，</w:t>
            </w:r>
            <w:r>
              <w:rPr>
                <w:rFonts w:hint="eastAsia" w:ascii="华文仿宋" w:hAnsi="华文仿宋" w:eastAsia="华文仿宋" w:cs="华文仿宋"/>
                <w:bCs/>
                <w:color w:val="auto"/>
                <w:sz w:val="28"/>
                <w:szCs w:val="28"/>
                <w:highlight w:val="none"/>
              </w:rPr>
              <w:t>方案内容包括：①</w:t>
            </w:r>
            <w:r>
              <w:rPr>
                <w:rFonts w:hint="eastAsia" w:ascii="华文仿宋" w:hAnsi="华文仿宋" w:eastAsia="华文仿宋" w:cs="华文仿宋"/>
                <w:bCs/>
                <w:color w:val="auto"/>
                <w:sz w:val="28"/>
                <w:szCs w:val="28"/>
                <w:highlight w:val="none"/>
                <w:lang w:val="en-US" w:eastAsia="zh-CN"/>
              </w:rPr>
              <w:t>对项目的理解</w:t>
            </w:r>
            <w:r>
              <w:rPr>
                <w:rFonts w:hint="eastAsia" w:ascii="华文仿宋" w:hAnsi="华文仿宋" w:eastAsia="华文仿宋" w:cs="华文仿宋"/>
                <w:bCs/>
                <w:color w:val="auto"/>
                <w:sz w:val="28"/>
                <w:szCs w:val="28"/>
                <w:highlight w:val="none"/>
              </w:rPr>
              <w:t>②</w:t>
            </w:r>
            <w:r>
              <w:rPr>
                <w:rFonts w:hint="eastAsia" w:ascii="华文仿宋" w:hAnsi="华文仿宋" w:eastAsia="华文仿宋" w:cs="华文仿宋"/>
                <w:bCs/>
                <w:color w:val="auto"/>
                <w:sz w:val="28"/>
                <w:szCs w:val="28"/>
                <w:highlight w:val="none"/>
                <w:lang w:val="en-US" w:eastAsia="zh-CN"/>
              </w:rPr>
              <w:t>工作流程③技术路线④服务团队⑤应急处理措施</w:t>
            </w:r>
          </w:p>
          <w:p w14:paraId="7E27163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二、评审标准</w:t>
            </w:r>
          </w:p>
          <w:p w14:paraId="4F9B11C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1.完整性：方案必须全面，对评审内容中的各项要求有详细描述；</w:t>
            </w:r>
          </w:p>
          <w:p w14:paraId="2A967CC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2.科学性：切合项目实际情况，提出步骤清晰、科学完善的实施方案；</w:t>
            </w:r>
          </w:p>
          <w:p w14:paraId="2F55FC2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rPr>
              <w:t>3.合理性：方案能够紧扣项目实际情况，内容合理可行</w:t>
            </w:r>
            <w:r>
              <w:rPr>
                <w:rFonts w:hint="eastAsia" w:ascii="华文仿宋" w:hAnsi="华文仿宋" w:eastAsia="华文仿宋" w:cs="华文仿宋"/>
                <w:bCs/>
                <w:color w:val="auto"/>
                <w:sz w:val="28"/>
                <w:szCs w:val="28"/>
                <w:highlight w:val="none"/>
                <w:lang w:eastAsia="zh-CN"/>
              </w:rPr>
              <w:t>；</w:t>
            </w:r>
          </w:p>
          <w:p w14:paraId="241D971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4.可操作性：方案中的措施和步骤具体明确，在现实条件下能够顺利实施，具有较强的实践指导意义；</w:t>
            </w:r>
          </w:p>
          <w:p w14:paraId="3CE7093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5.针对性：方案根据结合项目实际，根据本项目服务事项量身定制，能精准满足委托人需求。</w:t>
            </w:r>
          </w:p>
          <w:p w14:paraId="1D2362E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三、赋分标准（满分</w:t>
            </w:r>
            <w:r>
              <w:rPr>
                <w:rFonts w:hint="eastAsia" w:ascii="华文仿宋" w:hAnsi="华文仿宋" w:eastAsia="华文仿宋" w:cs="华文仿宋"/>
                <w:bCs/>
                <w:color w:val="auto"/>
                <w:sz w:val="28"/>
                <w:szCs w:val="28"/>
                <w:highlight w:val="none"/>
                <w:lang w:val="en-US" w:eastAsia="zh-CN"/>
              </w:rPr>
              <w:t>25</w:t>
            </w:r>
            <w:r>
              <w:rPr>
                <w:rFonts w:hint="eastAsia" w:ascii="华文仿宋" w:hAnsi="华文仿宋" w:eastAsia="华文仿宋" w:cs="华文仿宋"/>
                <w:bCs/>
                <w:color w:val="auto"/>
                <w:sz w:val="28"/>
                <w:szCs w:val="28"/>
                <w:highlight w:val="none"/>
              </w:rPr>
              <w:t>分）</w:t>
            </w:r>
          </w:p>
          <w:p w14:paraId="1315D84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1.对项目的理解</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1DACCB7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2.工作流程</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7F170EC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3.技术路线：</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069C798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4.服务团队</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4E8995F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lang w:val="en-US" w:eastAsia="zh-CN"/>
              </w:rPr>
              <w:t>5.应急处理措施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bookmarkEnd w:id="123"/>
            <w:r>
              <w:rPr>
                <w:rFonts w:hint="eastAsia" w:ascii="华文仿宋" w:hAnsi="华文仿宋" w:eastAsia="华文仿宋" w:cs="华文仿宋"/>
                <w:bCs/>
                <w:color w:val="auto"/>
                <w:sz w:val="28"/>
                <w:szCs w:val="28"/>
                <w:highlight w:val="none"/>
                <w:lang w:eastAsia="zh-CN"/>
              </w:rPr>
              <w:t>。</w:t>
            </w:r>
          </w:p>
          <w:p w14:paraId="55D90B1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lang w:val="en-US" w:eastAsia="zh-CN"/>
              </w:rPr>
              <w:t>根据每个</w:t>
            </w:r>
            <w:r>
              <w:rPr>
                <w:rFonts w:hint="eastAsia" w:ascii="华文仿宋" w:hAnsi="华文仿宋" w:eastAsia="华文仿宋" w:cs="华文仿宋"/>
                <w:bCs/>
                <w:color w:val="auto"/>
                <w:sz w:val="28"/>
                <w:szCs w:val="28"/>
                <w:highlight w:val="none"/>
              </w:rPr>
              <w:t>评审标准</w:t>
            </w:r>
            <w:r>
              <w:rPr>
                <w:rFonts w:hint="eastAsia" w:ascii="华文仿宋" w:hAnsi="华文仿宋" w:eastAsia="华文仿宋" w:cs="华文仿宋"/>
                <w:bCs/>
                <w:color w:val="auto"/>
                <w:sz w:val="28"/>
                <w:szCs w:val="28"/>
                <w:highlight w:val="none"/>
                <w:lang w:val="en-US" w:eastAsia="zh-CN"/>
              </w:rPr>
              <w:t>的详实、完整程度，自主赋分</w:t>
            </w:r>
            <w:r>
              <w:rPr>
                <w:rFonts w:hint="eastAsia" w:ascii="华文仿宋" w:hAnsi="华文仿宋" w:eastAsia="华文仿宋" w:cs="华文仿宋"/>
                <w:bCs/>
                <w:color w:val="auto"/>
                <w:sz w:val="28"/>
                <w:szCs w:val="28"/>
                <w:highlight w:val="none"/>
              </w:rPr>
              <w:t>，满分</w:t>
            </w:r>
            <w:r>
              <w:rPr>
                <w:rFonts w:hint="eastAsia" w:ascii="华文仿宋" w:hAnsi="华文仿宋" w:eastAsia="华文仿宋" w:cs="华文仿宋"/>
                <w:bCs/>
                <w:color w:val="auto"/>
                <w:sz w:val="28"/>
                <w:szCs w:val="28"/>
                <w:highlight w:val="none"/>
                <w:lang w:val="en-US" w:eastAsia="zh-CN"/>
              </w:rPr>
              <w:t>25</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eastAsia="zh-CN"/>
              </w:rPr>
              <w:t>。</w:t>
            </w:r>
          </w:p>
        </w:tc>
      </w:tr>
      <w:tr w14:paraId="142DF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0"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5BF8151A">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组织</w:t>
            </w:r>
            <w:r>
              <w:rPr>
                <w:rFonts w:hint="eastAsia" w:ascii="华文仿宋" w:hAnsi="华文仿宋" w:eastAsia="华文仿宋" w:cs="华文仿宋"/>
                <w:bCs/>
                <w:color w:val="auto"/>
                <w:sz w:val="28"/>
                <w:szCs w:val="28"/>
                <w:highlight w:val="none"/>
              </w:rPr>
              <w:t>保障措施</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266BB90B">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16</w:t>
            </w:r>
          </w:p>
        </w:tc>
        <w:tc>
          <w:tcPr>
            <w:tcW w:w="7490" w:type="dxa"/>
            <w:tcBorders>
              <w:top w:val="single" w:color="auto" w:sz="4" w:space="0"/>
              <w:left w:val="single" w:color="auto" w:sz="4" w:space="0"/>
              <w:bottom w:val="single" w:color="auto" w:sz="4" w:space="0"/>
              <w:right w:val="single" w:color="auto" w:sz="4" w:space="0"/>
            </w:tcBorders>
            <w:noWrap w:val="0"/>
            <w:vAlign w:val="top"/>
          </w:tcPr>
          <w:p w14:paraId="2D73F8F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一、评审内容</w:t>
            </w:r>
          </w:p>
          <w:p w14:paraId="1CCCA06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rPr>
              <w:t>根据本项目特点制定</w:t>
            </w:r>
            <w:r>
              <w:rPr>
                <w:rFonts w:hint="eastAsia" w:ascii="华文仿宋" w:hAnsi="华文仿宋" w:eastAsia="华文仿宋" w:cs="华文仿宋"/>
                <w:bCs/>
                <w:color w:val="auto"/>
                <w:sz w:val="28"/>
                <w:szCs w:val="28"/>
                <w:highlight w:val="none"/>
                <w:lang w:val="en-US" w:eastAsia="zh-CN"/>
              </w:rPr>
              <w:t>完整可行、科学合理的组织</w:t>
            </w:r>
            <w:r>
              <w:rPr>
                <w:rFonts w:hint="eastAsia" w:ascii="华文仿宋" w:hAnsi="华文仿宋" w:eastAsia="华文仿宋" w:cs="华文仿宋"/>
                <w:bCs/>
                <w:color w:val="auto"/>
                <w:sz w:val="28"/>
                <w:szCs w:val="28"/>
                <w:highlight w:val="none"/>
              </w:rPr>
              <w:t>保障措施</w:t>
            </w:r>
            <w:r>
              <w:rPr>
                <w:rFonts w:hint="eastAsia" w:ascii="华文仿宋" w:hAnsi="华文仿宋" w:eastAsia="华文仿宋" w:cs="华文仿宋"/>
                <w:bCs/>
                <w:color w:val="auto"/>
                <w:sz w:val="28"/>
                <w:szCs w:val="28"/>
                <w:highlight w:val="none"/>
                <w:lang w:eastAsia="zh-CN"/>
              </w:rPr>
              <w:t>。</w:t>
            </w:r>
          </w:p>
          <w:p w14:paraId="74F8D02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二、评审标准</w:t>
            </w:r>
          </w:p>
          <w:p w14:paraId="3FCF354E">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1.完整性：措施必须全面，对评审内容中的各项要求有详细描述；</w:t>
            </w:r>
          </w:p>
          <w:p w14:paraId="2625117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rPr>
              <w:t>2.可行性：切合本项目实际情况，提出合理可行的保障措施</w:t>
            </w:r>
            <w:r>
              <w:rPr>
                <w:rFonts w:hint="eastAsia" w:ascii="华文仿宋" w:hAnsi="华文仿宋" w:eastAsia="华文仿宋" w:cs="华文仿宋"/>
                <w:bCs/>
                <w:color w:val="auto"/>
                <w:sz w:val="28"/>
                <w:szCs w:val="28"/>
                <w:highlight w:val="none"/>
                <w:lang w:eastAsia="zh-CN"/>
              </w:rPr>
              <w:t>；</w:t>
            </w:r>
          </w:p>
          <w:p w14:paraId="1ECAE8D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3.科学性：保障措施运用科学的管理方法和理论，基于项目实际情况和客观规律制定；</w:t>
            </w:r>
          </w:p>
          <w:p w14:paraId="7EF3E43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4.预防性：提前识别项目可能面临的风险，并制定措施预防。</w:t>
            </w:r>
          </w:p>
          <w:p w14:paraId="6CB1CAB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rPr>
            </w:pPr>
            <w:r>
              <w:rPr>
                <w:rFonts w:hint="eastAsia" w:ascii="华文仿宋" w:hAnsi="华文仿宋" w:eastAsia="华文仿宋" w:cs="华文仿宋"/>
                <w:bCs/>
                <w:color w:val="auto"/>
                <w:sz w:val="28"/>
                <w:szCs w:val="28"/>
                <w:highlight w:val="none"/>
              </w:rPr>
              <w:t>三、赋分</w:t>
            </w:r>
            <w:r>
              <w:rPr>
                <w:rFonts w:hint="eastAsia" w:ascii="华文仿宋" w:hAnsi="华文仿宋" w:eastAsia="华文仿宋" w:cs="华文仿宋"/>
                <w:bCs/>
                <w:color w:val="auto"/>
                <w:sz w:val="28"/>
                <w:szCs w:val="28"/>
                <w:highlight w:val="none"/>
                <w:lang w:val="en-US"/>
              </w:rPr>
              <w:t>标准(满分</w:t>
            </w:r>
            <w:r>
              <w:rPr>
                <w:rFonts w:hint="eastAsia" w:ascii="华文仿宋" w:hAnsi="华文仿宋" w:eastAsia="华文仿宋" w:cs="华文仿宋"/>
                <w:bCs/>
                <w:color w:val="auto"/>
                <w:sz w:val="28"/>
                <w:szCs w:val="28"/>
                <w:highlight w:val="none"/>
                <w:lang w:val="en-US" w:eastAsia="zh-CN"/>
              </w:rPr>
              <w:t>16</w:t>
            </w:r>
            <w:r>
              <w:rPr>
                <w:rFonts w:hint="eastAsia" w:ascii="华文仿宋" w:hAnsi="华文仿宋" w:eastAsia="华文仿宋" w:cs="华文仿宋"/>
                <w:bCs/>
                <w:color w:val="auto"/>
                <w:sz w:val="28"/>
                <w:szCs w:val="28"/>
                <w:highlight w:val="none"/>
                <w:lang w:val="en-US"/>
              </w:rPr>
              <w:t>分）</w:t>
            </w:r>
          </w:p>
          <w:p w14:paraId="658219C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1.质量保障措施，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16C680C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2.进度保障措施，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5A40AA9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3.人员保障措施，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4B94A89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4.沟通协调保障措施，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tc>
      </w:tr>
      <w:tr w14:paraId="0EAB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0"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82C343D">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管理制度体系</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0B33A2C5">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8</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4B4306B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7D63C3C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投标人针对本项目实施制定的管理制度体系，包括但不限于：档案管理制度、保密制度等。</w:t>
            </w:r>
          </w:p>
          <w:p w14:paraId="472839C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二、评审标准 </w:t>
            </w:r>
          </w:p>
          <w:p w14:paraId="1C7C769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1.完整性：公司管理制度全面、完整； </w:t>
            </w:r>
          </w:p>
          <w:p w14:paraId="148B9F5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2.健全性：公司制度责任明确、要求具体； </w:t>
            </w:r>
          </w:p>
          <w:p w14:paraId="02F1C0E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3.合理性：能够紧扣实际情况，内容科学合理；</w:t>
            </w:r>
          </w:p>
          <w:p w14:paraId="5BD0673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4.规范性：各项制度有明确的标准和流程，员工行为和工作流程都有章可循，保证公司运营的有序性。 </w:t>
            </w:r>
          </w:p>
          <w:p w14:paraId="7448ABA8">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三、赋分标准（满分8分） </w:t>
            </w:r>
          </w:p>
          <w:p w14:paraId="7C944E38">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 w:val="0"/>
                <w:bCs/>
                <w:color w:val="auto"/>
                <w:kern w:val="2"/>
                <w:sz w:val="28"/>
                <w:szCs w:val="28"/>
                <w:highlight w:val="none"/>
                <w:lang w:val="en-US" w:eastAsia="zh-CN" w:bidi="ar-SA"/>
              </w:rPr>
            </w:pPr>
            <w:r>
              <w:rPr>
                <w:rFonts w:hint="eastAsia" w:ascii="华文仿宋" w:hAnsi="华文仿宋" w:eastAsia="华文仿宋" w:cs="华文仿宋"/>
                <w:b w:val="0"/>
                <w:bCs/>
                <w:color w:val="auto"/>
                <w:kern w:val="2"/>
                <w:sz w:val="28"/>
                <w:szCs w:val="28"/>
                <w:highlight w:val="none"/>
                <w:lang w:val="en-US" w:eastAsia="zh-CN" w:bidi="ar-SA"/>
              </w:rPr>
              <w:t>1.档案管理制度：每完全满足一个评审标准得 1 分，满分4分；</w:t>
            </w:r>
          </w:p>
          <w:p w14:paraId="50C630A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 w:val="0"/>
                <w:bCs/>
                <w:color w:val="auto"/>
                <w:kern w:val="2"/>
                <w:sz w:val="28"/>
                <w:szCs w:val="28"/>
                <w:highlight w:val="none"/>
                <w:lang w:val="en-US" w:eastAsia="zh-CN" w:bidi="ar-SA"/>
              </w:rPr>
              <w:t>2.保密制度：每完全满足一个评审标准得 1 分，满分4分。</w:t>
            </w:r>
          </w:p>
        </w:tc>
      </w:tr>
      <w:tr w14:paraId="0E6C6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0"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49885398">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服务承诺</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44A6D514">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9</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3EF8AB2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一、评审内容</w:t>
            </w:r>
          </w:p>
          <w:p w14:paraId="098E005E">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rPr>
              <w:t>根据本项目</w:t>
            </w:r>
            <w:r>
              <w:rPr>
                <w:rFonts w:hint="eastAsia" w:ascii="华文仿宋" w:hAnsi="华文仿宋" w:eastAsia="华文仿宋" w:cs="华文仿宋"/>
                <w:bCs/>
                <w:color w:val="auto"/>
                <w:sz w:val="28"/>
                <w:szCs w:val="28"/>
                <w:highlight w:val="none"/>
                <w:lang w:val="en-US" w:eastAsia="zh-CN"/>
              </w:rPr>
              <w:t>特点</w:t>
            </w:r>
            <w:r>
              <w:rPr>
                <w:rFonts w:hint="eastAsia" w:ascii="华文仿宋" w:hAnsi="华文仿宋" w:eastAsia="华文仿宋" w:cs="华文仿宋"/>
                <w:bCs/>
                <w:color w:val="auto"/>
                <w:sz w:val="28"/>
                <w:szCs w:val="28"/>
                <w:highlight w:val="none"/>
              </w:rPr>
              <w:t>制定</w:t>
            </w:r>
            <w:r>
              <w:rPr>
                <w:rFonts w:hint="eastAsia" w:ascii="华文仿宋" w:hAnsi="华文仿宋" w:eastAsia="华文仿宋" w:cs="华文仿宋"/>
                <w:bCs/>
                <w:color w:val="auto"/>
                <w:sz w:val="28"/>
                <w:szCs w:val="28"/>
                <w:highlight w:val="none"/>
                <w:lang w:val="en-US" w:eastAsia="zh-CN"/>
              </w:rPr>
              <w:t>详实完整、科学合理的服务承诺。</w:t>
            </w:r>
          </w:p>
          <w:p w14:paraId="48B8CDC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二、评审标准</w:t>
            </w:r>
          </w:p>
          <w:p w14:paraId="3AB55B8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1.完整性：承诺内容必须全面，对评审内容中的各项要求有详细描述；</w:t>
            </w:r>
          </w:p>
          <w:p w14:paraId="4B52EB3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2.可实现性：基于项目团队现有的技术水平、人员配备、资源状况等实际条件来制定的，确保有足够的能力和资源来兑现承诺；</w:t>
            </w:r>
          </w:p>
          <w:p w14:paraId="11D85FFE">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3.及时性：明确规定在委托人提出服务需求后，项目团队将在最短的时间内做出响应，并给予反馈。</w:t>
            </w:r>
          </w:p>
          <w:p w14:paraId="64AB4F1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三、赋分标准（满分9分）</w:t>
            </w:r>
          </w:p>
          <w:p w14:paraId="46AB6DD6">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1.服务承诺：</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3DAF6198">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2.投标人具有本地化服务能力：在项目所在地设有售后服务网点并配备专业人员，作为常驻服务和技术支持，</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0469667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3.质量目标无法实现时的认罚承诺：</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tc>
      </w:tr>
      <w:tr w14:paraId="21B7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2"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142E221C">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商务响应</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0B55FB20">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7FC02855">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31B471B2">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根据本项目以下主要商务条款，投标响应全部优于商务条款得 4 分。主要商务条款包含服务期、质量保证、中标人的权利和义务、售后服务等。 </w:t>
            </w:r>
          </w:p>
          <w:p w14:paraId="572E6FBE">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二、赋分标准（满分 4 分） </w:t>
            </w:r>
          </w:p>
          <w:p w14:paraId="245D8768">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1.商务条款中的服务期条款要求，完全满足得1分，基本满足得0.5分，不满足不得分； </w:t>
            </w:r>
          </w:p>
          <w:p w14:paraId="75C39696">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2.商务条款中的质量保证条款要求，完全满足得1分，基本满足得0.5分，不满足不得分； </w:t>
            </w:r>
          </w:p>
          <w:p w14:paraId="5554A575">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3.商务条款中的中标人的权利和义务条款要求，完全满足得1分，基本满足得0.5分，不满足不得分； </w:t>
            </w:r>
          </w:p>
          <w:p w14:paraId="0286E705">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4.商务条款中的售后服务条款要求，完全满足得1分，基本满足得0.5分，不满足不得分。</w:t>
            </w:r>
          </w:p>
        </w:tc>
      </w:tr>
      <w:tr w14:paraId="1910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7"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7E2BF6AD">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合理化建议</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7D34B1AB">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68EFD052">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65702BEA">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提出适用于本项目实际情况的合理化建议。 </w:t>
            </w:r>
          </w:p>
          <w:p w14:paraId="2AC1A0BD">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二、评审标准 </w:t>
            </w:r>
          </w:p>
          <w:p w14:paraId="4EE6FBC2">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1.全面性：对本项目提出的建议有详细描述，涵盖项目各个方面； </w:t>
            </w:r>
          </w:p>
          <w:p w14:paraId="27DED820">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2.合理性：符合行业规范和项目实际情况要求，具备逻辑基础和现实可行性； </w:t>
            </w:r>
          </w:p>
          <w:p w14:paraId="7B5A9705">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3.针对性：紧扣项目目标、任务和实际问题，精准聚焦项目关键环节与核心需求。</w:t>
            </w:r>
          </w:p>
          <w:p w14:paraId="07864348">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三、赋分标准（满分 3 分） </w:t>
            </w:r>
          </w:p>
          <w:p w14:paraId="7142043B">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合理化建议：每满足一项得1分，满分3分。</w:t>
            </w:r>
          </w:p>
        </w:tc>
      </w:tr>
      <w:tr w14:paraId="2936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7" w:hRule="atLeast"/>
          <w:jc w:val="center"/>
        </w:trPr>
        <w:tc>
          <w:tcPr>
            <w:tcW w:w="794" w:type="dxa"/>
            <w:tcBorders>
              <w:top w:val="single" w:color="auto" w:sz="4" w:space="0"/>
              <w:left w:val="single" w:color="auto" w:sz="4" w:space="0"/>
              <w:bottom w:val="single" w:color="auto" w:sz="4" w:space="0"/>
              <w:right w:val="single" w:color="auto" w:sz="4" w:space="0"/>
            </w:tcBorders>
            <w:noWrap w:val="0"/>
            <w:vAlign w:val="center"/>
          </w:tcPr>
          <w:p w14:paraId="23E07000">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接受监督</w:t>
            </w:r>
          </w:p>
        </w:tc>
        <w:tc>
          <w:tcPr>
            <w:tcW w:w="736" w:type="dxa"/>
            <w:tcBorders>
              <w:top w:val="single" w:color="auto" w:sz="4" w:space="0"/>
              <w:left w:val="single" w:color="auto" w:sz="4" w:space="0"/>
              <w:bottom w:val="single" w:color="auto" w:sz="4" w:space="0"/>
              <w:right w:val="single" w:color="auto" w:sz="4" w:space="0"/>
            </w:tcBorders>
            <w:noWrap w:val="0"/>
            <w:vAlign w:val="center"/>
          </w:tcPr>
          <w:p w14:paraId="32ED81A1">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79FD1A12">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1.接受采购人对服务的监督管理及考核，满分1分；</w:t>
            </w:r>
          </w:p>
          <w:p w14:paraId="72AF215C">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2.定期调研采购人对服务质量的满意度并加以改进，确保服务工作的优质高效，满分1分；</w:t>
            </w:r>
          </w:p>
          <w:p w14:paraId="28B84CC6">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color w:val="auto"/>
                <w:sz w:val="28"/>
                <w:szCs w:val="28"/>
                <w:highlight w:val="none"/>
                <w:lang w:val="en-US" w:eastAsia="zh-CN"/>
              </w:rPr>
              <w:t>3.接受行业主管部门、社会公众及相关部门监督，规范服务行为，严守工作纪律，满分1分。</w:t>
            </w:r>
          </w:p>
        </w:tc>
      </w:tr>
    </w:tbl>
    <w:p w14:paraId="35930244">
      <w:pPr>
        <w:pStyle w:val="27"/>
        <w:jc w:val="center"/>
        <w:rPr>
          <w:rFonts w:hint="eastAsia" w:ascii="华文仿宋" w:hAnsi="华文仿宋" w:eastAsia="华文仿宋" w:cs="华文仿宋"/>
          <w:b/>
          <w:bCs/>
          <w:color w:val="auto"/>
          <w:kern w:val="0"/>
          <w:sz w:val="28"/>
          <w:szCs w:val="28"/>
          <w:highlight w:val="none"/>
          <w:lang w:val="en-US" w:eastAsia="zh-CN"/>
        </w:rPr>
      </w:pPr>
    </w:p>
    <w:p w14:paraId="0D8CCF58">
      <w:pPr>
        <w:pStyle w:val="27"/>
        <w:jc w:val="center"/>
        <w:rPr>
          <w:rFonts w:hint="eastAsia" w:ascii="华文仿宋" w:hAnsi="华文仿宋" w:eastAsia="华文仿宋" w:cs="华文仿宋"/>
          <w:b/>
          <w:bCs/>
          <w:color w:val="auto"/>
          <w:kern w:val="0"/>
          <w:sz w:val="28"/>
          <w:szCs w:val="28"/>
          <w:highlight w:val="none"/>
          <w:lang w:val="en-US" w:eastAsia="zh-CN"/>
        </w:rPr>
      </w:pPr>
    </w:p>
    <w:p w14:paraId="5F5988AA">
      <w:pPr>
        <w:pStyle w:val="27"/>
        <w:jc w:val="center"/>
        <w:rPr>
          <w:rFonts w:hint="eastAsia" w:ascii="华文仿宋" w:hAnsi="华文仿宋" w:eastAsia="华文仿宋" w:cs="华文仿宋"/>
          <w:b/>
          <w:bCs/>
          <w:color w:val="auto"/>
          <w:kern w:val="0"/>
          <w:sz w:val="28"/>
          <w:szCs w:val="28"/>
          <w:highlight w:val="none"/>
          <w:lang w:val="en-US" w:eastAsia="zh-CN"/>
        </w:rPr>
      </w:pPr>
    </w:p>
    <w:p w14:paraId="265E35D5">
      <w:pPr>
        <w:pStyle w:val="27"/>
        <w:jc w:val="center"/>
        <w:rPr>
          <w:rFonts w:hint="eastAsia" w:ascii="华文仿宋" w:hAnsi="华文仿宋" w:eastAsia="华文仿宋" w:cs="华文仿宋"/>
          <w:b/>
          <w:bCs/>
          <w:color w:val="auto"/>
          <w:kern w:val="0"/>
          <w:sz w:val="28"/>
          <w:szCs w:val="28"/>
          <w:highlight w:val="none"/>
          <w:lang w:val="en-US" w:eastAsia="zh-CN"/>
        </w:rPr>
      </w:pPr>
    </w:p>
    <w:p w14:paraId="4342798E">
      <w:pPr>
        <w:pStyle w:val="27"/>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
          <w:bCs/>
          <w:color w:val="auto"/>
          <w:kern w:val="0"/>
          <w:sz w:val="28"/>
          <w:szCs w:val="28"/>
          <w:highlight w:val="none"/>
          <w:lang w:val="en-US" w:eastAsia="zh-CN"/>
        </w:rPr>
        <w:t>二标段：评估服务</w:t>
      </w:r>
      <w:r>
        <w:rPr>
          <w:rFonts w:hint="eastAsia" w:ascii="华文仿宋" w:hAnsi="华文仿宋" w:eastAsia="华文仿宋" w:cs="华文仿宋"/>
          <w:b/>
          <w:bCs/>
          <w:color w:val="auto"/>
          <w:kern w:val="0"/>
          <w:sz w:val="28"/>
          <w:szCs w:val="28"/>
          <w:highlight w:val="none"/>
        </w:rPr>
        <w:t>分内容及打分标准</w:t>
      </w:r>
    </w:p>
    <w:tbl>
      <w:tblPr>
        <w:tblStyle w:val="21"/>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790"/>
        <w:gridCol w:w="7740"/>
      </w:tblGrid>
      <w:tr w14:paraId="1B29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200B8322">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名称</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686D8B25">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color w:val="auto"/>
                <w:sz w:val="28"/>
                <w:szCs w:val="28"/>
                <w:highlight w:val="none"/>
              </w:rPr>
              <w:t>分值</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1426BC26">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评审要素</w:t>
            </w:r>
          </w:p>
        </w:tc>
      </w:tr>
      <w:tr w14:paraId="1EBA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68A6FDAC">
            <w:pPr>
              <w:keepNext w:val="0"/>
              <w:keepLines w:val="0"/>
              <w:pageBreakBefore w:val="0"/>
              <w:kinsoku/>
              <w:wordWrap/>
              <w:overflowPunct/>
              <w:topLinePunct w:val="0"/>
              <w:autoSpaceDE w:val="0"/>
              <w:autoSpaceDN w:val="0"/>
              <w:bidi w:val="0"/>
              <w:adjustRightInd w:val="0"/>
              <w:snapToGrid/>
              <w:spacing w:line="300" w:lineRule="exact"/>
              <w:jc w:val="left"/>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投标报价</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414F29E8">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15</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7C02367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满足竞争性磋商文件要求且优惠率最高的供应商的优惠率为基准优惠率得满分，其他各供应商的优惠率得分按下列公示计算：（1-基准优惠率）/（1-投标优惠率）×15%×100</w:t>
            </w:r>
          </w:p>
          <w:p w14:paraId="5072970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sz w:val="28"/>
                <w:szCs w:val="28"/>
                <w:lang w:val="en-US" w:eastAsia="zh-CN"/>
              </w:rPr>
            </w:pPr>
          </w:p>
        </w:tc>
      </w:tr>
      <w:tr w14:paraId="3145C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3"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45B86779">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sz w:val="28"/>
                <w:szCs w:val="28"/>
                <w:highlight w:val="none"/>
              </w:rPr>
              <w:t>业绩</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2C337965">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5</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1491FD0B">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提供</w:t>
            </w:r>
            <w:r>
              <w:rPr>
                <w:rFonts w:hint="eastAsia" w:ascii="华文仿宋" w:hAnsi="华文仿宋" w:eastAsia="华文仿宋" w:cs="华文仿宋"/>
                <w:bCs/>
                <w:color w:val="auto"/>
                <w:sz w:val="28"/>
                <w:szCs w:val="28"/>
                <w:highlight w:val="none"/>
                <w:lang w:val="en-US" w:eastAsia="zh-CN"/>
              </w:rPr>
              <w:t>近三年类似项目的业绩证明</w:t>
            </w:r>
            <w:r>
              <w:rPr>
                <w:rFonts w:hint="eastAsia" w:ascii="华文仿宋" w:hAnsi="华文仿宋" w:eastAsia="华文仿宋" w:cs="华文仿宋"/>
                <w:bCs/>
                <w:color w:val="auto"/>
                <w:sz w:val="28"/>
                <w:szCs w:val="28"/>
                <w:highlight w:val="none"/>
              </w:rPr>
              <w:t>（以合同签订日期为准）</w:t>
            </w:r>
            <w:r>
              <w:rPr>
                <w:rFonts w:hint="eastAsia" w:ascii="华文仿宋" w:hAnsi="华文仿宋" w:eastAsia="华文仿宋" w:cs="华文仿宋"/>
                <w:bCs/>
                <w:color w:val="auto"/>
                <w:sz w:val="28"/>
                <w:szCs w:val="28"/>
                <w:highlight w:val="none"/>
                <w:lang w:eastAsia="zh-CN"/>
              </w:rPr>
              <w:t>；</w:t>
            </w:r>
          </w:p>
          <w:p w14:paraId="02521DB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w:t>
            </w:r>
            <w:r>
              <w:rPr>
                <w:rFonts w:hint="eastAsia" w:ascii="华文仿宋" w:hAnsi="华文仿宋" w:eastAsia="华文仿宋" w:cs="华文仿宋"/>
                <w:bCs/>
                <w:color w:val="auto"/>
                <w:sz w:val="28"/>
                <w:szCs w:val="28"/>
                <w:highlight w:val="none"/>
              </w:rPr>
              <w:t>赋分依据：需提供</w:t>
            </w:r>
            <w:r>
              <w:rPr>
                <w:rFonts w:hint="eastAsia" w:ascii="华文仿宋" w:hAnsi="华文仿宋" w:eastAsia="华文仿宋" w:cs="华文仿宋"/>
                <w:bCs/>
                <w:color w:val="auto"/>
                <w:sz w:val="28"/>
                <w:szCs w:val="28"/>
                <w:highlight w:val="none"/>
                <w:lang w:val="en-US" w:eastAsia="zh-CN"/>
              </w:rPr>
              <w:t>业绩合同</w:t>
            </w:r>
            <w:r>
              <w:rPr>
                <w:rFonts w:hint="eastAsia" w:ascii="华文仿宋" w:hAnsi="华文仿宋" w:eastAsia="华文仿宋" w:cs="华文仿宋"/>
                <w:bCs/>
                <w:color w:val="auto"/>
                <w:sz w:val="28"/>
                <w:szCs w:val="28"/>
                <w:highlight w:val="none"/>
              </w:rPr>
              <w:t>复印件</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不提供不得分</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lang w:val="en-US" w:eastAsia="zh-CN"/>
              </w:rPr>
              <w:t xml:space="preserve">每提供一份业绩得1分，满分5分。 </w:t>
            </w:r>
          </w:p>
        </w:tc>
      </w:tr>
      <w:tr w14:paraId="335F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0"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6E15BFC8">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人员配备</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137D28C5">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12</w:t>
            </w:r>
          </w:p>
        </w:tc>
        <w:tc>
          <w:tcPr>
            <w:tcW w:w="7740" w:type="dxa"/>
            <w:tcBorders>
              <w:top w:val="single" w:color="auto" w:sz="4" w:space="0"/>
              <w:left w:val="single" w:color="auto" w:sz="4" w:space="0"/>
              <w:bottom w:val="single" w:color="auto" w:sz="4" w:space="0"/>
              <w:right w:val="single" w:color="auto" w:sz="4" w:space="0"/>
            </w:tcBorders>
            <w:noWrap w:val="0"/>
            <w:vAlign w:val="top"/>
          </w:tcPr>
          <w:p w14:paraId="6161E1C1">
            <w:pPr>
              <w:keepNext w:val="0"/>
              <w:keepLines w:val="0"/>
              <w:pageBreakBefore w:val="0"/>
              <w:widowControl w:val="0"/>
              <w:numPr>
                <w:ilvl w:val="0"/>
                <w:numId w:val="0"/>
              </w:numPr>
              <w:kinsoku/>
              <w:wordWrap/>
              <w:overflowPunct/>
              <w:topLinePunct w:val="0"/>
              <w:autoSpaceDE w:val="0"/>
              <w:autoSpaceDN w:val="0"/>
              <w:bidi w:val="0"/>
              <w:adjustRightInd w:val="0"/>
              <w:snapToGrid/>
              <w:spacing w:line="300" w:lineRule="exact"/>
              <w:ind w:leftChars="0"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项目组成员中，具备土地估价师资格者，每提供一人得1.5分，最高得12分</w:t>
            </w:r>
          </w:p>
          <w:p w14:paraId="1AFC9589">
            <w:pPr>
              <w:keepNext w:val="0"/>
              <w:keepLines w:val="0"/>
              <w:pageBreakBefore w:val="0"/>
              <w:widowControl w:val="0"/>
              <w:numPr>
                <w:ilvl w:val="0"/>
                <w:numId w:val="0"/>
              </w:numPr>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lang w:val="en-US" w:eastAsia="zh-CN"/>
              </w:rPr>
              <w:t>备注</w:t>
            </w:r>
            <w:r>
              <w:rPr>
                <w:rFonts w:hint="eastAsia" w:ascii="华文仿宋" w:hAnsi="华文仿宋" w:eastAsia="华文仿宋" w:cs="华文仿宋"/>
                <w:bCs/>
                <w:color w:val="auto"/>
                <w:sz w:val="28"/>
                <w:szCs w:val="28"/>
                <w:highlight w:val="none"/>
              </w:rPr>
              <w:t>：</w:t>
            </w:r>
            <w:r>
              <w:rPr>
                <w:rFonts w:hint="eastAsia" w:ascii="华文仿宋" w:hAnsi="华文仿宋" w:eastAsia="华文仿宋" w:cs="华文仿宋"/>
                <w:bCs/>
                <w:color w:val="auto"/>
                <w:sz w:val="28"/>
                <w:szCs w:val="28"/>
                <w:highlight w:val="none"/>
                <w:lang w:val="en-US" w:eastAsia="zh-CN"/>
              </w:rPr>
              <w:t>以上人员须是投标人本单位人员，并提供相关证书及劳务合同。</w:t>
            </w:r>
          </w:p>
        </w:tc>
      </w:tr>
      <w:tr w14:paraId="405B3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5"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30DEAB71">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服务</w:t>
            </w:r>
            <w:r>
              <w:rPr>
                <w:rFonts w:hint="eastAsia" w:ascii="华文仿宋" w:hAnsi="华文仿宋" w:eastAsia="华文仿宋" w:cs="华文仿宋"/>
                <w:bCs/>
                <w:color w:val="auto"/>
                <w:sz w:val="28"/>
                <w:szCs w:val="28"/>
                <w:highlight w:val="none"/>
              </w:rPr>
              <w:t>方案</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1605F3EA">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25</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59C7394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一、评审内容</w:t>
            </w:r>
          </w:p>
          <w:p w14:paraId="0D3D82B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投标人需充分了解本项目情况，提供科学完整、合理可行的服务方案，</w:t>
            </w:r>
            <w:r>
              <w:rPr>
                <w:rFonts w:hint="eastAsia" w:ascii="华文仿宋" w:hAnsi="华文仿宋" w:eastAsia="华文仿宋" w:cs="华文仿宋"/>
                <w:bCs/>
                <w:color w:val="auto"/>
                <w:sz w:val="28"/>
                <w:szCs w:val="28"/>
                <w:highlight w:val="none"/>
              </w:rPr>
              <w:t>方案内容包括：①</w:t>
            </w:r>
            <w:r>
              <w:rPr>
                <w:rFonts w:hint="eastAsia" w:ascii="华文仿宋" w:hAnsi="华文仿宋" w:eastAsia="华文仿宋" w:cs="华文仿宋"/>
                <w:bCs/>
                <w:color w:val="auto"/>
                <w:sz w:val="28"/>
                <w:szCs w:val="28"/>
                <w:highlight w:val="none"/>
                <w:lang w:val="en-US" w:eastAsia="zh-CN"/>
              </w:rPr>
              <w:t>对项目的理解</w:t>
            </w:r>
            <w:r>
              <w:rPr>
                <w:rFonts w:hint="eastAsia" w:ascii="华文仿宋" w:hAnsi="华文仿宋" w:eastAsia="华文仿宋" w:cs="华文仿宋"/>
                <w:bCs/>
                <w:color w:val="auto"/>
                <w:sz w:val="28"/>
                <w:szCs w:val="28"/>
                <w:highlight w:val="none"/>
              </w:rPr>
              <w:t>②</w:t>
            </w:r>
            <w:r>
              <w:rPr>
                <w:rFonts w:hint="eastAsia" w:ascii="华文仿宋" w:hAnsi="华文仿宋" w:eastAsia="华文仿宋" w:cs="华文仿宋"/>
                <w:bCs/>
                <w:color w:val="auto"/>
                <w:sz w:val="28"/>
                <w:szCs w:val="28"/>
                <w:highlight w:val="none"/>
                <w:lang w:val="en-US" w:eastAsia="zh-CN"/>
              </w:rPr>
              <w:t>工作流程③技术路线④服务团队⑤应急处理措施</w:t>
            </w:r>
          </w:p>
          <w:p w14:paraId="0D1BBDC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二、评审标准</w:t>
            </w:r>
          </w:p>
          <w:p w14:paraId="516507D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1.完整性：方案必须全面，对评审内容中的各项要求有详细描述；</w:t>
            </w:r>
          </w:p>
          <w:p w14:paraId="79B0933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2.科学性：切合项目实际情况，提出步骤清晰、科学完善的实施方案；</w:t>
            </w:r>
          </w:p>
          <w:p w14:paraId="272E5D6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3.合理性：方案能够紧扣项目实际情况，内容合理可行。</w:t>
            </w:r>
          </w:p>
          <w:p w14:paraId="425B5A7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4.可操作性：方案中的措施和步骤具体明确，在现实条件下能够顺利实施，具有较强的实践指导意义。</w:t>
            </w:r>
          </w:p>
          <w:p w14:paraId="608041D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5.针对性：方案根据结合项目实际，根据本项目服务事项量身定制，能精准满足委托人需求。</w:t>
            </w:r>
          </w:p>
          <w:p w14:paraId="2AC31B48">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三、赋分标准（满分</w:t>
            </w:r>
            <w:r>
              <w:rPr>
                <w:rFonts w:hint="eastAsia" w:ascii="华文仿宋" w:hAnsi="华文仿宋" w:eastAsia="华文仿宋" w:cs="华文仿宋"/>
                <w:bCs/>
                <w:color w:val="auto"/>
                <w:sz w:val="28"/>
                <w:szCs w:val="28"/>
                <w:highlight w:val="none"/>
                <w:lang w:val="en-US" w:eastAsia="zh-CN"/>
              </w:rPr>
              <w:t>25</w:t>
            </w:r>
            <w:r>
              <w:rPr>
                <w:rFonts w:hint="eastAsia" w:ascii="华文仿宋" w:hAnsi="华文仿宋" w:eastAsia="华文仿宋" w:cs="华文仿宋"/>
                <w:bCs/>
                <w:color w:val="auto"/>
                <w:sz w:val="28"/>
                <w:szCs w:val="28"/>
                <w:highlight w:val="none"/>
              </w:rPr>
              <w:t>分）</w:t>
            </w:r>
          </w:p>
          <w:p w14:paraId="0DCE3D9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1.对项目的理解</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1F20AB6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2.工作流程</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3F987F6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3.技术路线：</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5861631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4.服务团队</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4FBEEC7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lang w:val="en-US" w:eastAsia="zh-CN"/>
              </w:rPr>
              <w:t>5.应急处理措施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eastAsia="zh-CN"/>
              </w:rPr>
              <w:t>。</w:t>
            </w:r>
          </w:p>
          <w:p w14:paraId="4A80A57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根据每个</w:t>
            </w:r>
            <w:r>
              <w:rPr>
                <w:rFonts w:hint="eastAsia" w:ascii="华文仿宋" w:hAnsi="华文仿宋" w:eastAsia="华文仿宋" w:cs="华文仿宋"/>
                <w:bCs/>
                <w:color w:val="auto"/>
                <w:sz w:val="28"/>
                <w:szCs w:val="28"/>
                <w:highlight w:val="none"/>
              </w:rPr>
              <w:t>评审标准</w:t>
            </w:r>
            <w:r>
              <w:rPr>
                <w:rFonts w:hint="eastAsia" w:ascii="华文仿宋" w:hAnsi="华文仿宋" w:eastAsia="华文仿宋" w:cs="华文仿宋"/>
                <w:bCs/>
                <w:color w:val="auto"/>
                <w:sz w:val="28"/>
                <w:szCs w:val="28"/>
                <w:highlight w:val="none"/>
                <w:lang w:val="en-US" w:eastAsia="zh-CN"/>
              </w:rPr>
              <w:t>的详实、完整程度，自主赋分</w:t>
            </w:r>
            <w:r>
              <w:rPr>
                <w:rFonts w:hint="eastAsia" w:ascii="华文仿宋" w:hAnsi="华文仿宋" w:eastAsia="华文仿宋" w:cs="华文仿宋"/>
                <w:bCs/>
                <w:color w:val="auto"/>
                <w:sz w:val="28"/>
                <w:szCs w:val="28"/>
                <w:highlight w:val="none"/>
              </w:rPr>
              <w:t>，满分</w:t>
            </w:r>
            <w:r>
              <w:rPr>
                <w:rFonts w:hint="eastAsia" w:ascii="华文仿宋" w:hAnsi="华文仿宋" w:eastAsia="华文仿宋" w:cs="华文仿宋"/>
                <w:bCs/>
                <w:color w:val="auto"/>
                <w:sz w:val="28"/>
                <w:szCs w:val="28"/>
                <w:highlight w:val="none"/>
                <w:lang w:val="en-US" w:eastAsia="zh-CN"/>
              </w:rPr>
              <w:t>25</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eastAsia="zh-CN"/>
              </w:rPr>
              <w:t>。</w:t>
            </w:r>
          </w:p>
        </w:tc>
      </w:tr>
      <w:tr w14:paraId="60F7B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5"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1CA9C767">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组织</w:t>
            </w:r>
            <w:r>
              <w:rPr>
                <w:rFonts w:hint="eastAsia" w:ascii="华文仿宋" w:hAnsi="华文仿宋" w:eastAsia="华文仿宋" w:cs="华文仿宋"/>
                <w:bCs/>
                <w:color w:val="auto"/>
                <w:sz w:val="28"/>
                <w:szCs w:val="28"/>
                <w:highlight w:val="none"/>
              </w:rPr>
              <w:t>保障措施</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43566230">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16</w:t>
            </w:r>
          </w:p>
        </w:tc>
        <w:tc>
          <w:tcPr>
            <w:tcW w:w="7740" w:type="dxa"/>
            <w:tcBorders>
              <w:top w:val="single" w:color="auto" w:sz="4" w:space="0"/>
              <w:left w:val="single" w:color="auto" w:sz="4" w:space="0"/>
              <w:bottom w:val="single" w:color="auto" w:sz="4" w:space="0"/>
              <w:right w:val="single" w:color="auto" w:sz="4" w:space="0"/>
            </w:tcBorders>
            <w:noWrap w:val="0"/>
            <w:vAlign w:val="top"/>
          </w:tcPr>
          <w:p w14:paraId="0159338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一、评审内容</w:t>
            </w:r>
          </w:p>
          <w:p w14:paraId="4646CD7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rPr>
              <w:t>根据本项目特点制定</w:t>
            </w:r>
            <w:r>
              <w:rPr>
                <w:rFonts w:hint="eastAsia" w:ascii="华文仿宋" w:hAnsi="华文仿宋" w:eastAsia="华文仿宋" w:cs="华文仿宋"/>
                <w:bCs/>
                <w:color w:val="auto"/>
                <w:sz w:val="28"/>
                <w:szCs w:val="28"/>
                <w:highlight w:val="none"/>
                <w:lang w:val="en-US" w:eastAsia="zh-CN"/>
              </w:rPr>
              <w:t>完整可行、科学合理的组织</w:t>
            </w:r>
            <w:r>
              <w:rPr>
                <w:rFonts w:hint="eastAsia" w:ascii="华文仿宋" w:hAnsi="华文仿宋" w:eastAsia="华文仿宋" w:cs="华文仿宋"/>
                <w:bCs/>
                <w:color w:val="auto"/>
                <w:sz w:val="28"/>
                <w:szCs w:val="28"/>
                <w:highlight w:val="none"/>
              </w:rPr>
              <w:t>保障措施</w:t>
            </w:r>
            <w:r>
              <w:rPr>
                <w:rFonts w:hint="eastAsia" w:ascii="华文仿宋" w:hAnsi="华文仿宋" w:eastAsia="华文仿宋" w:cs="华文仿宋"/>
                <w:bCs/>
                <w:color w:val="auto"/>
                <w:sz w:val="28"/>
                <w:szCs w:val="28"/>
                <w:highlight w:val="none"/>
                <w:lang w:eastAsia="zh-CN"/>
              </w:rPr>
              <w:t>。</w:t>
            </w:r>
          </w:p>
          <w:p w14:paraId="77D0519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二、评审标准</w:t>
            </w:r>
          </w:p>
          <w:p w14:paraId="29A8A90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1.完整性：措施必须全面，对评审内容中的各项要求有详细描述；</w:t>
            </w:r>
          </w:p>
          <w:p w14:paraId="39C5DAC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rPr>
              <w:t>2.可行性：切合本项目实际情况，提出合理可行的保障措施</w:t>
            </w:r>
            <w:r>
              <w:rPr>
                <w:rFonts w:hint="eastAsia" w:ascii="华文仿宋" w:hAnsi="华文仿宋" w:eastAsia="华文仿宋" w:cs="华文仿宋"/>
                <w:bCs/>
                <w:color w:val="auto"/>
                <w:sz w:val="28"/>
                <w:szCs w:val="28"/>
                <w:highlight w:val="none"/>
                <w:lang w:eastAsia="zh-CN"/>
              </w:rPr>
              <w:t>；</w:t>
            </w:r>
          </w:p>
          <w:p w14:paraId="6B0AAE8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3.科学性：保障措施运用科学的管理方法和理论，基于项目实际情况和客观规律制定；</w:t>
            </w:r>
          </w:p>
          <w:p w14:paraId="3669D6F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4.预防性：提前识别项目可能面临的风险，并制定措施预防。</w:t>
            </w:r>
          </w:p>
          <w:p w14:paraId="3CEB762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rPr>
            </w:pPr>
            <w:r>
              <w:rPr>
                <w:rFonts w:hint="eastAsia" w:ascii="华文仿宋" w:hAnsi="华文仿宋" w:eastAsia="华文仿宋" w:cs="华文仿宋"/>
                <w:bCs/>
                <w:color w:val="auto"/>
                <w:sz w:val="28"/>
                <w:szCs w:val="28"/>
                <w:highlight w:val="none"/>
              </w:rPr>
              <w:t>三、赋分</w:t>
            </w:r>
            <w:r>
              <w:rPr>
                <w:rFonts w:hint="eastAsia" w:ascii="华文仿宋" w:hAnsi="华文仿宋" w:eastAsia="华文仿宋" w:cs="华文仿宋"/>
                <w:bCs/>
                <w:color w:val="auto"/>
                <w:sz w:val="28"/>
                <w:szCs w:val="28"/>
                <w:highlight w:val="none"/>
                <w:lang w:val="en-US"/>
              </w:rPr>
              <w:t>标准(满分</w:t>
            </w:r>
            <w:r>
              <w:rPr>
                <w:rFonts w:hint="eastAsia" w:ascii="华文仿宋" w:hAnsi="华文仿宋" w:eastAsia="华文仿宋" w:cs="华文仿宋"/>
                <w:bCs/>
                <w:color w:val="auto"/>
                <w:sz w:val="28"/>
                <w:szCs w:val="28"/>
                <w:highlight w:val="none"/>
                <w:lang w:val="en-US" w:eastAsia="zh-CN"/>
              </w:rPr>
              <w:t>16</w:t>
            </w:r>
            <w:r>
              <w:rPr>
                <w:rFonts w:hint="eastAsia" w:ascii="华文仿宋" w:hAnsi="华文仿宋" w:eastAsia="华文仿宋" w:cs="华文仿宋"/>
                <w:bCs/>
                <w:color w:val="auto"/>
                <w:sz w:val="28"/>
                <w:szCs w:val="28"/>
                <w:highlight w:val="none"/>
                <w:lang w:val="en-US"/>
              </w:rPr>
              <w:t>分）</w:t>
            </w:r>
          </w:p>
          <w:p w14:paraId="731AD8E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1.质量保障措施，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52E3470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2.进度保障措施，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727D7DF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3.人员保障措施，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4BEC840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4.沟通协调保障措施，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tc>
      </w:tr>
      <w:tr w14:paraId="19BD3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5"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4BB4F747">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管理制度体系</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41EE7696">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8</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58959BB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49DD509C">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投标人针对本项目实施制定的管理制度体系，包括但不限于：档案管理制度、保密制度等。</w:t>
            </w:r>
          </w:p>
          <w:p w14:paraId="702AA81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二、评审标准 </w:t>
            </w:r>
          </w:p>
          <w:p w14:paraId="58447E1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1.完整性：公司管理制度全面、完整； </w:t>
            </w:r>
          </w:p>
          <w:p w14:paraId="2679A52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2.健全性：公司制度责任明确、要求具体； </w:t>
            </w:r>
          </w:p>
          <w:p w14:paraId="7B57500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3.合理性：能够紧扣实际情况，内容科学合理；</w:t>
            </w:r>
          </w:p>
          <w:p w14:paraId="48FBA4D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4.规范性：各项制度有明确的标准和流程，员工行为和工作流程都有章可循，保证公司运营的有序性。 </w:t>
            </w:r>
          </w:p>
          <w:p w14:paraId="060E078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三、赋分标准（满分8分） </w:t>
            </w:r>
          </w:p>
          <w:p w14:paraId="7FC1C8B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 w:val="0"/>
                <w:bCs/>
                <w:color w:val="auto"/>
                <w:kern w:val="2"/>
                <w:sz w:val="28"/>
                <w:szCs w:val="28"/>
                <w:highlight w:val="none"/>
                <w:lang w:val="en-US" w:eastAsia="zh-CN" w:bidi="ar-SA"/>
              </w:rPr>
            </w:pPr>
            <w:r>
              <w:rPr>
                <w:rFonts w:hint="eastAsia" w:ascii="华文仿宋" w:hAnsi="华文仿宋" w:eastAsia="华文仿宋" w:cs="华文仿宋"/>
                <w:b w:val="0"/>
                <w:bCs/>
                <w:color w:val="auto"/>
                <w:kern w:val="2"/>
                <w:sz w:val="28"/>
                <w:szCs w:val="28"/>
                <w:highlight w:val="none"/>
                <w:lang w:val="en-US" w:eastAsia="zh-CN" w:bidi="ar-SA"/>
              </w:rPr>
              <w:t>1.档案管理制度：每完全满足一个评审标准得 1 分，满分4分；</w:t>
            </w:r>
          </w:p>
          <w:p w14:paraId="0B163F8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 w:val="0"/>
                <w:bCs/>
                <w:color w:val="auto"/>
                <w:kern w:val="2"/>
                <w:sz w:val="28"/>
                <w:szCs w:val="28"/>
                <w:highlight w:val="none"/>
                <w:lang w:val="en-US" w:eastAsia="zh-CN" w:bidi="ar-SA"/>
              </w:rPr>
              <w:t>2.保密制度：每完全满足一个评审标准得 1 分，满分4分。</w:t>
            </w:r>
          </w:p>
        </w:tc>
      </w:tr>
      <w:tr w14:paraId="1882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5"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67E0E3F5">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服务承诺</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2B437775">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9</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35D00A7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一、评审内容</w:t>
            </w:r>
          </w:p>
          <w:p w14:paraId="1306BA6E">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rPr>
              <w:t>根据本项目</w:t>
            </w:r>
            <w:r>
              <w:rPr>
                <w:rFonts w:hint="eastAsia" w:ascii="华文仿宋" w:hAnsi="华文仿宋" w:eastAsia="华文仿宋" w:cs="华文仿宋"/>
                <w:bCs/>
                <w:color w:val="auto"/>
                <w:sz w:val="28"/>
                <w:szCs w:val="28"/>
                <w:highlight w:val="none"/>
                <w:lang w:val="en-US" w:eastAsia="zh-CN"/>
              </w:rPr>
              <w:t>特点</w:t>
            </w:r>
            <w:r>
              <w:rPr>
                <w:rFonts w:hint="eastAsia" w:ascii="华文仿宋" w:hAnsi="华文仿宋" w:eastAsia="华文仿宋" w:cs="华文仿宋"/>
                <w:bCs/>
                <w:color w:val="auto"/>
                <w:sz w:val="28"/>
                <w:szCs w:val="28"/>
                <w:highlight w:val="none"/>
              </w:rPr>
              <w:t>制定</w:t>
            </w:r>
            <w:r>
              <w:rPr>
                <w:rFonts w:hint="eastAsia" w:ascii="华文仿宋" w:hAnsi="华文仿宋" w:eastAsia="华文仿宋" w:cs="华文仿宋"/>
                <w:bCs/>
                <w:color w:val="auto"/>
                <w:sz w:val="28"/>
                <w:szCs w:val="28"/>
                <w:highlight w:val="none"/>
                <w:lang w:val="en-US" w:eastAsia="zh-CN"/>
              </w:rPr>
              <w:t>详实完整、科学合理的服务承诺。</w:t>
            </w:r>
          </w:p>
          <w:p w14:paraId="5C4E974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二、评审标准</w:t>
            </w:r>
          </w:p>
          <w:p w14:paraId="4AFC108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1.完整性：承诺内容必须全面，对评审内容中的各项要求有详细描述；</w:t>
            </w:r>
          </w:p>
          <w:p w14:paraId="37B34B4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2.可实现性：基于项目团队现有的技术水平、人员配备、资源状况等实际条件来制定的，确保有足够的能力和资源来兑现承诺；</w:t>
            </w:r>
          </w:p>
          <w:p w14:paraId="7DA4ADDE">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3.及时性：明确规定在委托人提出服务需求后，项目团队将在最短的时间内做出响应，并给予反馈。</w:t>
            </w:r>
          </w:p>
          <w:p w14:paraId="1218FA5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三、赋分标准（满分9分）</w:t>
            </w:r>
          </w:p>
          <w:p w14:paraId="22FBA2AD">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1.服务承诺：</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4EC7292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2.投标人具有本地化服务能力：在项目所在地设有售后服务网点并配备专业人员，作为常驻服务和技术支持，</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614E7A1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3.质量目标无法实现时的认罚承诺：</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tc>
      </w:tr>
      <w:tr w14:paraId="171C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0"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1ECD0719">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商务响应</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05E0C5D1">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07A15B3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5EB5DF8C">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根据本项目以下主要商务条款，投标响应全部优于商务条款得 4 分。主要商务条款包含服务期、质量保证、中标人的权利和义务、售后服务等。 </w:t>
            </w:r>
          </w:p>
          <w:p w14:paraId="4BD565B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二、赋分标准（满分 4 分） </w:t>
            </w:r>
          </w:p>
          <w:p w14:paraId="6854B75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1.商务条款中的服务期条款要求，完全满足得1分，基本满足得0.5分，不满足不得分； </w:t>
            </w:r>
          </w:p>
          <w:p w14:paraId="56D5E96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2.商务条款中的质量保证条款要求，完全满足得1分，基本满足得0.5分，不满足不得分； </w:t>
            </w:r>
          </w:p>
          <w:p w14:paraId="698EE01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3.商务条款中的中标人的权利和义务条款要求，完全满足得1分，基本满足得0.5分，不满足不得分； </w:t>
            </w:r>
          </w:p>
          <w:p w14:paraId="6A30255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4.商务条款中的售后服务条款要求，完全满足得1分，基本满足得0.5分，不满足不得分。</w:t>
            </w:r>
          </w:p>
        </w:tc>
      </w:tr>
      <w:tr w14:paraId="13E4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85"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0CD1A6B6">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sz w:val="28"/>
                <w:szCs w:val="28"/>
                <w:highlight w:val="none"/>
                <w:lang w:val="en-US" w:eastAsia="zh-CN"/>
              </w:rPr>
              <w:t>合理化建议</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1E417FC7">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3</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09EFFC0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6C95F64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提出适用于本项目实际情况的合理化建议。 </w:t>
            </w:r>
          </w:p>
          <w:p w14:paraId="50FE9B8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二、评审标准 </w:t>
            </w:r>
          </w:p>
          <w:p w14:paraId="6C020FA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1.全面性：对本项目提出的建议有详细描述，涵盖项目各个方面； </w:t>
            </w:r>
          </w:p>
          <w:p w14:paraId="710CD19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2.合理性：符合行业规范和项目实际情况要求，具备逻辑基础和现实可行性； </w:t>
            </w:r>
          </w:p>
          <w:p w14:paraId="0B74F6A8">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3.针对性：紧扣项目目标、任务和实际问题，精准聚焦项目关键环节与核心需求。</w:t>
            </w:r>
          </w:p>
          <w:p w14:paraId="0CB934BC">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三、赋分标准（满分 3 分） </w:t>
            </w:r>
          </w:p>
          <w:p w14:paraId="6AF6652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合理化建议：每满足一项得 1 分，满分 3 分。</w:t>
            </w:r>
          </w:p>
        </w:tc>
      </w:tr>
      <w:tr w14:paraId="4C601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5"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6B5A68A5">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接受监督</w:t>
            </w:r>
          </w:p>
        </w:tc>
        <w:tc>
          <w:tcPr>
            <w:tcW w:w="790" w:type="dxa"/>
            <w:tcBorders>
              <w:top w:val="single" w:color="auto" w:sz="4" w:space="0"/>
              <w:left w:val="single" w:color="auto" w:sz="4" w:space="0"/>
              <w:bottom w:val="single" w:color="auto" w:sz="4" w:space="0"/>
              <w:right w:val="single" w:color="auto" w:sz="4" w:space="0"/>
            </w:tcBorders>
            <w:noWrap w:val="0"/>
            <w:vAlign w:val="center"/>
          </w:tcPr>
          <w:p w14:paraId="00F59F78">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w:t>
            </w:r>
          </w:p>
        </w:tc>
        <w:tc>
          <w:tcPr>
            <w:tcW w:w="7740" w:type="dxa"/>
            <w:tcBorders>
              <w:top w:val="single" w:color="auto" w:sz="4" w:space="0"/>
              <w:left w:val="single" w:color="auto" w:sz="4" w:space="0"/>
              <w:bottom w:val="single" w:color="auto" w:sz="4" w:space="0"/>
              <w:right w:val="single" w:color="auto" w:sz="4" w:space="0"/>
            </w:tcBorders>
            <w:noWrap w:val="0"/>
            <w:vAlign w:val="center"/>
          </w:tcPr>
          <w:p w14:paraId="70FD1BDD">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1.接受采购人对服务的监督管理及考核，满分1分；</w:t>
            </w:r>
          </w:p>
          <w:p w14:paraId="207B96FD">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2.定期调研采购人对服务质量的满意度并加以改进，确保服务工作的优质高效，满分1分；</w:t>
            </w:r>
          </w:p>
          <w:p w14:paraId="23C70255">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3.接受行业主管部门、社会公众及相关部门监督，规范服务行为，严守工作纪律，满分1分。</w:t>
            </w:r>
          </w:p>
        </w:tc>
      </w:tr>
    </w:tbl>
    <w:p w14:paraId="0F2ABEA5">
      <w:pPr>
        <w:pStyle w:val="12"/>
        <w:spacing w:line="500" w:lineRule="exact"/>
        <w:ind w:firstLine="566" w:firstLineChars="200"/>
        <w:rPr>
          <w:rFonts w:hint="eastAsia" w:ascii="华文仿宋" w:hAnsi="华文仿宋" w:eastAsia="华文仿宋" w:cs="华文仿宋"/>
          <w:color w:val="auto"/>
          <w:sz w:val="28"/>
          <w:szCs w:val="28"/>
          <w:highlight w:val="none"/>
        </w:rPr>
      </w:pPr>
    </w:p>
    <w:p w14:paraId="20611DDA">
      <w:pPr>
        <w:pStyle w:val="12"/>
        <w:spacing w:line="500" w:lineRule="exact"/>
        <w:ind w:firstLine="566" w:firstLineChars="200"/>
        <w:rPr>
          <w:rFonts w:hint="eastAsia" w:ascii="华文仿宋" w:hAnsi="华文仿宋" w:eastAsia="华文仿宋" w:cs="华文仿宋"/>
          <w:color w:val="auto"/>
          <w:sz w:val="28"/>
          <w:szCs w:val="28"/>
          <w:highlight w:val="none"/>
        </w:rPr>
      </w:pPr>
    </w:p>
    <w:p w14:paraId="493FA6D2">
      <w:pPr>
        <w:pStyle w:val="12"/>
        <w:spacing w:line="500" w:lineRule="exact"/>
        <w:ind w:firstLine="566" w:firstLineChars="200"/>
        <w:rPr>
          <w:rFonts w:hint="eastAsia" w:ascii="华文仿宋" w:hAnsi="华文仿宋" w:eastAsia="华文仿宋" w:cs="华文仿宋"/>
          <w:color w:val="auto"/>
          <w:sz w:val="28"/>
          <w:szCs w:val="28"/>
          <w:highlight w:val="none"/>
        </w:rPr>
      </w:pPr>
    </w:p>
    <w:p w14:paraId="4B6F4AEC">
      <w:pPr>
        <w:pStyle w:val="27"/>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
          <w:bCs/>
          <w:color w:val="auto"/>
          <w:kern w:val="0"/>
          <w:sz w:val="28"/>
          <w:szCs w:val="28"/>
          <w:highlight w:val="none"/>
          <w:lang w:val="en-US" w:eastAsia="zh-CN"/>
        </w:rPr>
        <w:t>三标段：拍卖服务</w:t>
      </w:r>
      <w:r>
        <w:rPr>
          <w:rFonts w:hint="eastAsia" w:ascii="华文仿宋" w:hAnsi="华文仿宋" w:eastAsia="华文仿宋" w:cs="华文仿宋"/>
          <w:b/>
          <w:bCs/>
          <w:color w:val="auto"/>
          <w:kern w:val="0"/>
          <w:sz w:val="28"/>
          <w:szCs w:val="28"/>
          <w:highlight w:val="none"/>
        </w:rPr>
        <w:t>评分内容及打分标准</w:t>
      </w:r>
    </w:p>
    <w:tbl>
      <w:tblPr>
        <w:tblStyle w:val="21"/>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696"/>
        <w:gridCol w:w="7900"/>
      </w:tblGrid>
      <w:tr w14:paraId="0303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5"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6656EE80">
            <w:pPr>
              <w:keepNext w:val="0"/>
              <w:keepLines w:val="0"/>
              <w:pageBreakBefore w:val="0"/>
              <w:widowControl w:val="0"/>
              <w:kinsoku/>
              <w:wordWrap/>
              <w:overflowPunct/>
              <w:topLinePunct w:val="0"/>
              <w:bidi w:val="0"/>
              <w:snapToGrid/>
              <w:spacing w:line="300" w:lineRule="exact"/>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名称</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6FE2D79D">
            <w:pPr>
              <w:keepNext w:val="0"/>
              <w:keepLines w:val="0"/>
              <w:pageBreakBefore w:val="0"/>
              <w:widowControl w:val="0"/>
              <w:kinsoku/>
              <w:wordWrap/>
              <w:overflowPunct/>
              <w:topLinePunct w:val="0"/>
              <w:bidi w:val="0"/>
              <w:snapToGrid/>
              <w:spacing w:line="300" w:lineRule="exact"/>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color w:val="auto"/>
                <w:sz w:val="28"/>
                <w:szCs w:val="28"/>
                <w:highlight w:val="none"/>
              </w:rPr>
              <w:t>分值</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02994C91">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评审要素</w:t>
            </w:r>
          </w:p>
        </w:tc>
      </w:tr>
      <w:tr w14:paraId="2E530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0"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2028374D">
            <w:pPr>
              <w:keepNext w:val="0"/>
              <w:keepLines w:val="0"/>
              <w:pageBreakBefore w:val="0"/>
              <w:kinsoku/>
              <w:wordWrap/>
              <w:overflowPunct/>
              <w:topLinePunct w:val="0"/>
              <w:autoSpaceDE w:val="0"/>
              <w:autoSpaceDN w:val="0"/>
              <w:bidi w:val="0"/>
              <w:adjustRightInd w:val="0"/>
              <w:snapToGrid/>
              <w:spacing w:line="300" w:lineRule="exact"/>
              <w:jc w:val="left"/>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投标报价</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3085A803">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15</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5756B6D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满足竞争性磋商文件要求且优惠率最高的供应商的优惠率为基准优惠率得满分，其他各供应商的优惠率得分按下列公示计算：（1-基准优惠率）/（1-投标优惠率）×15%×100</w:t>
            </w:r>
          </w:p>
          <w:p w14:paraId="1B52877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kern w:val="2"/>
                <w:sz w:val="28"/>
                <w:szCs w:val="28"/>
                <w:lang w:val="en-US" w:eastAsia="zh-CN" w:bidi="ar-SA"/>
              </w:rPr>
              <w:t>备注：拍卖计费依据《延安市财政局关于委托拍卖国有建设用地使用权佣金（服务费）标准有关事项的复函》（延财办综函[2013]28号），并控制在以上招拍挂服务费标准的30%内计取，设定最高限价。</w:t>
            </w:r>
          </w:p>
        </w:tc>
      </w:tr>
      <w:tr w14:paraId="34CA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0"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3CF0B25C">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业绩</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743F6083">
            <w:pPr>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5</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1204901F">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提供</w:t>
            </w:r>
            <w:r>
              <w:rPr>
                <w:rFonts w:hint="eastAsia" w:ascii="华文仿宋" w:hAnsi="华文仿宋" w:eastAsia="华文仿宋" w:cs="华文仿宋"/>
                <w:bCs/>
                <w:color w:val="auto"/>
                <w:sz w:val="28"/>
                <w:szCs w:val="28"/>
                <w:highlight w:val="none"/>
                <w:lang w:val="en-US" w:eastAsia="zh-CN"/>
              </w:rPr>
              <w:t>近三年类似项目的业绩证明</w:t>
            </w:r>
            <w:r>
              <w:rPr>
                <w:rFonts w:hint="eastAsia" w:ascii="华文仿宋" w:hAnsi="华文仿宋" w:eastAsia="华文仿宋" w:cs="华文仿宋"/>
                <w:bCs/>
                <w:color w:val="auto"/>
                <w:sz w:val="28"/>
                <w:szCs w:val="28"/>
                <w:highlight w:val="none"/>
              </w:rPr>
              <w:t>（以合同签订日期为准）</w:t>
            </w:r>
            <w:r>
              <w:rPr>
                <w:rFonts w:hint="eastAsia" w:ascii="华文仿宋" w:hAnsi="华文仿宋" w:eastAsia="华文仿宋" w:cs="华文仿宋"/>
                <w:bCs/>
                <w:color w:val="auto"/>
                <w:sz w:val="28"/>
                <w:szCs w:val="28"/>
                <w:highlight w:val="none"/>
                <w:lang w:eastAsia="zh-CN"/>
              </w:rPr>
              <w:t>；</w:t>
            </w:r>
          </w:p>
          <w:p w14:paraId="5AE012B0">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2.</w:t>
            </w:r>
            <w:r>
              <w:rPr>
                <w:rFonts w:hint="eastAsia" w:ascii="华文仿宋" w:hAnsi="华文仿宋" w:eastAsia="华文仿宋" w:cs="华文仿宋"/>
                <w:bCs/>
                <w:color w:val="auto"/>
                <w:sz w:val="28"/>
                <w:szCs w:val="28"/>
                <w:highlight w:val="none"/>
              </w:rPr>
              <w:t>赋分依据：需提供</w:t>
            </w:r>
            <w:r>
              <w:rPr>
                <w:rFonts w:hint="eastAsia" w:ascii="华文仿宋" w:hAnsi="华文仿宋" w:eastAsia="华文仿宋" w:cs="华文仿宋"/>
                <w:bCs/>
                <w:color w:val="auto"/>
                <w:sz w:val="28"/>
                <w:szCs w:val="28"/>
                <w:highlight w:val="none"/>
                <w:lang w:val="en-US" w:eastAsia="zh-CN"/>
              </w:rPr>
              <w:t>业绩合同</w:t>
            </w:r>
            <w:r>
              <w:rPr>
                <w:rFonts w:hint="eastAsia" w:ascii="华文仿宋" w:hAnsi="华文仿宋" w:eastAsia="华文仿宋" w:cs="华文仿宋"/>
                <w:bCs/>
                <w:color w:val="auto"/>
                <w:sz w:val="28"/>
                <w:szCs w:val="28"/>
                <w:highlight w:val="none"/>
              </w:rPr>
              <w:t>复印件</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rPr>
              <w:t>不提供不得分</w:t>
            </w:r>
            <w:r>
              <w:rPr>
                <w:rFonts w:hint="eastAsia" w:ascii="华文仿宋" w:hAnsi="华文仿宋" w:eastAsia="华文仿宋" w:cs="华文仿宋"/>
                <w:bCs/>
                <w:color w:val="auto"/>
                <w:sz w:val="28"/>
                <w:szCs w:val="28"/>
                <w:highlight w:val="none"/>
                <w:lang w:eastAsia="zh-CN"/>
              </w:rPr>
              <w:t>，</w:t>
            </w:r>
            <w:r>
              <w:rPr>
                <w:rFonts w:hint="eastAsia" w:ascii="华文仿宋" w:hAnsi="华文仿宋" w:eastAsia="华文仿宋" w:cs="华文仿宋"/>
                <w:bCs/>
                <w:color w:val="auto"/>
                <w:sz w:val="28"/>
                <w:szCs w:val="28"/>
                <w:highlight w:val="none"/>
                <w:lang w:val="en-US" w:eastAsia="zh-CN"/>
              </w:rPr>
              <w:t xml:space="preserve">每提供一份业绩得1分，满分5分。  </w:t>
            </w:r>
          </w:p>
        </w:tc>
      </w:tr>
      <w:tr w14:paraId="5CDB5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5"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578107A3">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color w:val="auto"/>
                <w:sz w:val="28"/>
                <w:szCs w:val="28"/>
                <w:highlight w:val="none"/>
              </w:rPr>
              <w:t>人员配备</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E2CE20E">
            <w:pPr>
              <w:keepNext w:val="0"/>
              <w:keepLines w:val="0"/>
              <w:pageBreakBefore w:val="0"/>
              <w:widowControl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12</w:t>
            </w:r>
          </w:p>
        </w:tc>
        <w:tc>
          <w:tcPr>
            <w:tcW w:w="7900" w:type="dxa"/>
            <w:tcBorders>
              <w:top w:val="single" w:color="auto" w:sz="4" w:space="0"/>
              <w:left w:val="single" w:color="auto" w:sz="4" w:space="0"/>
              <w:bottom w:val="single" w:color="auto" w:sz="4" w:space="0"/>
              <w:right w:val="single" w:color="auto" w:sz="4" w:space="0"/>
            </w:tcBorders>
            <w:noWrap w:val="0"/>
            <w:vAlign w:val="top"/>
          </w:tcPr>
          <w:p w14:paraId="72F594FB">
            <w:pPr>
              <w:keepNext w:val="0"/>
              <w:keepLines w:val="0"/>
              <w:pageBreakBefore w:val="0"/>
              <w:widowControl w:val="0"/>
              <w:numPr>
                <w:ilvl w:val="0"/>
                <w:numId w:val="0"/>
              </w:numPr>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1.拍卖团队中具备土地招标拍卖挂牌主持人资格证书的得6分，本项6分。</w:t>
            </w:r>
          </w:p>
          <w:p w14:paraId="109EAA34">
            <w:pPr>
              <w:keepNext w:val="0"/>
              <w:keepLines w:val="0"/>
              <w:pageBreakBefore w:val="0"/>
              <w:widowControl w:val="0"/>
              <w:numPr>
                <w:ilvl w:val="0"/>
                <w:numId w:val="0"/>
              </w:numPr>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2.拍卖团队中具备拍卖师职业资格证，提供1人得2分，本项6分。</w:t>
            </w:r>
          </w:p>
          <w:p w14:paraId="0F7E8E02">
            <w:pPr>
              <w:keepNext w:val="0"/>
              <w:keepLines w:val="0"/>
              <w:pageBreakBefore w:val="0"/>
              <w:widowControl w:val="0"/>
              <w:numPr>
                <w:ilvl w:val="0"/>
                <w:numId w:val="0"/>
              </w:numPr>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lang w:val="en-US" w:eastAsia="zh-CN"/>
              </w:rPr>
              <w:t>备注</w:t>
            </w:r>
            <w:r>
              <w:rPr>
                <w:rFonts w:hint="eastAsia" w:ascii="华文仿宋" w:hAnsi="华文仿宋" w:eastAsia="华文仿宋" w:cs="华文仿宋"/>
                <w:bCs/>
                <w:color w:val="auto"/>
                <w:sz w:val="28"/>
                <w:szCs w:val="28"/>
                <w:highlight w:val="none"/>
              </w:rPr>
              <w:t>：</w:t>
            </w:r>
            <w:r>
              <w:rPr>
                <w:rFonts w:hint="eastAsia" w:ascii="华文仿宋" w:hAnsi="华文仿宋" w:eastAsia="华文仿宋" w:cs="华文仿宋"/>
                <w:bCs/>
                <w:color w:val="auto"/>
                <w:sz w:val="28"/>
                <w:szCs w:val="28"/>
                <w:highlight w:val="none"/>
                <w:lang w:val="en-US" w:eastAsia="zh-CN"/>
              </w:rPr>
              <w:t>以上人员须是投标人本单位人员，并提供相关资格证书及劳务合同。</w:t>
            </w:r>
          </w:p>
        </w:tc>
      </w:tr>
      <w:tr w14:paraId="7C083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0"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3B53367C">
            <w:pPr>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服务</w:t>
            </w:r>
            <w:r>
              <w:rPr>
                <w:rFonts w:hint="eastAsia" w:ascii="华文仿宋" w:hAnsi="华文仿宋" w:eastAsia="华文仿宋" w:cs="华文仿宋"/>
                <w:bCs/>
                <w:color w:val="auto"/>
                <w:sz w:val="28"/>
                <w:szCs w:val="28"/>
                <w:highlight w:val="none"/>
              </w:rPr>
              <w:t>方案</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0490FE67">
            <w:pPr>
              <w:keepNext w:val="0"/>
              <w:keepLines w:val="0"/>
              <w:pageBreakBefore w:val="0"/>
              <w:widowControl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25</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7C4C9B2C">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一、评审内容</w:t>
            </w:r>
          </w:p>
          <w:p w14:paraId="355C738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投标人需充分了解本项目情况，提供科学完整、合理可行的服务方案，</w:t>
            </w:r>
            <w:r>
              <w:rPr>
                <w:rFonts w:hint="eastAsia" w:ascii="华文仿宋" w:hAnsi="华文仿宋" w:eastAsia="华文仿宋" w:cs="华文仿宋"/>
                <w:bCs/>
                <w:color w:val="auto"/>
                <w:sz w:val="28"/>
                <w:szCs w:val="28"/>
                <w:highlight w:val="none"/>
              </w:rPr>
              <w:t>方案内容包括：①</w:t>
            </w:r>
            <w:r>
              <w:rPr>
                <w:rFonts w:hint="eastAsia" w:ascii="华文仿宋" w:hAnsi="华文仿宋" w:eastAsia="华文仿宋" w:cs="华文仿宋"/>
                <w:bCs/>
                <w:color w:val="auto"/>
                <w:sz w:val="28"/>
                <w:szCs w:val="28"/>
                <w:highlight w:val="none"/>
                <w:lang w:val="en-US" w:eastAsia="zh-CN"/>
              </w:rPr>
              <w:t>对项目的理解</w:t>
            </w:r>
            <w:r>
              <w:rPr>
                <w:rFonts w:hint="eastAsia" w:ascii="华文仿宋" w:hAnsi="华文仿宋" w:eastAsia="华文仿宋" w:cs="华文仿宋"/>
                <w:bCs/>
                <w:color w:val="auto"/>
                <w:sz w:val="28"/>
                <w:szCs w:val="28"/>
                <w:highlight w:val="none"/>
              </w:rPr>
              <w:t>②</w:t>
            </w:r>
            <w:r>
              <w:rPr>
                <w:rFonts w:hint="eastAsia" w:ascii="华文仿宋" w:hAnsi="华文仿宋" w:eastAsia="华文仿宋" w:cs="华文仿宋"/>
                <w:bCs/>
                <w:color w:val="auto"/>
                <w:sz w:val="28"/>
                <w:szCs w:val="28"/>
                <w:highlight w:val="none"/>
                <w:lang w:val="en-US" w:eastAsia="zh-CN"/>
              </w:rPr>
              <w:t>工作流程③技术路线④服务团队⑤应急处理措施</w:t>
            </w:r>
          </w:p>
          <w:p w14:paraId="3C914E6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二、评审标准</w:t>
            </w:r>
          </w:p>
          <w:p w14:paraId="0961F10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1.完整性：方案必须全面，对评审内容中的各项要求有详细描述；</w:t>
            </w:r>
          </w:p>
          <w:p w14:paraId="3C24AFB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2.科学性：切合项目实际情况，提出步骤清晰、科学完善的实施方案；</w:t>
            </w:r>
          </w:p>
          <w:p w14:paraId="6845A9B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3.合理性：方案能够紧扣项目实际情况，内容合理可行。</w:t>
            </w:r>
          </w:p>
          <w:p w14:paraId="00B1F9C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4.可操作性：方案中步骤具体明确，在现实条件下能够顺利实施，具有较强的实践指导意义。</w:t>
            </w:r>
          </w:p>
          <w:p w14:paraId="7374369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5.针对性：方案根据结合项目实际，根据本项目服务事项量身定制，能精准满足委托人需求。</w:t>
            </w:r>
          </w:p>
          <w:p w14:paraId="3460603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三、赋分标准（满分</w:t>
            </w:r>
            <w:r>
              <w:rPr>
                <w:rFonts w:hint="eastAsia" w:ascii="华文仿宋" w:hAnsi="华文仿宋" w:eastAsia="华文仿宋" w:cs="华文仿宋"/>
                <w:bCs/>
                <w:color w:val="auto"/>
                <w:sz w:val="28"/>
                <w:szCs w:val="28"/>
                <w:highlight w:val="none"/>
                <w:lang w:val="en-US" w:eastAsia="zh-CN"/>
              </w:rPr>
              <w:t>25</w:t>
            </w:r>
            <w:r>
              <w:rPr>
                <w:rFonts w:hint="eastAsia" w:ascii="华文仿宋" w:hAnsi="华文仿宋" w:eastAsia="华文仿宋" w:cs="华文仿宋"/>
                <w:bCs/>
                <w:color w:val="auto"/>
                <w:sz w:val="28"/>
                <w:szCs w:val="28"/>
                <w:highlight w:val="none"/>
              </w:rPr>
              <w:t>分）</w:t>
            </w:r>
          </w:p>
          <w:p w14:paraId="3980475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1.对项目的理解</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5924028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2.工作流程</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0EFE5EA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3.技术路线：</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000F426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lang w:val="en-US" w:eastAsia="zh-CN"/>
              </w:rPr>
              <w:t>4.服务团队</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7A00E33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5.应急处理措施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5</w:t>
            </w:r>
            <w:r>
              <w:rPr>
                <w:rFonts w:hint="eastAsia" w:ascii="华文仿宋" w:hAnsi="华文仿宋" w:eastAsia="华文仿宋" w:cs="华文仿宋"/>
                <w:bCs/>
                <w:color w:val="auto"/>
                <w:sz w:val="28"/>
                <w:szCs w:val="28"/>
                <w:highlight w:val="none"/>
              </w:rPr>
              <w:t>分。</w:t>
            </w:r>
          </w:p>
          <w:p w14:paraId="12EB3F3D">
            <w:pPr>
              <w:keepNext w:val="0"/>
              <w:keepLines w:val="0"/>
              <w:pageBreakBefore w:val="0"/>
              <w:widowControl w:val="0"/>
              <w:kinsoku/>
              <w:wordWrap/>
              <w:overflowPunct/>
              <w:topLinePunct w:val="0"/>
              <w:autoSpaceDE w:val="0"/>
              <w:autoSpaceDN w:val="0"/>
              <w:bidi w:val="0"/>
              <w:adjustRightInd w:val="0"/>
              <w:snapToGrid/>
              <w:spacing w:line="300" w:lineRule="exact"/>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根据每个</w:t>
            </w:r>
            <w:r>
              <w:rPr>
                <w:rFonts w:hint="eastAsia" w:ascii="华文仿宋" w:hAnsi="华文仿宋" w:eastAsia="华文仿宋" w:cs="华文仿宋"/>
                <w:bCs/>
                <w:color w:val="auto"/>
                <w:sz w:val="28"/>
                <w:szCs w:val="28"/>
                <w:highlight w:val="none"/>
              </w:rPr>
              <w:t>评审标准</w:t>
            </w:r>
            <w:r>
              <w:rPr>
                <w:rFonts w:hint="eastAsia" w:ascii="华文仿宋" w:hAnsi="华文仿宋" w:eastAsia="华文仿宋" w:cs="华文仿宋"/>
                <w:bCs/>
                <w:color w:val="auto"/>
                <w:sz w:val="28"/>
                <w:szCs w:val="28"/>
                <w:highlight w:val="none"/>
                <w:lang w:val="en-US" w:eastAsia="zh-CN"/>
              </w:rPr>
              <w:t>的详实、完整程度，自主赋分</w:t>
            </w:r>
            <w:r>
              <w:rPr>
                <w:rFonts w:hint="eastAsia" w:ascii="华文仿宋" w:hAnsi="华文仿宋" w:eastAsia="华文仿宋" w:cs="华文仿宋"/>
                <w:bCs/>
                <w:color w:val="auto"/>
                <w:sz w:val="28"/>
                <w:szCs w:val="28"/>
                <w:highlight w:val="none"/>
              </w:rPr>
              <w:t>，满分</w:t>
            </w:r>
            <w:r>
              <w:rPr>
                <w:rFonts w:hint="eastAsia" w:ascii="华文仿宋" w:hAnsi="华文仿宋" w:eastAsia="华文仿宋" w:cs="华文仿宋"/>
                <w:bCs/>
                <w:color w:val="auto"/>
                <w:sz w:val="28"/>
                <w:szCs w:val="28"/>
                <w:highlight w:val="none"/>
                <w:lang w:val="en-US" w:eastAsia="zh-CN"/>
              </w:rPr>
              <w:t>25</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eastAsia="zh-CN"/>
              </w:rPr>
              <w:t>。</w:t>
            </w:r>
          </w:p>
        </w:tc>
      </w:tr>
      <w:tr w14:paraId="59430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0"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2FF115AF">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组织</w:t>
            </w:r>
            <w:r>
              <w:rPr>
                <w:rFonts w:hint="eastAsia" w:ascii="华文仿宋" w:hAnsi="华文仿宋" w:eastAsia="华文仿宋" w:cs="华文仿宋"/>
                <w:bCs/>
                <w:color w:val="auto"/>
                <w:sz w:val="28"/>
                <w:szCs w:val="28"/>
                <w:highlight w:val="none"/>
              </w:rPr>
              <w:t>保障措施</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970A0EE">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16</w:t>
            </w:r>
          </w:p>
        </w:tc>
        <w:tc>
          <w:tcPr>
            <w:tcW w:w="7900" w:type="dxa"/>
            <w:tcBorders>
              <w:top w:val="single" w:color="auto" w:sz="4" w:space="0"/>
              <w:left w:val="single" w:color="auto" w:sz="4" w:space="0"/>
              <w:bottom w:val="single" w:color="auto" w:sz="4" w:space="0"/>
              <w:right w:val="single" w:color="auto" w:sz="4" w:space="0"/>
            </w:tcBorders>
            <w:noWrap w:val="0"/>
            <w:vAlign w:val="top"/>
          </w:tcPr>
          <w:p w14:paraId="2E669A8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一、评审内容</w:t>
            </w:r>
          </w:p>
          <w:p w14:paraId="6560C8E3">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rPr>
              <w:t>根据本项目特点制定</w:t>
            </w:r>
            <w:r>
              <w:rPr>
                <w:rFonts w:hint="eastAsia" w:ascii="华文仿宋" w:hAnsi="华文仿宋" w:eastAsia="华文仿宋" w:cs="华文仿宋"/>
                <w:bCs/>
                <w:color w:val="auto"/>
                <w:sz w:val="28"/>
                <w:szCs w:val="28"/>
                <w:highlight w:val="none"/>
                <w:lang w:val="en-US" w:eastAsia="zh-CN"/>
              </w:rPr>
              <w:t>完整可行、科学合理的组织</w:t>
            </w:r>
            <w:r>
              <w:rPr>
                <w:rFonts w:hint="eastAsia" w:ascii="华文仿宋" w:hAnsi="华文仿宋" w:eastAsia="华文仿宋" w:cs="华文仿宋"/>
                <w:bCs/>
                <w:color w:val="auto"/>
                <w:sz w:val="28"/>
                <w:szCs w:val="28"/>
                <w:highlight w:val="none"/>
              </w:rPr>
              <w:t>保障措施</w:t>
            </w:r>
            <w:r>
              <w:rPr>
                <w:rFonts w:hint="eastAsia" w:ascii="华文仿宋" w:hAnsi="华文仿宋" w:eastAsia="华文仿宋" w:cs="华文仿宋"/>
                <w:bCs/>
                <w:color w:val="auto"/>
                <w:sz w:val="28"/>
                <w:szCs w:val="28"/>
                <w:highlight w:val="none"/>
                <w:lang w:eastAsia="zh-CN"/>
              </w:rPr>
              <w:t>。</w:t>
            </w:r>
          </w:p>
          <w:p w14:paraId="3D8E1BC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二、评审标准</w:t>
            </w:r>
          </w:p>
          <w:p w14:paraId="76ACEAA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rPr>
            </w:pPr>
            <w:r>
              <w:rPr>
                <w:rFonts w:hint="eastAsia" w:ascii="华文仿宋" w:hAnsi="华文仿宋" w:eastAsia="华文仿宋" w:cs="华文仿宋"/>
                <w:bCs/>
                <w:color w:val="auto"/>
                <w:sz w:val="28"/>
                <w:szCs w:val="28"/>
                <w:highlight w:val="none"/>
              </w:rPr>
              <w:t>1.完整性：措施必须全面，对评审内容中的各项要求有详细描述；</w:t>
            </w:r>
          </w:p>
          <w:p w14:paraId="02FC459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eastAsia="zh-CN"/>
              </w:rPr>
            </w:pPr>
            <w:r>
              <w:rPr>
                <w:rFonts w:hint="eastAsia" w:ascii="华文仿宋" w:hAnsi="华文仿宋" w:eastAsia="华文仿宋" w:cs="华文仿宋"/>
                <w:bCs/>
                <w:color w:val="auto"/>
                <w:sz w:val="28"/>
                <w:szCs w:val="28"/>
                <w:highlight w:val="none"/>
              </w:rPr>
              <w:t>2.可行性：切合本项目实际情况，提出合理可行的保障措施</w:t>
            </w:r>
            <w:r>
              <w:rPr>
                <w:rFonts w:hint="eastAsia" w:ascii="华文仿宋" w:hAnsi="华文仿宋" w:eastAsia="华文仿宋" w:cs="华文仿宋"/>
                <w:bCs/>
                <w:color w:val="auto"/>
                <w:sz w:val="28"/>
                <w:szCs w:val="28"/>
                <w:highlight w:val="none"/>
                <w:lang w:eastAsia="zh-CN"/>
              </w:rPr>
              <w:t>；</w:t>
            </w:r>
          </w:p>
          <w:p w14:paraId="6765109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3.科学性：保障措施运用科学的管理方法和理论，基于项目实际情况和客观规律制定；</w:t>
            </w:r>
          </w:p>
          <w:p w14:paraId="18A4A0F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4.预防性：提前识别项目可能面临的风险，并制定措施预防。</w:t>
            </w:r>
          </w:p>
          <w:p w14:paraId="1D0E9EF2">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rPr>
            </w:pPr>
            <w:r>
              <w:rPr>
                <w:rFonts w:hint="eastAsia" w:ascii="华文仿宋" w:hAnsi="华文仿宋" w:eastAsia="华文仿宋" w:cs="华文仿宋"/>
                <w:bCs/>
                <w:color w:val="auto"/>
                <w:sz w:val="28"/>
                <w:szCs w:val="28"/>
                <w:highlight w:val="none"/>
              </w:rPr>
              <w:t>三、赋分</w:t>
            </w:r>
            <w:r>
              <w:rPr>
                <w:rFonts w:hint="eastAsia" w:ascii="华文仿宋" w:hAnsi="华文仿宋" w:eastAsia="华文仿宋" w:cs="华文仿宋"/>
                <w:bCs/>
                <w:color w:val="auto"/>
                <w:sz w:val="28"/>
                <w:szCs w:val="28"/>
                <w:highlight w:val="none"/>
                <w:lang w:val="en-US"/>
              </w:rPr>
              <w:t>标准(满分</w:t>
            </w:r>
            <w:r>
              <w:rPr>
                <w:rFonts w:hint="eastAsia" w:ascii="华文仿宋" w:hAnsi="华文仿宋" w:eastAsia="华文仿宋" w:cs="华文仿宋"/>
                <w:bCs/>
                <w:color w:val="auto"/>
                <w:sz w:val="28"/>
                <w:szCs w:val="28"/>
                <w:highlight w:val="none"/>
                <w:lang w:val="en-US" w:eastAsia="zh-CN"/>
              </w:rPr>
              <w:t>16</w:t>
            </w:r>
            <w:r>
              <w:rPr>
                <w:rFonts w:hint="eastAsia" w:ascii="华文仿宋" w:hAnsi="华文仿宋" w:eastAsia="华文仿宋" w:cs="华文仿宋"/>
                <w:bCs/>
                <w:color w:val="auto"/>
                <w:sz w:val="28"/>
                <w:szCs w:val="28"/>
                <w:highlight w:val="none"/>
                <w:lang w:val="en-US"/>
              </w:rPr>
              <w:t>分）</w:t>
            </w:r>
          </w:p>
          <w:p w14:paraId="5B46D44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1.质量保障措施，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79E418F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2.进度保障措施，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35BACEB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3.人员保障措施，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634AD5A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4.沟通协调保障措施，</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4</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tc>
      </w:tr>
      <w:tr w14:paraId="7BE4F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5"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0F11906B">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管理制度体系</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1D3273D5">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8</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164E976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340130B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投标人针对本项目实施制定的管理制度体系，包括但不限于：档案管理制度、保密制度等。</w:t>
            </w:r>
          </w:p>
          <w:p w14:paraId="6916408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二、评审标准 </w:t>
            </w:r>
          </w:p>
          <w:p w14:paraId="5B265C6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1.完整性：公司管理制度全面、完整； </w:t>
            </w:r>
          </w:p>
          <w:p w14:paraId="0BF295A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2.健全性：公司制度责任明确、要求具体； </w:t>
            </w:r>
          </w:p>
          <w:p w14:paraId="589AEEB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3.合理性：能够紧扣实际情况，内容科学合理；</w:t>
            </w:r>
          </w:p>
          <w:p w14:paraId="5E0EF2B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4.规范性：各项制度有明确的标准和流程，员工行为和工作流程都有章可循，保证公司运营的有序性。 </w:t>
            </w:r>
          </w:p>
          <w:p w14:paraId="1D3DC41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三、赋分标准（满分8分） </w:t>
            </w:r>
          </w:p>
          <w:p w14:paraId="7C6DD50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 w:val="0"/>
                <w:bCs/>
                <w:color w:val="auto"/>
                <w:kern w:val="2"/>
                <w:sz w:val="28"/>
                <w:szCs w:val="28"/>
                <w:highlight w:val="none"/>
                <w:lang w:val="en-US" w:eastAsia="zh-CN" w:bidi="ar-SA"/>
              </w:rPr>
            </w:pPr>
            <w:r>
              <w:rPr>
                <w:rFonts w:hint="eastAsia" w:ascii="华文仿宋" w:hAnsi="华文仿宋" w:eastAsia="华文仿宋" w:cs="华文仿宋"/>
                <w:b w:val="0"/>
                <w:bCs/>
                <w:color w:val="auto"/>
                <w:kern w:val="2"/>
                <w:sz w:val="28"/>
                <w:szCs w:val="28"/>
                <w:highlight w:val="none"/>
                <w:lang w:val="en-US" w:eastAsia="zh-CN" w:bidi="ar-SA"/>
              </w:rPr>
              <w:t>1.档案管理制度：每完全满足一个评审标准得 1 分，满分4分；</w:t>
            </w:r>
          </w:p>
          <w:p w14:paraId="531941B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 w:val="0"/>
                <w:bCs/>
                <w:color w:val="auto"/>
                <w:kern w:val="2"/>
                <w:sz w:val="28"/>
                <w:szCs w:val="28"/>
                <w:highlight w:val="none"/>
                <w:lang w:val="en-US" w:eastAsia="zh-CN" w:bidi="ar-SA"/>
              </w:rPr>
              <w:t>2.保密制度：每完全满足一个评审标准得 1 分，满分4分。</w:t>
            </w:r>
          </w:p>
        </w:tc>
      </w:tr>
      <w:tr w14:paraId="2018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5"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1778A464">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服务承诺</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659DA4D5">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9</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1BC0021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一、评审内容</w:t>
            </w:r>
          </w:p>
          <w:p w14:paraId="1795C3BF">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rPr>
              <w:t>根据本项目</w:t>
            </w:r>
            <w:r>
              <w:rPr>
                <w:rFonts w:hint="eastAsia" w:ascii="华文仿宋" w:hAnsi="华文仿宋" w:eastAsia="华文仿宋" w:cs="华文仿宋"/>
                <w:bCs/>
                <w:color w:val="auto"/>
                <w:sz w:val="28"/>
                <w:szCs w:val="28"/>
                <w:highlight w:val="none"/>
                <w:lang w:val="en-US" w:eastAsia="zh-CN"/>
              </w:rPr>
              <w:t>特点</w:t>
            </w:r>
            <w:r>
              <w:rPr>
                <w:rFonts w:hint="eastAsia" w:ascii="华文仿宋" w:hAnsi="华文仿宋" w:eastAsia="华文仿宋" w:cs="华文仿宋"/>
                <w:bCs/>
                <w:color w:val="auto"/>
                <w:sz w:val="28"/>
                <w:szCs w:val="28"/>
                <w:highlight w:val="none"/>
              </w:rPr>
              <w:t>制定</w:t>
            </w:r>
            <w:r>
              <w:rPr>
                <w:rFonts w:hint="eastAsia" w:ascii="华文仿宋" w:hAnsi="华文仿宋" w:eastAsia="华文仿宋" w:cs="华文仿宋"/>
                <w:bCs/>
                <w:color w:val="auto"/>
                <w:sz w:val="28"/>
                <w:szCs w:val="28"/>
                <w:highlight w:val="none"/>
                <w:lang w:val="en-US" w:eastAsia="zh-CN"/>
              </w:rPr>
              <w:t>详实完整、科学合理的服务承诺。</w:t>
            </w:r>
          </w:p>
          <w:p w14:paraId="7F4D98B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二、评审标准</w:t>
            </w:r>
          </w:p>
          <w:p w14:paraId="7680E137">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1.完整性：承诺内容必须全面，对评审内容中的各项要求有详细描述；</w:t>
            </w:r>
          </w:p>
          <w:p w14:paraId="4FD5E36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2.可实现性：基于项目团队现有的技术水平、人员配备、资源状况等实际条件来制定的，确保有足够的能力和资源来兑现承诺；</w:t>
            </w:r>
          </w:p>
          <w:p w14:paraId="5A86C1E1">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3.及时性：明确规定在委托人提出服务需求后，项目团队将在最短的时间内做出响应，并给予反馈。</w:t>
            </w:r>
          </w:p>
          <w:p w14:paraId="27A0A3CD">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三、赋分标准（满分9分）</w:t>
            </w:r>
          </w:p>
          <w:p w14:paraId="1438EB5F">
            <w:pPr>
              <w:keepNext w:val="0"/>
              <w:keepLines w:val="0"/>
              <w:pageBreakBefore w:val="0"/>
              <w:widowControl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1.服务承诺：</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2E2BC91E">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2.投标人具有本地化服务能力：在项目所在地设有售后服务网点并配备专业人员，作为常驻服务和技术支持，</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p w14:paraId="555D5A46">
            <w:pPr>
              <w:keepNext w:val="0"/>
              <w:keepLines w:val="0"/>
              <w:pageBreakBefore w:val="0"/>
              <w:kinsoku/>
              <w:wordWrap/>
              <w:overflowPunct/>
              <w:topLinePunct w:val="0"/>
              <w:autoSpaceDE w:val="0"/>
              <w:autoSpaceDN w:val="0"/>
              <w:bidi w:val="0"/>
              <w:adjustRightInd w:val="0"/>
              <w:snapToGrid/>
              <w:spacing w:line="300" w:lineRule="exact"/>
              <w:ind w:firstLine="566" w:firstLineChars="200"/>
              <w:jc w:val="left"/>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3.质量目标无法实现时的认罚承诺：</w:t>
            </w:r>
            <w:r>
              <w:rPr>
                <w:rFonts w:hint="eastAsia" w:ascii="华文仿宋" w:hAnsi="华文仿宋" w:eastAsia="华文仿宋" w:cs="华文仿宋"/>
                <w:bCs/>
                <w:color w:val="auto"/>
                <w:sz w:val="28"/>
                <w:szCs w:val="28"/>
                <w:highlight w:val="none"/>
              </w:rPr>
              <w:t>每完全满足一个评审标准得</w:t>
            </w:r>
            <w:r>
              <w:rPr>
                <w:rFonts w:hint="eastAsia" w:ascii="华文仿宋" w:hAnsi="华文仿宋" w:eastAsia="华文仿宋" w:cs="华文仿宋"/>
                <w:bCs/>
                <w:color w:val="auto"/>
                <w:sz w:val="28"/>
                <w:szCs w:val="28"/>
                <w:highlight w:val="none"/>
                <w:lang w:val="en-US" w:eastAsia="zh-CN"/>
              </w:rPr>
              <w:t>1</w:t>
            </w:r>
            <w:r>
              <w:rPr>
                <w:rFonts w:hint="eastAsia" w:ascii="华文仿宋" w:hAnsi="华文仿宋" w:eastAsia="华文仿宋" w:cs="华文仿宋"/>
                <w:bCs/>
                <w:color w:val="auto"/>
                <w:sz w:val="28"/>
                <w:szCs w:val="28"/>
                <w:highlight w:val="none"/>
              </w:rPr>
              <w:t>分，满分</w:t>
            </w:r>
            <w:r>
              <w:rPr>
                <w:rFonts w:hint="eastAsia" w:ascii="华文仿宋" w:hAnsi="华文仿宋" w:eastAsia="华文仿宋" w:cs="华文仿宋"/>
                <w:bCs/>
                <w:color w:val="auto"/>
                <w:sz w:val="28"/>
                <w:szCs w:val="28"/>
                <w:highlight w:val="none"/>
                <w:lang w:val="en-US" w:eastAsia="zh-CN"/>
              </w:rPr>
              <w:t>3</w:t>
            </w:r>
            <w:r>
              <w:rPr>
                <w:rFonts w:hint="eastAsia" w:ascii="华文仿宋" w:hAnsi="华文仿宋" w:eastAsia="华文仿宋" w:cs="华文仿宋"/>
                <w:bCs/>
                <w:color w:val="auto"/>
                <w:sz w:val="28"/>
                <w:szCs w:val="28"/>
                <w:highlight w:val="none"/>
              </w:rPr>
              <w:t>分</w:t>
            </w:r>
            <w:r>
              <w:rPr>
                <w:rFonts w:hint="eastAsia" w:ascii="华文仿宋" w:hAnsi="华文仿宋" w:eastAsia="华文仿宋" w:cs="华文仿宋"/>
                <w:bCs/>
                <w:color w:val="auto"/>
                <w:sz w:val="28"/>
                <w:szCs w:val="28"/>
                <w:highlight w:val="none"/>
                <w:lang w:val="en-US" w:eastAsia="zh-CN"/>
              </w:rPr>
              <w:t>。</w:t>
            </w:r>
          </w:p>
        </w:tc>
      </w:tr>
      <w:tr w14:paraId="1114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0"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61D5CFEA">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商务响应</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330221AC">
            <w:pPr>
              <w:keepNext w:val="0"/>
              <w:keepLines w:val="0"/>
              <w:pageBreakBefore w:val="0"/>
              <w:kinsoku/>
              <w:wordWrap/>
              <w:overflowPunct/>
              <w:topLinePunct w:val="0"/>
              <w:autoSpaceDE w:val="0"/>
              <w:autoSpaceDN w:val="0"/>
              <w:bidi w:val="0"/>
              <w:adjustRightInd w:val="0"/>
              <w:snapToGrid/>
              <w:spacing w:line="300" w:lineRule="exact"/>
              <w:jc w:val="center"/>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0DF60B5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44C9AB8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根据本项目以下主要商务条款，投标响应全部优于商务条款得 4 分。主要商务条款包含服务期、质量保证、中标人的权利和义务、售后服务等。 </w:t>
            </w:r>
          </w:p>
          <w:p w14:paraId="2FCC0B84">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二、赋分标准（满分 4 分） </w:t>
            </w:r>
          </w:p>
          <w:p w14:paraId="544903A1">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1.商务条款中的服务期条款要求，完全满足得1分，基本满足得0.5分，不满足不得分； </w:t>
            </w:r>
          </w:p>
          <w:p w14:paraId="745966C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2.商务条款中的质量保证条款要求，完全满足得1分，基本满足得0.5分，不满足不得分； </w:t>
            </w:r>
          </w:p>
          <w:p w14:paraId="4AAB7378">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3.商务条款中的中标人的权利和义务条款要求，完全满足得1分，基本满足得0.5分，不满足不得分； </w:t>
            </w:r>
          </w:p>
          <w:p w14:paraId="3DF4D6B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4.商务条款中的售后服务条款要求，完全满足得1分，基本满足得0.5分，不满足不得分。</w:t>
            </w:r>
          </w:p>
        </w:tc>
      </w:tr>
      <w:tr w14:paraId="1D51E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5"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592C2749">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sz w:val="28"/>
                <w:szCs w:val="28"/>
                <w:highlight w:val="none"/>
                <w:lang w:val="en-US" w:eastAsia="zh-CN"/>
              </w:rPr>
              <w:t>合理化建议</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4D38445B">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3</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6D748F9C">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一、评审内容 </w:t>
            </w:r>
          </w:p>
          <w:p w14:paraId="1417948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提出适用于本项目实际情况的合理化建议。 </w:t>
            </w:r>
          </w:p>
          <w:p w14:paraId="6135BB9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二、评审标准 </w:t>
            </w:r>
          </w:p>
          <w:p w14:paraId="322C6F90">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1.全面性：对本项目提出的建议有详细描述，涵盖项目各个方面； </w:t>
            </w:r>
          </w:p>
          <w:p w14:paraId="08798B99">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2.合理性：符合行业规范和项目实际情况要求，具备逻辑基础和现实可行性； </w:t>
            </w:r>
          </w:p>
          <w:p w14:paraId="3589777B">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3.针对性：紧扣项目目标、任务和实际问题，精准聚焦项目关键环节与核心需求。</w:t>
            </w:r>
          </w:p>
          <w:p w14:paraId="52E7BDCA">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bCs/>
                <w:color w:val="auto"/>
                <w:sz w:val="28"/>
                <w:szCs w:val="28"/>
                <w:highlight w:val="none"/>
                <w:lang w:val="en-US" w:eastAsia="zh-CN"/>
              </w:rPr>
            </w:pPr>
            <w:r>
              <w:rPr>
                <w:rFonts w:hint="eastAsia" w:ascii="华文仿宋" w:hAnsi="华文仿宋" w:eastAsia="华文仿宋" w:cs="华文仿宋"/>
                <w:bCs/>
                <w:color w:val="auto"/>
                <w:sz w:val="28"/>
                <w:szCs w:val="28"/>
                <w:highlight w:val="none"/>
                <w:lang w:val="en-US" w:eastAsia="zh-CN"/>
              </w:rPr>
              <w:t xml:space="preserve">三、赋分标准（满分 3 分） </w:t>
            </w:r>
          </w:p>
          <w:p w14:paraId="5F786195">
            <w:pPr>
              <w:keepNext w:val="0"/>
              <w:keepLines w:val="0"/>
              <w:pageBreakBefore w:val="0"/>
              <w:kinsoku/>
              <w:wordWrap/>
              <w:overflowPunct/>
              <w:topLinePunct w:val="0"/>
              <w:autoSpaceDE w:val="0"/>
              <w:autoSpaceDN w:val="0"/>
              <w:bidi w:val="0"/>
              <w:adjustRightInd w:val="0"/>
              <w:snapToGrid/>
              <w:spacing w:line="300" w:lineRule="exact"/>
              <w:ind w:firstLine="566" w:firstLineChars="200"/>
              <w:jc w:val="both"/>
              <w:textAlignment w:val="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合理化建议：每满足一项得1分，满分3分。</w:t>
            </w:r>
          </w:p>
        </w:tc>
      </w:tr>
      <w:tr w14:paraId="089E8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5" w:hRule="atLeast"/>
          <w:jc w:val="center"/>
        </w:trPr>
        <w:tc>
          <w:tcPr>
            <w:tcW w:w="818" w:type="dxa"/>
            <w:tcBorders>
              <w:top w:val="single" w:color="auto" w:sz="4" w:space="0"/>
              <w:left w:val="single" w:color="auto" w:sz="4" w:space="0"/>
              <w:bottom w:val="single" w:color="auto" w:sz="4" w:space="0"/>
              <w:right w:val="single" w:color="auto" w:sz="4" w:space="0"/>
            </w:tcBorders>
            <w:noWrap w:val="0"/>
            <w:vAlign w:val="center"/>
          </w:tcPr>
          <w:p w14:paraId="1A316DE7">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color w:val="auto"/>
                <w:sz w:val="28"/>
                <w:szCs w:val="28"/>
                <w:highlight w:val="none"/>
                <w:lang w:val="en-US" w:eastAsia="zh-CN"/>
              </w:rPr>
              <w:t>接受监督</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3383B21F">
            <w:pPr>
              <w:keepNext w:val="0"/>
              <w:keepLines w:val="0"/>
              <w:pageBreakBefore w:val="0"/>
              <w:kinsoku/>
              <w:wordWrap/>
              <w:overflowPunct/>
              <w:topLinePunct w:val="0"/>
              <w:bidi w:val="0"/>
              <w:snapToGrid/>
              <w:spacing w:line="300" w:lineRule="exact"/>
              <w:jc w:val="center"/>
              <w:textAlignment w:val="auto"/>
              <w:rPr>
                <w:rFonts w:hint="eastAsia" w:ascii="华文仿宋" w:hAnsi="华文仿宋" w:eastAsia="华文仿宋" w:cs="华文仿宋"/>
                <w:bCs/>
                <w:color w:val="auto"/>
                <w:kern w:val="2"/>
                <w:sz w:val="28"/>
                <w:szCs w:val="28"/>
                <w:highlight w:val="none"/>
                <w:lang w:val="en-US" w:eastAsia="zh-CN" w:bidi="ar-SA"/>
              </w:rPr>
            </w:pPr>
            <w:r>
              <w:rPr>
                <w:rFonts w:hint="eastAsia" w:ascii="华文仿宋" w:hAnsi="华文仿宋" w:eastAsia="华文仿宋" w:cs="华文仿宋"/>
                <w:bCs/>
                <w:color w:val="auto"/>
                <w:sz w:val="28"/>
                <w:szCs w:val="28"/>
                <w:highlight w:val="none"/>
                <w:lang w:val="en-US" w:eastAsia="zh-CN"/>
              </w:rPr>
              <w:t>3</w:t>
            </w:r>
          </w:p>
        </w:tc>
        <w:tc>
          <w:tcPr>
            <w:tcW w:w="7900" w:type="dxa"/>
            <w:tcBorders>
              <w:top w:val="single" w:color="auto" w:sz="4" w:space="0"/>
              <w:left w:val="single" w:color="auto" w:sz="4" w:space="0"/>
              <w:bottom w:val="single" w:color="auto" w:sz="4" w:space="0"/>
              <w:right w:val="single" w:color="auto" w:sz="4" w:space="0"/>
            </w:tcBorders>
            <w:noWrap w:val="0"/>
            <w:vAlign w:val="center"/>
          </w:tcPr>
          <w:p w14:paraId="54618A48">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1.接受采购人对服务的监督管理及考核，满分1分；</w:t>
            </w:r>
          </w:p>
          <w:p w14:paraId="5A7F429F">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2.定期调研采购人对服务质量的满意度并加以改进，确保服务工作的优质高效，满分1分；</w:t>
            </w:r>
          </w:p>
          <w:p w14:paraId="7CF4E8A0">
            <w:pPr>
              <w:keepNext w:val="0"/>
              <w:keepLines w:val="0"/>
              <w:pageBreakBefore w:val="0"/>
              <w:widowControl/>
              <w:kinsoku/>
              <w:wordWrap/>
              <w:overflowPunct/>
              <w:topLinePunct w:val="0"/>
              <w:bidi w:val="0"/>
              <w:snapToGrid/>
              <w:spacing w:line="300" w:lineRule="exact"/>
              <w:ind w:firstLine="566" w:firstLineChars="200"/>
              <w:textAlignment w:val="auto"/>
              <w:rPr>
                <w:rFonts w:hint="eastAsia" w:ascii="华文仿宋" w:hAnsi="华文仿宋" w:eastAsia="华文仿宋" w:cs="华文仿宋"/>
                <w:kern w:val="2"/>
                <w:sz w:val="28"/>
                <w:szCs w:val="28"/>
                <w:lang w:val="en-US" w:eastAsia="zh-CN" w:bidi="ar-SA"/>
              </w:rPr>
            </w:pPr>
            <w:r>
              <w:rPr>
                <w:rFonts w:hint="eastAsia" w:ascii="华文仿宋" w:hAnsi="华文仿宋" w:eastAsia="华文仿宋" w:cs="华文仿宋"/>
                <w:color w:val="auto"/>
                <w:sz w:val="28"/>
                <w:szCs w:val="28"/>
                <w:highlight w:val="none"/>
                <w:lang w:val="en-US" w:eastAsia="zh-CN"/>
              </w:rPr>
              <w:t>3.接受行业主管部门、社会公众及相关部门监督，规范服务行为，严守工作纪律，满分1分。</w:t>
            </w:r>
          </w:p>
        </w:tc>
      </w:tr>
    </w:tbl>
    <w:p w14:paraId="5896EBC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0CCF160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有效供应商不足三家时以实际数量推荐）。评审得分相同的，按照最后报价由低到高的顺序推荐。评审得分且最后报价相同的，按照技术指标优劣顺序推荐。</w:t>
      </w:r>
    </w:p>
    <w:p w14:paraId="0FFAAD6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65C20E5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5FA21A32">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2C7676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4CD2F8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（1）资格性检查认定错误的；</w:t>
      </w:r>
    </w:p>
    <w:p w14:paraId="3E1D7CE6">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分值汇总计算错误的；</w:t>
      </w:r>
    </w:p>
    <w:p w14:paraId="09292664">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分项评分超出评分标准范围的；</w:t>
      </w:r>
    </w:p>
    <w:p w14:paraId="14A0074A">
      <w:pPr>
        <w:spacing w:line="500" w:lineRule="exact"/>
        <w:ind w:firstLine="566" w:firstLineChars="200"/>
        <w:rPr>
          <w:rFonts w:ascii="Calibri" w:hAnsi="Calibri"/>
          <w:color w:val="000000"/>
        </w:rPr>
      </w:pPr>
      <w:r>
        <w:rPr>
          <w:rFonts w:hint="eastAsia" w:ascii="华文仿宋" w:hAnsi="华文仿宋" w:cs="华文仿宋"/>
          <w:color w:val="000000"/>
        </w:rPr>
        <w:t>（4）</w:t>
      </w:r>
      <w:r>
        <w:rPr>
          <w:rFonts w:hint="eastAsia" w:ascii="Calibri" w:hAnsi="Calibri"/>
          <w:color w:val="000000"/>
        </w:rPr>
        <w:t>客观分评分不一致的；</w:t>
      </w:r>
    </w:p>
    <w:p w14:paraId="18DF6216">
      <w:pPr>
        <w:spacing w:line="500" w:lineRule="exact"/>
        <w:ind w:firstLine="566" w:firstLineChars="200"/>
        <w:rPr>
          <w:rFonts w:ascii="Calibri" w:hAnsi="Calibri"/>
          <w:color w:val="000000"/>
        </w:rPr>
      </w:pP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400711B3">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（六）有下列情况之一的，视为供应商串通投标，其投标无效：</w:t>
      </w:r>
    </w:p>
    <w:p w14:paraId="6C7394F3">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F48703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AC32390">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2B0DB670">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409BCE13">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74A28A2C">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3B7853CA">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7545F9D5">
      <w:pPr>
        <w:pStyle w:val="3"/>
        <w:ind w:firstLine="567"/>
        <w:rPr>
          <w:rFonts w:ascii="华文仿宋" w:hAnsi="华文仿宋" w:cs="华文仿宋"/>
          <w:color w:val="000000"/>
          <w:sz w:val="28"/>
          <w:szCs w:val="28"/>
        </w:rPr>
      </w:pPr>
      <w:bookmarkStart w:id="124" w:name="_Toc4670"/>
      <w:bookmarkStart w:id="125" w:name="_Toc22712"/>
      <w:bookmarkStart w:id="126" w:name="_Toc25855"/>
      <w:bookmarkStart w:id="127" w:name="_Toc17612"/>
      <w:bookmarkStart w:id="128" w:name="_Toc30924"/>
      <w:bookmarkStart w:id="129" w:name="_Toc28384"/>
      <w:r>
        <w:rPr>
          <w:rFonts w:hint="eastAsia" w:ascii="华文仿宋" w:hAnsi="华文仿宋" w:cs="华文仿宋"/>
          <w:color w:val="000000"/>
          <w:sz w:val="28"/>
          <w:szCs w:val="28"/>
        </w:rPr>
        <w:t>八、成交</w:t>
      </w:r>
      <w:bookmarkEnd w:id="124"/>
      <w:bookmarkEnd w:id="125"/>
      <w:bookmarkEnd w:id="126"/>
      <w:bookmarkEnd w:id="127"/>
      <w:bookmarkEnd w:id="128"/>
      <w:bookmarkEnd w:id="129"/>
    </w:p>
    <w:p w14:paraId="7DD0F80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286C527E">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231D33C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7556D2D8">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43D9D9B5">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5DD83A38">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5CCD41F7">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3"/>
          <w:rFonts w:hint="eastAsia" w:ascii="华文仿宋" w:hAnsi="华文仿宋" w:cs="华文仿宋"/>
          <w:color w:val="000000"/>
          <w:sz w:val="28"/>
          <w:szCs w:val="28"/>
        </w:rPr>
        <w:t>陕西省政府采购网</w:t>
      </w:r>
      <w:r>
        <w:rPr>
          <w:rStyle w:val="23"/>
          <w:rFonts w:hint="eastAsia" w:ascii="华文仿宋" w:hAnsi="华文仿宋" w:cs="华文仿宋"/>
          <w:color w:val="000000"/>
          <w:sz w:val="28"/>
          <w:szCs w:val="28"/>
        </w:rPr>
        <w:fldChar w:fldCharType="end"/>
      </w:r>
      <w:r>
        <w:rPr>
          <w:rFonts w:hint="eastAsia" w:ascii="华文仿宋" w:hAnsi="华文仿宋" w:cs="华文仿宋"/>
          <w:color w:val="000000"/>
        </w:rPr>
        <w:t>（www.ccgp-shaanxi.gov.cn）</w:t>
      </w:r>
      <w:r>
        <w:rPr>
          <w:rStyle w:val="23"/>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3"/>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613F2CD5">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9D131BC">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2E223B05">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5FEE784F">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73213729">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3E64DF21">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5080E4C">
      <w:pPr>
        <w:pStyle w:val="3"/>
        <w:ind w:firstLine="567"/>
        <w:rPr>
          <w:rFonts w:ascii="华文仿宋" w:hAnsi="华文仿宋" w:cs="华文仿宋"/>
          <w:color w:val="000000"/>
          <w:sz w:val="28"/>
          <w:szCs w:val="28"/>
        </w:rPr>
      </w:pPr>
      <w:bookmarkStart w:id="130" w:name="_Toc10386"/>
      <w:bookmarkStart w:id="131" w:name="_Toc28870"/>
      <w:bookmarkStart w:id="132" w:name="_Toc31537"/>
      <w:bookmarkStart w:id="133" w:name="_Toc20049"/>
      <w:bookmarkStart w:id="134" w:name="_Toc14009"/>
      <w:bookmarkStart w:id="135" w:name="_Toc3100"/>
      <w:r>
        <w:rPr>
          <w:rFonts w:hint="eastAsia" w:ascii="华文仿宋" w:hAnsi="华文仿宋" w:cs="华文仿宋"/>
          <w:color w:val="000000"/>
          <w:sz w:val="28"/>
          <w:szCs w:val="28"/>
        </w:rPr>
        <w:t>九、签订政府采购合同</w:t>
      </w:r>
      <w:bookmarkEnd w:id="130"/>
      <w:bookmarkEnd w:id="131"/>
      <w:bookmarkEnd w:id="132"/>
      <w:bookmarkEnd w:id="133"/>
      <w:bookmarkEnd w:id="134"/>
      <w:bookmarkEnd w:id="135"/>
    </w:p>
    <w:p w14:paraId="168B6C5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0FA3FF2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728E45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1E20685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1A2EF111">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1C067A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（六）采购人与成交供应商应当根据合同的约定依法履行合同义务。</w:t>
      </w:r>
    </w:p>
    <w:p w14:paraId="069E9B15">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6C8C47A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29C58AD">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5CE20592">
      <w:pPr>
        <w:pStyle w:val="3"/>
        <w:ind w:firstLine="567"/>
        <w:rPr>
          <w:rFonts w:ascii="华文仿宋" w:hAnsi="华文仿宋" w:cs="华文仿宋"/>
          <w:color w:val="000000"/>
          <w:sz w:val="28"/>
          <w:szCs w:val="28"/>
        </w:rPr>
      </w:pPr>
      <w:bookmarkStart w:id="136" w:name="_Toc16965"/>
      <w:bookmarkStart w:id="137" w:name="_Toc23346"/>
      <w:bookmarkStart w:id="138" w:name="_Toc1272"/>
      <w:bookmarkStart w:id="139" w:name="_Toc3153"/>
      <w:bookmarkStart w:id="140" w:name="_Toc864"/>
      <w:bookmarkStart w:id="141" w:name="_Toc21906"/>
      <w:r>
        <w:rPr>
          <w:rFonts w:hint="eastAsia" w:ascii="华文仿宋" w:hAnsi="华文仿宋" w:cs="华文仿宋"/>
          <w:color w:val="000000"/>
          <w:sz w:val="28"/>
          <w:szCs w:val="28"/>
        </w:rPr>
        <w:t>十、其他</w:t>
      </w:r>
      <w:bookmarkEnd w:id="136"/>
      <w:bookmarkEnd w:id="137"/>
      <w:bookmarkEnd w:id="138"/>
      <w:bookmarkEnd w:id="139"/>
      <w:bookmarkEnd w:id="140"/>
      <w:bookmarkEnd w:id="141"/>
    </w:p>
    <w:p w14:paraId="13E3954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17BF720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（二）根据《政府采购法》第三十六条规定，在磋商采购中，出现下列情形之一的，本项目按废标处理：</w:t>
      </w:r>
    </w:p>
    <w:p w14:paraId="66377A0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1BE67E4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C45C89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23AA247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1A2587E">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8C241A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6F2710F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1C1C367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0215645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26253BF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未明确的其他事项，按《政府采购法》及其相关法律法规执行。</w:t>
      </w:r>
    </w:p>
    <w:p w14:paraId="35EED69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240099A6">
      <w:pPr>
        <w:pStyle w:val="12"/>
        <w:rPr>
          <w:rFonts w:hint="eastAsia" w:ascii="华文仿宋" w:hAnsi="华文仿宋" w:cs="华文仿宋"/>
          <w:b w:val="0"/>
          <w:bCs w:val="0"/>
          <w:color w:val="000000"/>
          <w:sz w:val="28"/>
          <w:szCs w:val="28"/>
        </w:rPr>
      </w:pPr>
    </w:p>
    <w:p w14:paraId="07670D48">
      <w:pPr>
        <w:pStyle w:val="2"/>
        <w:keepNext/>
        <w:keepLines/>
        <w:pageBreakBefore/>
        <w:widowControl/>
        <w:numPr>
          <w:ilvl w:val="0"/>
          <w:numId w:val="5"/>
        </w:numPr>
        <w:kinsoku/>
        <w:wordWrap/>
        <w:overflowPunct/>
        <w:topLinePunct w:val="0"/>
        <w:autoSpaceDE/>
        <w:autoSpaceDN/>
        <w:bidi w:val="0"/>
        <w:adjustRightInd/>
        <w:snapToGrid/>
        <w:spacing w:afterLines="50" w:line="500" w:lineRule="exact"/>
        <w:textAlignment w:val="auto"/>
        <w:rPr>
          <w:rFonts w:hint="eastAsia" w:ascii="黑体" w:hAnsi="黑体"/>
          <w:b w:val="0"/>
          <w:color w:val="000000"/>
          <w:szCs w:val="32"/>
        </w:rPr>
      </w:pPr>
      <w:bookmarkStart w:id="142" w:name="_Toc10476_WPSOffice_Level1"/>
      <w:bookmarkStart w:id="143" w:name="_Toc10627"/>
      <w:bookmarkStart w:id="144" w:name="_Toc24433"/>
      <w:r>
        <w:rPr>
          <w:rFonts w:hint="eastAsia" w:ascii="黑体" w:hAnsi="黑体"/>
          <w:b w:val="0"/>
          <w:color w:val="000000"/>
          <w:szCs w:val="32"/>
        </w:rPr>
        <w:t xml:space="preserve"> 磋商内容及采</w:t>
      </w:r>
      <w:bookmarkEnd w:id="142"/>
      <w:r>
        <w:rPr>
          <w:rFonts w:hint="eastAsia" w:ascii="黑体" w:hAnsi="黑体"/>
          <w:b w:val="0"/>
          <w:color w:val="000000"/>
          <w:szCs w:val="32"/>
        </w:rPr>
        <w:t>购要求</w:t>
      </w:r>
      <w:bookmarkEnd w:id="143"/>
      <w:bookmarkEnd w:id="144"/>
    </w:p>
    <w:p w14:paraId="46774203">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val="en-US" w:eastAsia="zh-CN"/>
        </w:rPr>
        <w:t>（一）采购项目清单</w:t>
      </w:r>
    </w:p>
    <w:tbl>
      <w:tblPr>
        <w:tblStyle w:val="21"/>
        <w:tblW w:w="8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5"/>
        <w:gridCol w:w="2946"/>
        <w:gridCol w:w="2310"/>
        <w:gridCol w:w="2122"/>
      </w:tblGrid>
      <w:tr w14:paraId="3191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095" w:type="dxa"/>
            <w:noWrap w:val="0"/>
            <w:vAlign w:val="center"/>
          </w:tcPr>
          <w:p w14:paraId="62294432">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序号</w:t>
            </w:r>
          </w:p>
        </w:tc>
        <w:tc>
          <w:tcPr>
            <w:tcW w:w="2946" w:type="dxa"/>
            <w:noWrap w:val="0"/>
            <w:vAlign w:val="center"/>
          </w:tcPr>
          <w:p w14:paraId="786F7401">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品名</w:t>
            </w:r>
          </w:p>
        </w:tc>
        <w:tc>
          <w:tcPr>
            <w:tcW w:w="2310" w:type="dxa"/>
            <w:noWrap w:val="0"/>
            <w:vAlign w:val="center"/>
          </w:tcPr>
          <w:p w14:paraId="7A2E98BA">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数量(单位)</w:t>
            </w:r>
          </w:p>
        </w:tc>
        <w:tc>
          <w:tcPr>
            <w:tcW w:w="2122" w:type="dxa"/>
            <w:noWrap w:val="0"/>
            <w:vAlign w:val="center"/>
          </w:tcPr>
          <w:p w14:paraId="61AFAF31">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标段</w:t>
            </w:r>
          </w:p>
        </w:tc>
      </w:tr>
      <w:tr w14:paraId="12F2F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95" w:type="dxa"/>
            <w:noWrap w:val="0"/>
            <w:vAlign w:val="center"/>
          </w:tcPr>
          <w:p w14:paraId="2E5422E7">
            <w:pPr>
              <w:keepNext w:val="0"/>
              <w:keepLines w:val="0"/>
              <w:pageBreakBefore w:val="0"/>
              <w:widowControl/>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1</w:t>
            </w:r>
          </w:p>
        </w:tc>
        <w:tc>
          <w:tcPr>
            <w:tcW w:w="2946" w:type="dxa"/>
            <w:noWrap w:val="0"/>
            <w:vAlign w:val="center"/>
          </w:tcPr>
          <w:p w14:paraId="4599C0B0">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测绘服务</w:t>
            </w:r>
          </w:p>
        </w:tc>
        <w:tc>
          <w:tcPr>
            <w:tcW w:w="2310" w:type="dxa"/>
            <w:noWrap w:val="0"/>
            <w:vAlign w:val="center"/>
          </w:tcPr>
          <w:p w14:paraId="6029FFEE">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1项</w:t>
            </w:r>
          </w:p>
        </w:tc>
        <w:tc>
          <w:tcPr>
            <w:tcW w:w="2122" w:type="dxa"/>
            <w:noWrap w:val="0"/>
            <w:vAlign w:val="center"/>
          </w:tcPr>
          <w:p w14:paraId="30D79C80">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一标段</w:t>
            </w:r>
          </w:p>
        </w:tc>
      </w:tr>
      <w:tr w14:paraId="3D31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95" w:type="dxa"/>
            <w:noWrap w:val="0"/>
            <w:vAlign w:val="center"/>
          </w:tcPr>
          <w:p w14:paraId="23764403">
            <w:pPr>
              <w:keepNext w:val="0"/>
              <w:keepLines w:val="0"/>
              <w:pageBreakBefore w:val="0"/>
              <w:widowControl/>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2</w:t>
            </w:r>
          </w:p>
        </w:tc>
        <w:tc>
          <w:tcPr>
            <w:tcW w:w="2946" w:type="dxa"/>
            <w:noWrap w:val="0"/>
            <w:vAlign w:val="center"/>
          </w:tcPr>
          <w:p w14:paraId="7242712E">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评估服务</w:t>
            </w:r>
          </w:p>
        </w:tc>
        <w:tc>
          <w:tcPr>
            <w:tcW w:w="2310" w:type="dxa"/>
            <w:noWrap w:val="0"/>
            <w:vAlign w:val="center"/>
          </w:tcPr>
          <w:p w14:paraId="73B3C933">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1项</w:t>
            </w:r>
          </w:p>
        </w:tc>
        <w:tc>
          <w:tcPr>
            <w:tcW w:w="2122" w:type="dxa"/>
            <w:noWrap w:val="0"/>
            <w:vAlign w:val="center"/>
          </w:tcPr>
          <w:p w14:paraId="183C152A">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二标段</w:t>
            </w:r>
          </w:p>
        </w:tc>
      </w:tr>
      <w:tr w14:paraId="6F833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95" w:type="dxa"/>
            <w:noWrap w:val="0"/>
            <w:vAlign w:val="center"/>
          </w:tcPr>
          <w:p w14:paraId="7485F45F">
            <w:pPr>
              <w:keepNext w:val="0"/>
              <w:keepLines w:val="0"/>
              <w:pageBreakBefore w:val="0"/>
              <w:widowControl/>
              <w:kinsoku/>
              <w:wordWrap/>
              <w:overflowPunct/>
              <w:topLinePunct w:val="0"/>
              <w:autoSpaceDE/>
              <w:autoSpaceDN/>
              <w:bidi w:val="0"/>
              <w:adjustRightInd/>
              <w:snapToGrid/>
              <w:spacing w:line="560" w:lineRule="exact"/>
              <w:ind w:firstLine="283" w:firstLineChars="1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3</w:t>
            </w:r>
          </w:p>
        </w:tc>
        <w:tc>
          <w:tcPr>
            <w:tcW w:w="2946" w:type="dxa"/>
            <w:noWrap w:val="0"/>
            <w:vAlign w:val="center"/>
          </w:tcPr>
          <w:p w14:paraId="484159D6">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拍卖服务</w:t>
            </w:r>
          </w:p>
        </w:tc>
        <w:tc>
          <w:tcPr>
            <w:tcW w:w="2310" w:type="dxa"/>
            <w:noWrap w:val="0"/>
            <w:vAlign w:val="center"/>
          </w:tcPr>
          <w:p w14:paraId="4FCF3BD2">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1项</w:t>
            </w:r>
          </w:p>
        </w:tc>
        <w:tc>
          <w:tcPr>
            <w:tcW w:w="2122" w:type="dxa"/>
            <w:noWrap w:val="0"/>
            <w:vAlign w:val="center"/>
          </w:tcPr>
          <w:p w14:paraId="5764769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三标段</w:t>
            </w:r>
          </w:p>
        </w:tc>
      </w:tr>
    </w:tbl>
    <w:p w14:paraId="4A9DC96C">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val="en-US" w:eastAsia="zh-CN"/>
        </w:rPr>
        <w:t>（二）采购项目情况</w:t>
      </w:r>
    </w:p>
    <w:p w14:paraId="1F8CD321">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1.项目背景</w:t>
      </w:r>
    </w:p>
    <w:p w14:paraId="3A5E2606">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为规范国有建设用地供应，促进土地资源有效配置，提高土地资源的利用效率，确保土地供应的合法、合规性。现采购测绘、评估及拍卖服务机构各一家。</w:t>
      </w:r>
    </w:p>
    <w:p w14:paraId="38DB0563">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2.工作目标</w:t>
      </w:r>
    </w:p>
    <w:p w14:paraId="5805B4A8">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保质保量完成延安市自然资源局委托的服务项目。</w:t>
      </w:r>
    </w:p>
    <w:p w14:paraId="7F84A991">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2A821FA7">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54AC6430">
      <w:pPr>
        <w:spacing w:line="240" w:lineRule="auto"/>
        <w:ind w:firstLine="566" w:firstLineChars="200"/>
        <w:jc w:val="both"/>
        <w:outlineLvl w:val="9"/>
        <w:rPr>
          <w:rStyle w:val="31"/>
          <w:rFonts w:hint="eastAsia" w:ascii="黑体" w:hAnsi="黑体" w:eastAsia="黑体" w:cs="黑体"/>
          <w:b w:val="0"/>
          <w:bCs/>
          <w:color w:val="000000"/>
          <w:sz w:val="32"/>
          <w:szCs w:val="32"/>
        </w:rPr>
      </w:pPr>
      <w:r>
        <w:rPr>
          <w:rFonts w:hint="eastAsia" w:ascii="仿宋" w:hAnsi="仿宋" w:eastAsia="仿宋" w:cs="仿宋"/>
          <w:b/>
          <w:bCs/>
          <w:color w:val="auto"/>
          <w:kern w:val="2"/>
          <w:sz w:val="28"/>
          <w:szCs w:val="28"/>
          <w:highlight w:val="none"/>
          <w:lang w:val="en-US" w:eastAsia="zh-CN" w:bidi="ar-SA"/>
        </w:rPr>
        <w:t>注：该项目磋商内容及采购要求由采购人提供。</w:t>
      </w:r>
    </w:p>
    <w:p w14:paraId="3E65A525">
      <w:pPr>
        <w:spacing w:line="240" w:lineRule="auto"/>
        <w:jc w:val="both"/>
        <w:outlineLvl w:val="9"/>
        <w:rPr>
          <w:rStyle w:val="31"/>
          <w:rFonts w:hint="eastAsia" w:ascii="黑体" w:hAnsi="黑体" w:eastAsia="黑体" w:cs="黑体"/>
          <w:b w:val="0"/>
          <w:bCs/>
          <w:color w:val="000000"/>
          <w:sz w:val="32"/>
          <w:szCs w:val="32"/>
        </w:rPr>
      </w:pPr>
    </w:p>
    <w:p w14:paraId="1D77DEE2">
      <w:pPr>
        <w:keepNext w:val="0"/>
        <w:keepLines w:val="0"/>
        <w:pageBreakBefore/>
        <w:widowControl/>
        <w:kinsoku/>
        <w:wordWrap/>
        <w:overflowPunct/>
        <w:topLinePunct w:val="0"/>
        <w:autoSpaceDE/>
        <w:autoSpaceDN/>
        <w:bidi w:val="0"/>
        <w:adjustRightInd/>
        <w:snapToGrid/>
        <w:spacing w:line="240" w:lineRule="auto"/>
        <w:ind w:firstLine="2907" w:firstLineChars="900"/>
        <w:jc w:val="both"/>
        <w:textAlignment w:val="auto"/>
        <w:outlineLvl w:val="9"/>
        <w:rPr>
          <w:rStyle w:val="31"/>
          <w:rFonts w:ascii="黑体" w:hAnsi="黑体" w:eastAsia="黑体" w:cs="黑体"/>
          <w:b w:val="0"/>
          <w:bCs/>
          <w:color w:val="auto"/>
          <w:sz w:val="32"/>
          <w:szCs w:val="32"/>
        </w:rPr>
      </w:pPr>
      <w:r>
        <w:rPr>
          <w:rStyle w:val="31"/>
          <w:rFonts w:hint="eastAsia" w:ascii="黑体" w:hAnsi="黑体" w:eastAsia="黑体" w:cs="黑体"/>
          <w:b w:val="0"/>
          <w:bCs/>
          <w:color w:val="auto"/>
          <w:sz w:val="32"/>
          <w:szCs w:val="32"/>
        </w:rPr>
        <w:t>第四章  合同草案条款</w:t>
      </w:r>
    </w:p>
    <w:p w14:paraId="491AE0EA">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eastAsia="华文仿宋" w:cs="华文仿宋"/>
          <w:b/>
          <w:bCs/>
          <w:sz w:val="28"/>
          <w:szCs w:val="28"/>
          <w:highlight w:val="none"/>
          <w:lang w:val="en-US" w:eastAsia="zh-CN"/>
        </w:rPr>
        <w:t>一、知识产权：</w:t>
      </w:r>
      <w:r>
        <w:rPr>
          <w:rFonts w:hint="eastAsia" w:ascii="华文仿宋" w:hAnsi="华文仿宋" w:eastAsia="华文仿宋" w:cs="华文仿宋"/>
          <w:b w:val="0"/>
          <w:bCs w:val="0"/>
          <w:sz w:val="28"/>
          <w:szCs w:val="28"/>
          <w:highlight w:val="none"/>
          <w:lang w:val="en-US" w:eastAsia="zh-CN"/>
        </w:rPr>
        <w:t>项目成果归延安市自然资源局所有，成交人应保证采购人在使用管理过程中，不承担任何涉及知识产权法律诉讼的责任。</w:t>
      </w:r>
    </w:p>
    <w:p w14:paraId="4B6FBFB4">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eastAsia="华文仿宋" w:cs="华文仿宋"/>
          <w:b/>
          <w:bCs/>
          <w:sz w:val="28"/>
          <w:szCs w:val="28"/>
          <w:highlight w:val="none"/>
          <w:lang w:val="en-US" w:eastAsia="zh-CN"/>
        </w:rPr>
        <w:t>二、</w:t>
      </w:r>
      <w:r>
        <w:rPr>
          <w:rFonts w:hint="eastAsia" w:ascii="华文仿宋" w:hAnsi="华文仿宋" w:cs="华文仿宋"/>
          <w:b/>
          <w:bCs/>
          <w:sz w:val="28"/>
          <w:szCs w:val="28"/>
          <w:highlight w:val="none"/>
          <w:lang w:val="en-US" w:eastAsia="zh-CN"/>
        </w:rPr>
        <w:t>服务</w:t>
      </w:r>
      <w:r>
        <w:rPr>
          <w:rFonts w:hint="eastAsia" w:ascii="华文仿宋" w:hAnsi="华文仿宋" w:eastAsia="华文仿宋" w:cs="华文仿宋"/>
          <w:b/>
          <w:bCs/>
          <w:sz w:val="28"/>
          <w:szCs w:val="28"/>
          <w:highlight w:val="none"/>
          <w:lang w:val="en-US" w:eastAsia="zh-CN"/>
        </w:rPr>
        <w:t>期：</w:t>
      </w:r>
      <w:r>
        <w:rPr>
          <w:rFonts w:hint="eastAsia" w:ascii="华文仿宋" w:hAnsi="华文仿宋" w:eastAsia="华文仿宋" w:cs="华文仿宋"/>
          <w:b w:val="0"/>
          <w:bCs w:val="0"/>
          <w:sz w:val="28"/>
          <w:szCs w:val="28"/>
          <w:highlight w:val="none"/>
          <w:lang w:val="en-US" w:eastAsia="zh-CN"/>
        </w:rPr>
        <w:t>合同签订之日起一年内。</w:t>
      </w:r>
    </w:p>
    <w:p w14:paraId="67C6D920">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eastAsia="华文仿宋" w:cs="华文仿宋"/>
          <w:b/>
          <w:bCs/>
          <w:sz w:val="28"/>
          <w:szCs w:val="28"/>
          <w:highlight w:val="none"/>
          <w:lang w:val="en-US" w:eastAsia="zh-CN"/>
        </w:rPr>
        <w:t>三、服务地点：</w:t>
      </w:r>
      <w:r>
        <w:rPr>
          <w:rFonts w:hint="eastAsia" w:ascii="华文仿宋" w:hAnsi="华文仿宋" w:cs="华文仿宋"/>
          <w:b w:val="0"/>
          <w:bCs w:val="0"/>
          <w:sz w:val="28"/>
          <w:szCs w:val="28"/>
          <w:highlight w:val="none"/>
          <w:lang w:val="en-US" w:eastAsia="zh-CN"/>
        </w:rPr>
        <w:t>采购人指定地点。</w:t>
      </w:r>
    </w:p>
    <w:p w14:paraId="784A97C7">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bCs/>
          <w:sz w:val="28"/>
          <w:szCs w:val="28"/>
          <w:highlight w:val="none"/>
          <w:lang w:val="en-US" w:eastAsia="zh-CN"/>
        </w:rPr>
        <w:t>四、质量保证：</w:t>
      </w:r>
    </w:p>
    <w:p w14:paraId="4D19CDE4">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成交人应当保证所提供的服务完全符合省、市相关技术标准规定的质量、内容等要求。</w:t>
      </w:r>
    </w:p>
    <w:p w14:paraId="6405ED44">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 xml:space="preserve">五、双方的权利和义务 </w:t>
      </w:r>
    </w:p>
    <w:p w14:paraId="6FA1B9FE">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 xml:space="preserve">1.采购人的权利和义务 </w:t>
      </w:r>
    </w:p>
    <w:p w14:paraId="7B7838DB">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 xml:space="preserve">（1）采购人应按本合同约定付款； </w:t>
      </w:r>
    </w:p>
    <w:p w14:paraId="5FD92BE1">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 xml:space="preserve">（2）采购人将向成交人提供为完成服务工作所需要的信息、资料和其他相关协助，并对提供的文件、资料的真实性、准确性和合法性负责； </w:t>
      </w:r>
    </w:p>
    <w:p w14:paraId="08FD78CB">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 xml:space="preserve">（3）采购人有权随时了解成交人的工作进展情况，并对工作进展情况进行监督检查； </w:t>
      </w:r>
    </w:p>
    <w:p w14:paraId="25CB535C">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（4）成交人未按合同要求提供服务或质量不能满足技术要求，采购人有权终止合同，并对成交人违约行为进行追究，同时按《中华人民共和国政府采购法》的有关规定进行处罚。</w:t>
      </w:r>
    </w:p>
    <w:p w14:paraId="22EE1825">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 xml:space="preserve">2.成交人的权利和义务 </w:t>
      </w:r>
    </w:p>
    <w:p w14:paraId="0F8A0CD7">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（1）成交人应根据本合同的约定，遵守职业道德规范，严格执行采购人委托的业务，并服从采购人的工作安排；</w:t>
      </w:r>
    </w:p>
    <w:p w14:paraId="2B332BD2">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（2）成交人应根据本合同的约定，坚持独立、客观、公正的原则进行工作，应按照国家有关法律法规的要求，应对其所出具成果的真实性、准确性、合法合规性承担责任；</w:t>
      </w:r>
    </w:p>
    <w:p w14:paraId="1388DF8A">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（3）成交人对于采购人的涉密级业务需求、技术资料、数据、保密信息等严格保密，并承担泄密造成的后果；</w:t>
      </w:r>
    </w:p>
    <w:p w14:paraId="08EC52D7">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4）一标段，采购人将项目委托成交人后，成交人须一测到底并提供符合要求的测绘成果，计费依据为土地供应的图幅和界址点；二标段，采购人委托的土地评估项目，成交人须负责提供土地评估服务，若项目期间发生规划条件变更、评估成果过期等情况，项目不再重复委托，费用仅结算一次；三标段，采购人委托的土地招拍挂项目，成交人须负责提供项目期间的所有相关服务工作。</w:t>
      </w:r>
    </w:p>
    <w:p w14:paraId="5A79FA65">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六、售后服务</w:t>
      </w:r>
    </w:p>
    <w:p w14:paraId="2E7618C8">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成交人应提供可靠的售后服务。</w:t>
      </w:r>
    </w:p>
    <w:p w14:paraId="537A1AA4">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七、验收依据</w:t>
      </w:r>
    </w:p>
    <w:p w14:paraId="1F493BD3">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1.磋商文件及成交供应商的响应文件；</w:t>
      </w:r>
    </w:p>
    <w:p w14:paraId="1CA25A5C">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2.国家相应的标准、规范。</w:t>
      </w:r>
    </w:p>
    <w:p w14:paraId="3B7C5CFB">
      <w:pPr>
        <w:pStyle w:val="11"/>
        <w:keepNext w:val="0"/>
        <w:keepLines w:val="0"/>
        <w:pageBreakBefore w:val="0"/>
        <w:kinsoku/>
        <w:overflowPunct/>
        <w:topLinePunct w:val="0"/>
        <w:autoSpaceDE/>
        <w:autoSpaceDN/>
        <w:bidi w:val="0"/>
        <w:adjustRightInd/>
        <w:snapToGrid/>
        <w:spacing w:line="560" w:lineRule="exact"/>
        <w:ind w:firstLine="566" w:firstLineChars="200"/>
        <w:rPr>
          <w:rFonts w:hint="eastAsia" w:ascii="华文仿宋" w:hAnsi="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八、付款方式</w:t>
      </w:r>
    </w:p>
    <w:p w14:paraId="10441736">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val="0"/>
          <w:bCs w:val="0"/>
          <w:sz w:val="28"/>
          <w:szCs w:val="28"/>
          <w:highlight w:val="none"/>
          <w:lang w:val="en-US" w:eastAsia="zh-CN"/>
        </w:rPr>
      </w:pPr>
      <w:r>
        <w:rPr>
          <w:rFonts w:hint="eastAsia" w:ascii="华文仿宋" w:hAnsi="华文仿宋" w:cs="华文仿宋"/>
          <w:b w:val="0"/>
          <w:bCs w:val="0"/>
          <w:sz w:val="28"/>
          <w:szCs w:val="28"/>
          <w:highlight w:val="none"/>
          <w:lang w:val="en-US" w:eastAsia="zh-CN"/>
        </w:rPr>
        <w:t>采购资金由采购人结算，结算方式为按委托项目逐项目结算，结算时间为服务期限结束并且所委托项目完成土地供应后。</w:t>
      </w:r>
    </w:p>
    <w:p w14:paraId="0828ABA1">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cs="华文仿宋"/>
          <w:b/>
          <w:bCs/>
          <w:color w:val="auto"/>
          <w:sz w:val="28"/>
          <w:szCs w:val="28"/>
          <w:highlight w:val="none"/>
          <w:lang w:val="en-US" w:eastAsia="zh-CN"/>
        </w:rPr>
        <w:t>九、</w:t>
      </w:r>
      <w:r>
        <w:rPr>
          <w:rFonts w:hint="eastAsia" w:ascii="华文仿宋" w:hAnsi="华文仿宋" w:eastAsia="华文仿宋" w:cs="华文仿宋"/>
          <w:b/>
          <w:bCs/>
          <w:color w:val="auto"/>
          <w:sz w:val="28"/>
          <w:szCs w:val="28"/>
          <w:highlight w:val="none"/>
          <w:lang w:val="en-US" w:eastAsia="zh-CN"/>
        </w:rPr>
        <w:t>计费标准</w:t>
      </w:r>
    </w:p>
    <w:p w14:paraId="156FB558">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1.土地测绘费：土地测绘报价标准参照《财政部、国家测绘局关于印发&lt;测绘生产成本费用定额&gt;及有关细则的通知》（财建[2009]17号），费用按中标优惠率核算后，其中，不足五万元的据实结算，超过五万元(含五万元)的，均按五万元结算。文件收费标准如下：</w:t>
      </w:r>
    </w:p>
    <w:p w14:paraId="26042B01">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控制点标准采用工程测量中GPS测量E级，成本费用定额标准为二级，费用为5753.84元；图幅标准采用界线测绘中城镇地籍测绘1:1000，成本费用定额标准为二级，费用为53775.41元。</w:t>
      </w:r>
    </w:p>
    <w:p w14:paraId="720E2A1D">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2.土地评估费：土地评估费用按中标优惠率核算后，其中，不足五万元的据实结算，超过五万元(含五万元)的，均按五万元结算。宗地评估采取差额定率累进计费，即按土地价格总额大小划分费率档次，分档计算各档的收费额，各档收费额累计之和为收费总额。文件收费标准如下：</w:t>
      </w:r>
    </w:p>
    <w:p w14:paraId="7BFDA8AC">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100万元以下（含100万元），收费标准为4‰；101-200万元，收费标准为3‰；201-1000万元，收费标准为2‰；1001-2000万元，收费标准为1.5‰；2001-5000万元，收费标准为0.8‰；5001-10000万元，收费标准为0.4‰；10000万元以上，收费标准为0.1‰。</w:t>
      </w:r>
    </w:p>
    <w:p w14:paraId="4CBA11CB">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3.土地拍卖费：土地拍卖报价标准参照《延安市财政局关于委托拍卖国有建设用地使用权佣金（服务费）标准有关事项的复函》（延财办综函[2013]28号），并控制在以上招拍挂服务费标准的30%内计取。费用按中标优惠率核算后，其中，不足五万元的据实结算，超过五万元(含五万元)的，均按五万元结算。采取差额定率累进计费，即按土地价格总额大小划分费率档次，分档计算各档的收费额，各档收费额累计之和为收费总额。文件收费标准如下：</w:t>
      </w:r>
    </w:p>
    <w:p w14:paraId="5D22B225">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1000万元以下，收费标准为0.6%；1000-3000万元，收费标准为0.4%；3000-5000万元，收费标准为0.2%；5000-10000万元，收费标准为0.1%；1亿元以上不收费。</w:t>
      </w:r>
    </w:p>
    <w:p w14:paraId="4CE8F2F4">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cs="华文仿宋"/>
          <w:b/>
          <w:bCs/>
          <w:color w:val="auto"/>
          <w:sz w:val="28"/>
          <w:szCs w:val="28"/>
          <w:highlight w:val="none"/>
          <w:lang w:val="en-US" w:eastAsia="zh-CN"/>
        </w:rPr>
        <w:t>十、</w:t>
      </w:r>
      <w:r>
        <w:rPr>
          <w:rFonts w:hint="eastAsia" w:ascii="华文仿宋" w:hAnsi="华文仿宋" w:eastAsia="华文仿宋" w:cs="华文仿宋"/>
          <w:b/>
          <w:bCs/>
          <w:color w:val="auto"/>
          <w:sz w:val="28"/>
          <w:szCs w:val="28"/>
          <w:highlight w:val="none"/>
          <w:lang w:val="en-US" w:eastAsia="zh-CN"/>
        </w:rPr>
        <w:t>其他</w:t>
      </w:r>
    </w:p>
    <w:p w14:paraId="373C4C03">
      <w:pPr>
        <w:keepNext w:val="0"/>
        <w:keepLines w:val="0"/>
        <w:pageBreakBefore w:val="0"/>
        <w:widowControl/>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b w:val="0"/>
          <w:bCs w:val="0"/>
          <w:color w:val="auto"/>
          <w:sz w:val="28"/>
          <w:szCs w:val="28"/>
          <w:highlight w:val="none"/>
          <w:lang w:val="en-US" w:eastAsia="zh-CN"/>
        </w:rPr>
      </w:pPr>
      <w:r>
        <w:rPr>
          <w:rFonts w:hint="eastAsia" w:ascii="华文仿宋" w:hAnsi="华文仿宋" w:eastAsia="华文仿宋" w:cs="华文仿宋"/>
          <w:b w:val="0"/>
          <w:bCs w:val="0"/>
          <w:color w:val="auto"/>
          <w:sz w:val="28"/>
          <w:szCs w:val="28"/>
          <w:highlight w:val="none"/>
          <w:lang w:val="en-US" w:eastAsia="zh-CN"/>
        </w:rPr>
        <w:t>投标（响应）报价低于采购项目最高限价65%的，即投标（响应）报价&lt;采购项目最高限价×65%；评审委员会启动异常低价投标（响应）审查程序。 </w:t>
      </w:r>
    </w:p>
    <w:p w14:paraId="390CE23E">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bCs/>
          <w:sz w:val="28"/>
          <w:szCs w:val="28"/>
          <w:highlight w:val="none"/>
          <w:lang w:val="en-US" w:eastAsia="zh-CN"/>
        </w:rPr>
      </w:pPr>
      <w:r>
        <w:rPr>
          <w:rFonts w:hint="eastAsia" w:ascii="华文仿宋" w:hAnsi="华文仿宋" w:cs="华文仿宋"/>
          <w:b/>
          <w:bCs/>
          <w:sz w:val="28"/>
          <w:szCs w:val="28"/>
          <w:highlight w:val="none"/>
          <w:lang w:val="en-US" w:eastAsia="zh-CN"/>
        </w:rPr>
        <w:t>十一</w:t>
      </w:r>
      <w:r>
        <w:rPr>
          <w:rFonts w:hint="eastAsia" w:ascii="华文仿宋" w:hAnsi="华文仿宋" w:eastAsia="华文仿宋" w:cs="华文仿宋"/>
          <w:b/>
          <w:bCs/>
          <w:sz w:val="28"/>
          <w:szCs w:val="28"/>
          <w:highlight w:val="none"/>
          <w:lang w:val="en-US" w:eastAsia="zh-CN"/>
        </w:rPr>
        <w:t>、违约责任</w:t>
      </w:r>
    </w:p>
    <w:p w14:paraId="5715F4D5">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 xml:space="preserve">1.采购人的违约责任 </w:t>
      </w:r>
    </w:p>
    <w:p w14:paraId="19091D0A">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（1）采购人未按照成交人的要求及时、全面、详实提供项目有关的各种文件、资料、信息，致使项目不能正常进行的，成交人有权要求补正相关资料；</w:t>
      </w:r>
    </w:p>
    <w:p w14:paraId="3BDF0461">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（2）采购人要认真履行合同条款，如有违反或造成不良后果时责任自负。</w:t>
      </w:r>
    </w:p>
    <w:p w14:paraId="6D03FE03">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2.成交人的违约责任</w:t>
      </w:r>
    </w:p>
    <w:p w14:paraId="1416BF9B">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（1）成交人未尽勤勉尽责义务给采购人造成损失的，采购人有权拒付相关服务费用，并要求成交人赔偿损失；</w:t>
      </w:r>
    </w:p>
    <w:p w14:paraId="2D43C450">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（2）成交人擅自转委托的，采购人有权要求成交人解除合同；</w:t>
      </w:r>
    </w:p>
    <w:p w14:paraId="155C940D">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（3）成交人要认真履行合同条款，如有违反或造成不良后果时责任自负；</w:t>
      </w:r>
    </w:p>
    <w:p w14:paraId="2597EE76">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eastAsia="华文仿宋" w:cs="华文仿宋"/>
          <w:b w:val="0"/>
          <w:bCs w:val="0"/>
          <w:sz w:val="28"/>
          <w:szCs w:val="28"/>
          <w:highlight w:val="none"/>
          <w:lang w:val="en-US" w:eastAsia="zh-CN"/>
        </w:rPr>
      </w:pPr>
      <w:r>
        <w:rPr>
          <w:rFonts w:hint="eastAsia" w:ascii="华文仿宋" w:hAnsi="华文仿宋" w:eastAsia="华文仿宋" w:cs="华文仿宋"/>
          <w:b w:val="0"/>
          <w:bCs w:val="0"/>
          <w:sz w:val="28"/>
          <w:szCs w:val="28"/>
          <w:highlight w:val="none"/>
          <w:lang w:val="en-US" w:eastAsia="zh-CN"/>
        </w:rPr>
        <w:t>（4）成交人在服务期内，如工作态度、水平、成效较差，未达到采购方预期的，采购方有权终止合同，由此造成的一切损失与责任由成交人承担。</w:t>
      </w:r>
    </w:p>
    <w:p w14:paraId="05FAC68F">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val="0"/>
          <w:bCs w:val="0"/>
          <w:color w:val="000000"/>
          <w:sz w:val="28"/>
          <w:szCs w:val="28"/>
        </w:rPr>
      </w:pPr>
      <w:r>
        <w:rPr>
          <w:rFonts w:hint="eastAsia" w:ascii="华文仿宋" w:hAnsi="华文仿宋" w:cs="华文仿宋"/>
          <w:b/>
          <w:bCs/>
          <w:color w:val="000000"/>
          <w:sz w:val="28"/>
          <w:szCs w:val="28"/>
          <w:lang w:val="en-US" w:eastAsia="zh-CN"/>
        </w:rPr>
        <w:t>十二、合同争议的解决：</w:t>
      </w:r>
      <w:r>
        <w:rPr>
          <w:rFonts w:hint="eastAsia" w:ascii="华文仿宋" w:hAnsi="华文仿宋" w:cs="华文仿宋"/>
          <w:b w:val="0"/>
          <w:bCs w:val="0"/>
          <w:color w:val="000000"/>
          <w:sz w:val="28"/>
          <w:szCs w:val="28"/>
        </w:rPr>
        <w:t>合同执行中发生争议的，当事人双方应协商解决，协商达不成一致时，可向</w:t>
      </w:r>
      <w:r>
        <w:rPr>
          <w:rFonts w:hint="eastAsia" w:ascii="华文仿宋" w:hAnsi="华文仿宋" w:cs="华文仿宋"/>
          <w:b w:val="0"/>
          <w:bCs w:val="0"/>
          <w:color w:val="000000"/>
          <w:sz w:val="28"/>
          <w:szCs w:val="28"/>
          <w:lang w:val="en-US" w:eastAsia="zh-CN"/>
        </w:rPr>
        <w:t>采购人</w:t>
      </w:r>
      <w:r>
        <w:rPr>
          <w:rFonts w:hint="eastAsia" w:ascii="华文仿宋" w:hAnsi="华文仿宋" w:cs="华文仿宋"/>
          <w:b w:val="0"/>
          <w:bCs w:val="0"/>
          <w:color w:val="000000"/>
          <w:sz w:val="28"/>
          <w:szCs w:val="28"/>
        </w:rPr>
        <w:t>所在地的人民法院提请诉讼。</w:t>
      </w:r>
    </w:p>
    <w:p w14:paraId="1F421005">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十三、合同一经签订，不得擅自变更、中止或者终止合同。对确需变更、调整或者中止、终止合同的，应按规定履行相应的手续。</w:t>
      </w:r>
    </w:p>
    <w:p w14:paraId="3E4C8675">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十四、本合同从签订之日起生效，合同规定的全部事宜和程序结束后终止。合同份数不低于四份，具体份数由采购人和成交人依需商定。</w:t>
      </w:r>
    </w:p>
    <w:p w14:paraId="01BC818E">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十五、未尽事宜由双方在签订合同时具体明确，但不得超出磋商文件合同草案规定。</w:t>
      </w:r>
    </w:p>
    <w:p w14:paraId="47B5BF56">
      <w:pPr>
        <w:pStyle w:val="3"/>
        <w:keepNext w:val="0"/>
        <w:pageBreakBefore w:val="0"/>
        <w:widowControl w:val="0"/>
        <w:kinsoku/>
        <w:wordWrap/>
        <w:overflowPunct/>
        <w:topLinePunct w:val="0"/>
        <w:autoSpaceDE/>
        <w:autoSpaceDN/>
        <w:bidi w:val="0"/>
        <w:adjustRightInd/>
        <w:snapToGrid/>
        <w:spacing w:line="500" w:lineRule="exact"/>
        <w:ind w:firstLine="567"/>
        <w:textAlignment w:val="auto"/>
        <w:rPr>
          <w:rFonts w:hint="eastAsia" w:ascii="黑体" w:hAnsi="黑体" w:cs="黑体"/>
          <w:b w:val="0"/>
          <w:color w:val="000000"/>
          <w:szCs w:val="32"/>
        </w:rPr>
      </w:pPr>
      <w:r>
        <w:rPr>
          <w:rFonts w:hint="eastAsia" w:ascii="华文仿宋" w:hAnsi="华文仿宋" w:cs="华文仿宋"/>
          <w:b w:val="0"/>
          <w:bCs w:val="0"/>
          <w:color w:val="000000"/>
          <w:sz w:val="28"/>
          <w:szCs w:val="28"/>
        </w:rPr>
        <w:t>本合同须经</w:t>
      </w:r>
      <w:r>
        <w:rPr>
          <w:rFonts w:hint="eastAsia" w:ascii="华文仿宋" w:hAnsi="华文仿宋" w:cs="华文仿宋"/>
          <w:b w:val="0"/>
          <w:bCs w:val="0"/>
          <w:color w:val="000000"/>
          <w:sz w:val="28"/>
          <w:szCs w:val="28"/>
          <w:lang w:eastAsia="zh-CN"/>
        </w:rPr>
        <w:t>延安市公共资源交易中心（延安市市直单位政府采购中心）</w:t>
      </w:r>
      <w:r>
        <w:rPr>
          <w:rFonts w:hint="eastAsia" w:ascii="华文仿宋" w:hAnsi="华文仿宋" w:cs="华文仿宋"/>
          <w:b w:val="0"/>
          <w:bCs w:val="0"/>
          <w:color w:val="000000"/>
          <w:sz w:val="28"/>
          <w:szCs w:val="28"/>
        </w:rPr>
        <w:t>确认，否则无效。</w:t>
      </w:r>
    </w:p>
    <w:p w14:paraId="7FED6049">
      <w:pPr>
        <w:pStyle w:val="2"/>
        <w:jc w:val="both"/>
        <w:rPr>
          <w:rFonts w:hint="eastAsia" w:ascii="黑体" w:hAnsi="黑体" w:cs="黑体"/>
          <w:b w:val="0"/>
          <w:color w:val="000000"/>
          <w:szCs w:val="32"/>
        </w:rPr>
      </w:pPr>
    </w:p>
    <w:p w14:paraId="15EC5242">
      <w:pPr>
        <w:rPr>
          <w:rFonts w:hint="eastAsia"/>
        </w:rPr>
      </w:pPr>
    </w:p>
    <w:p w14:paraId="68ED862E">
      <w:pPr>
        <w:pStyle w:val="2"/>
        <w:keepNext/>
        <w:keepLines/>
        <w:pageBreakBefore/>
        <w:widowControl/>
        <w:kinsoku/>
        <w:wordWrap/>
        <w:overflowPunct/>
        <w:topLinePunct w:val="0"/>
        <w:autoSpaceDE/>
        <w:autoSpaceDN/>
        <w:bidi w:val="0"/>
        <w:adjustRightInd/>
        <w:snapToGrid/>
        <w:jc w:val="center"/>
        <w:textAlignment w:val="auto"/>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392780F5">
      <w:pPr>
        <w:pStyle w:val="32"/>
        <w:rPr>
          <w:color w:val="000000"/>
        </w:rPr>
      </w:pPr>
    </w:p>
    <w:p w14:paraId="63C63D4E">
      <w:pPr>
        <w:pStyle w:val="32"/>
        <w:rPr>
          <w:color w:val="000000"/>
        </w:rPr>
      </w:pPr>
    </w:p>
    <w:p w14:paraId="5775A7F6">
      <w:pPr>
        <w:pStyle w:val="32"/>
        <w:rPr>
          <w:color w:val="000000"/>
        </w:rPr>
      </w:pPr>
    </w:p>
    <w:tbl>
      <w:tblPr>
        <w:tblStyle w:val="21"/>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62E4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583CA41B">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5818BFAB">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22C4C49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805247D">
      <w:pPr>
        <w:pStyle w:val="32"/>
        <w:rPr>
          <w:color w:val="000000"/>
          <w:sz w:val="20"/>
        </w:rPr>
      </w:pPr>
    </w:p>
    <w:p w14:paraId="45D850D4">
      <w:pPr>
        <w:pStyle w:val="29"/>
        <w:spacing w:line="240" w:lineRule="auto"/>
        <w:ind w:firstLine="253" w:firstLineChars="70"/>
        <w:jc w:val="center"/>
        <w:rPr>
          <w:rFonts w:ascii="宋体" w:hAnsi="宋体" w:eastAsia="宋体"/>
          <w:color w:val="000000"/>
          <w:sz w:val="36"/>
          <w:szCs w:val="36"/>
        </w:rPr>
      </w:pPr>
    </w:p>
    <w:p w14:paraId="7CF62C15">
      <w:pPr>
        <w:pStyle w:val="29"/>
        <w:spacing w:line="240" w:lineRule="auto"/>
        <w:ind w:firstLine="253" w:firstLineChars="70"/>
        <w:jc w:val="center"/>
        <w:rPr>
          <w:color w:val="000000"/>
          <w:sz w:val="36"/>
          <w:szCs w:val="36"/>
        </w:rPr>
      </w:pPr>
      <w:r>
        <w:rPr>
          <w:rFonts w:ascii="宋体" w:hAnsi="宋体" w:eastAsia="宋体"/>
          <w:color w:val="000000"/>
          <w:sz w:val="36"/>
          <w:szCs w:val="36"/>
        </w:rPr>
        <w:br w:type="page"/>
      </w:r>
    </w:p>
    <w:p w14:paraId="5F3EED1C">
      <w:pPr>
        <w:pStyle w:val="29"/>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5F0DD756">
      <w:pPr>
        <w:spacing w:line="240" w:lineRule="auto"/>
        <w:jc w:val="center"/>
        <w:rPr>
          <w:rFonts w:hint="eastAsia" w:ascii="华文中宋" w:hAnsi="华文中宋" w:eastAsia="华文中宋" w:cs="华文仿宋"/>
          <w:color w:val="000000"/>
          <w:w w:val="85"/>
          <w:sz w:val="56"/>
          <w:szCs w:val="56"/>
          <w:lang w:val="en-US" w:eastAsia="zh-CN"/>
        </w:rPr>
      </w:pPr>
      <w:bookmarkStart w:id="145" w:name="_Toc24786"/>
      <w:bookmarkStart w:id="146" w:name="_Toc23235"/>
      <w:bookmarkStart w:id="147" w:name="_Toc10248"/>
      <w:bookmarkStart w:id="148" w:name="_Toc26349"/>
      <w:bookmarkStart w:id="149" w:name="_Toc257"/>
      <w:bookmarkStart w:id="150" w:name="_Toc6132"/>
      <w:bookmarkStart w:id="151" w:name="_Toc26293"/>
      <w:bookmarkStart w:id="152" w:name="_Toc20830"/>
    </w:p>
    <w:p w14:paraId="74A0200B">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5"/>
      <w:bookmarkEnd w:id="146"/>
      <w:bookmarkEnd w:id="147"/>
      <w:bookmarkEnd w:id="148"/>
      <w:bookmarkEnd w:id="149"/>
      <w:bookmarkEnd w:id="150"/>
      <w:bookmarkEnd w:id="151"/>
      <w:bookmarkEnd w:id="152"/>
    </w:p>
    <w:p w14:paraId="1E501696">
      <w:pPr>
        <w:pStyle w:val="29"/>
        <w:spacing w:line="240" w:lineRule="auto"/>
        <w:ind w:firstLine="310" w:firstLineChars="70"/>
        <w:jc w:val="center"/>
        <w:rPr>
          <w:rFonts w:ascii="华文仿宋" w:hAnsi="华文仿宋" w:cs="华文仿宋"/>
          <w:color w:val="000000"/>
          <w:sz w:val="44"/>
          <w:szCs w:val="44"/>
        </w:rPr>
      </w:pPr>
    </w:p>
    <w:p w14:paraId="12786378">
      <w:pPr>
        <w:pStyle w:val="29"/>
        <w:spacing w:line="240" w:lineRule="auto"/>
        <w:ind w:firstLine="253" w:firstLineChars="70"/>
        <w:jc w:val="center"/>
        <w:rPr>
          <w:rFonts w:ascii="华文仿宋" w:hAnsi="华文仿宋" w:cs="华文仿宋"/>
          <w:color w:val="000000"/>
          <w:sz w:val="36"/>
          <w:szCs w:val="36"/>
        </w:rPr>
      </w:pPr>
    </w:p>
    <w:p w14:paraId="19991A8C">
      <w:pPr>
        <w:pStyle w:val="29"/>
        <w:spacing w:line="240" w:lineRule="auto"/>
        <w:ind w:firstLine="0" w:firstLineChars="0"/>
        <w:jc w:val="center"/>
        <w:rPr>
          <w:rFonts w:ascii="华文仿宋" w:hAnsi="华文仿宋" w:cs="华文仿宋"/>
          <w:color w:val="000000"/>
          <w:kern w:val="0"/>
          <w:sz w:val="96"/>
          <w:szCs w:val="96"/>
        </w:rPr>
      </w:pPr>
      <w:bookmarkStart w:id="153" w:name="_Toc20481"/>
      <w:bookmarkStart w:id="154" w:name="_Toc19569"/>
      <w:bookmarkStart w:id="155" w:name="_Toc76"/>
      <w:bookmarkStart w:id="156" w:name="_Toc17700"/>
      <w:bookmarkStart w:id="157" w:name="_Toc26378"/>
      <w:bookmarkStart w:id="158" w:name="_Toc13950"/>
      <w:bookmarkStart w:id="159" w:name="_Toc8257"/>
      <w:bookmarkStart w:id="160" w:name="_Toc16362"/>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3"/>
      <w:bookmarkEnd w:id="154"/>
      <w:bookmarkEnd w:id="155"/>
      <w:bookmarkEnd w:id="156"/>
      <w:bookmarkEnd w:id="157"/>
      <w:bookmarkEnd w:id="158"/>
      <w:bookmarkEnd w:id="159"/>
      <w:bookmarkEnd w:id="160"/>
    </w:p>
    <w:p w14:paraId="06DCBB02">
      <w:pPr>
        <w:pStyle w:val="29"/>
        <w:spacing w:line="240" w:lineRule="auto"/>
        <w:ind w:firstLine="0" w:firstLineChars="0"/>
        <w:jc w:val="center"/>
        <w:rPr>
          <w:rFonts w:ascii="华文仿宋" w:hAnsi="华文仿宋" w:cs="华文仿宋"/>
          <w:color w:val="000000"/>
          <w:sz w:val="36"/>
          <w:szCs w:val="36"/>
        </w:rPr>
      </w:pPr>
    </w:p>
    <w:p w14:paraId="3F2891CB">
      <w:pPr>
        <w:pStyle w:val="29"/>
        <w:spacing w:line="240" w:lineRule="auto"/>
        <w:ind w:firstLine="0" w:firstLineChars="0"/>
        <w:jc w:val="center"/>
        <w:rPr>
          <w:rFonts w:ascii="华文仿宋" w:hAnsi="华文仿宋" w:cs="华文仿宋"/>
          <w:color w:val="000000"/>
          <w:sz w:val="36"/>
          <w:szCs w:val="36"/>
        </w:rPr>
      </w:pPr>
    </w:p>
    <w:p w14:paraId="3D298C9C">
      <w:pPr>
        <w:pStyle w:val="29"/>
        <w:spacing w:line="240" w:lineRule="auto"/>
        <w:ind w:firstLine="0" w:firstLineChars="0"/>
        <w:jc w:val="center"/>
        <w:rPr>
          <w:rFonts w:ascii="华文仿宋" w:hAnsi="华文仿宋" w:cs="华文仿宋"/>
          <w:color w:val="000000"/>
          <w:sz w:val="36"/>
          <w:szCs w:val="36"/>
        </w:rPr>
      </w:pPr>
    </w:p>
    <w:p w14:paraId="6BCCB5CD">
      <w:pPr>
        <w:pStyle w:val="29"/>
        <w:spacing w:line="240" w:lineRule="auto"/>
        <w:ind w:firstLine="0" w:firstLineChars="0"/>
        <w:jc w:val="center"/>
        <w:rPr>
          <w:rFonts w:ascii="华文仿宋" w:hAnsi="华文仿宋" w:cs="华文仿宋"/>
          <w:color w:val="000000"/>
          <w:sz w:val="36"/>
        </w:rPr>
      </w:pPr>
    </w:p>
    <w:p w14:paraId="2F1596C4">
      <w:pPr>
        <w:pStyle w:val="29"/>
        <w:spacing w:line="240" w:lineRule="auto"/>
        <w:ind w:firstLine="1452" w:firstLineChars="400"/>
        <w:rPr>
          <w:rFonts w:hint="default" w:ascii="仿宋" w:hAnsi="仿宋" w:eastAsia="仿宋" w:cs="仿宋"/>
          <w:b/>
          <w:color w:val="000000"/>
          <w:sz w:val="36"/>
          <w:szCs w:val="36"/>
          <w:u w:val="single"/>
          <w:lang w:val="en-US" w:eastAsia="zh-CN"/>
        </w:rPr>
      </w:pPr>
      <w:bookmarkStart w:id="161" w:name="_Toc22280"/>
      <w:bookmarkStart w:id="162" w:name="_Toc24457"/>
      <w:bookmarkStart w:id="163" w:name="_Toc24486"/>
      <w:bookmarkStart w:id="164" w:name="_Toc23171"/>
      <w:bookmarkStart w:id="165" w:name="_Toc15354"/>
      <w:bookmarkStart w:id="166" w:name="_Toc21212"/>
      <w:bookmarkStart w:id="167" w:name="_Toc12627"/>
      <w:bookmarkStart w:id="168" w:name="_Toc2030"/>
      <w:r>
        <w:rPr>
          <w:rFonts w:hint="eastAsia" w:ascii="仿宋" w:hAnsi="仿宋" w:eastAsia="仿宋" w:cs="仿宋"/>
          <w:bCs/>
          <w:color w:val="000000"/>
          <w:sz w:val="36"/>
          <w:szCs w:val="36"/>
        </w:rPr>
        <w:t>项目名称：</w:t>
      </w:r>
      <w:bookmarkEnd w:id="161"/>
      <w:bookmarkEnd w:id="162"/>
      <w:bookmarkEnd w:id="163"/>
      <w:bookmarkEnd w:id="164"/>
      <w:bookmarkEnd w:id="165"/>
      <w:bookmarkEnd w:id="166"/>
      <w:bookmarkEnd w:id="167"/>
      <w:bookmarkEnd w:id="168"/>
      <w:r>
        <w:rPr>
          <w:rFonts w:hint="eastAsia" w:ascii="仿宋" w:hAnsi="仿宋" w:eastAsia="仿宋" w:cs="仿宋"/>
          <w:bCs/>
          <w:color w:val="000000"/>
          <w:sz w:val="36"/>
          <w:szCs w:val="36"/>
          <w:u w:val="single"/>
          <w:lang w:val="en-US" w:eastAsia="zh-CN"/>
        </w:rPr>
        <w:t xml:space="preserve">             </w:t>
      </w:r>
    </w:p>
    <w:p w14:paraId="6A996DDC">
      <w:pPr>
        <w:pStyle w:val="29"/>
        <w:spacing w:line="240" w:lineRule="auto"/>
        <w:ind w:firstLine="1452" w:firstLineChars="400"/>
        <w:rPr>
          <w:rFonts w:hint="eastAsia" w:ascii="仿宋" w:hAnsi="仿宋" w:eastAsia="仿宋" w:cs="仿宋"/>
          <w:color w:val="000000"/>
          <w:sz w:val="36"/>
          <w:szCs w:val="36"/>
          <w:u w:val="single"/>
          <w:lang w:val="en-US" w:eastAsia="zh-CN"/>
        </w:rPr>
      </w:pPr>
      <w:bookmarkStart w:id="169" w:name="_Toc3140"/>
      <w:bookmarkStart w:id="170" w:name="_Toc6740"/>
      <w:bookmarkStart w:id="171" w:name="_Toc13586"/>
      <w:bookmarkStart w:id="172" w:name="_Toc346"/>
      <w:bookmarkStart w:id="173" w:name="_Toc12638"/>
      <w:bookmarkStart w:id="174" w:name="_Toc27644"/>
      <w:bookmarkStart w:id="175" w:name="_Toc4485"/>
      <w:bookmarkStart w:id="176" w:name="_Toc10738"/>
      <w:r>
        <w:rPr>
          <w:rFonts w:hint="eastAsia" w:ascii="仿宋" w:hAnsi="仿宋" w:eastAsia="仿宋" w:cs="仿宋"/>
          <w:color w:val="000000"/>
          <w:sz w:val="36"/>
          <w:szCs w:val="36"/>
        </w:rPr>
        <w:t>项目编号：</w:t>
      </w:r>
      <w:bookmarkEnd w:id="169"/>
      <w:bookmarkEnd w:id="170"/>
      <w:bookmarkEnd w:id="171"/>
      <w:bookmarkEnd w:id="172"/>
      <w:bookmarkEnd w:id="173"/>
      <w:bookmarkEnd w:id="174"/>
      <w:bookmarkEnd w:id="175"/>
      <w:bookmarkEnd w:id="176"/>
      <w:r>
        <w:rPr>
          <w:rFonts w:hint="eastAsia" w:ascii="仿宋" w:hAnsi="仿宋" w:eastAsia="仿宋" w:cs="仿宋"/>
          <w:color w:val="000000"/>
          <w:sz w:val="36"/>
          <w:szCs w:val="36"/>
          <w:u w:val="single"/>
          <w:lang w:val="en-US" w:eastAsia="zh-CN"/>
        </w:rPr>
        <w:t xml:space="preserve">             </w:t>
      </w:r>
    </w:p>
    <w:p w14:paraId="77AD37F2">
      <w:pPr>
        <w:pStyle w:val="29"/>
        <w:spacing w:line="240" w:lineRule="auto"/>
        <w:ind w:firstLine="1452" w:firstLineChars="400"/>
        <w:rPr>
          <w:rFonts w:hint="default" w:ascii="仿宋" w:hAnsi="仿宋" w:eastAsia="仿宋" w:cs="仿宋"/>
          <w:b/>
          <w:color w:val="000000"/>
          <w:sz w:val="36"/>
          <w:szCs w:val="36"/>
          <w:u w:val="single"/>
          <w:lang w:val="en-US" w:eastAsia="zh-CN"/>
        </w:rPr>
      </w:pPr>
      <w:bookmarkStart w:id="177" w:name="_Toc21054"/>
      <w:bookmarkStart w:id="178" w:name="_Toc29966"/>
      <w:bookmarkStart w:id="179" w:name="_Toc7640"/>
      <w:bookmarkStart w:id="180" w:name="_Toc11267"/>
      <w:bookmarkStart w:id="181" w:name="_Toc5428"/>
      <w:bookmarkStart w:id="182" w:name="_Toc1120"/>
      <w:bookmarkStart w:id="183" w:name="_Toc15987"/>
      <w:bookmarkStart w:id="184" w:name="_Toc22519"/>
      <w:r>
        <w:rPr>
          <w:rFonts w:hint="eastAsia" w:ascii="仿宋" w:hAnsi="仿宋" w:eastAsia="仿宋" w:cs="仿宋"/>
          <w:bCs/>
          <w:color w:val="000000"/>
          <w:sz w:val="36"/>
          <w:szCs w:val="36"/>
          <w:lang w:val="en-US" w:eastAsia="zh-CN"/>
        </w:rPr>
        <w:t>标段</w:t>
      </w:r>
      <w:r>
        <w:rPr>
          <w:rFonts w:hint="eastAsia" w:ascii="仿宋" w:hAnsi="仿宋" w:eastAsia="仿宋" w:cs="仿宋"/>
          <w:bCs/>
          <w:color w:val="000000"/>
          <w:sz w:val="36"/>
          <w:szCs w:val="36"/>
        </w:rPr>
        <w:t>名称：</w:t>
      </w:r>
      <w:r>
        <w:rPr>
          <w:rFonts w:hint="eastAsia" w:ascii="仿宋" w:hAnsi="仿宋" w:eastAsia="仿宋" w:cs="仿宋"/>
          <w:bCs/>
          <w:color w:val="000000"/>
          <w:sz w:val="36"/>
          <w:szCs w:val="36"/>
          <w:u w:val="single"/>
          <w:lang w:val="en-US" w:eastAsia="zh-CN"/>
        </w:rPr>
        <w:t xml:space="preserve">             </w:t>
      </w:r>
    </w:p>
    <w:p w14:paraId="3FA296C3">
      <w:pPr>
        <w:pStyle w:val="29"/>
        <w:spacing w:line="240" w:lineRule="auto"/>
        <w:ind w:firstLine="1452" w:firstLineChars="400"/>
        <w:rPr>
          <w:rFonts w:hint="eastAsia" w:ascii="仿宋" w:hAnsi="仿宋" w:eastAsia="仿宋" w:cs="仿宋"/>
          <w:color w:val="000000"/>
          <w:sz w:val="36"/>
          <w:szCs w:val="36"/>
          <w:u w:val="single"/>
          <w:lang w:val="en-US" w:eastAsia="zh-CN"/>
        </w:rPr>
      </w:pPr>
      <w:r>
        <w:rPr>
          <w:rFonts w:hint="eastAsia" w:ascii="仿宋" w:hAnsi="仿宋" w:eastAsia="仿宋" w:cs="仿宋"/>
          <w:color w:val="000000"/>
          <w:sz w:val="36"/>
          <w:szCs w:val="36"/>
          <w:lang w:val="en-US" w:eastAsia="zh-CN"/>
        </w:rPr>
        <w:t>标段</w:t>
      </w:r>
      <w:r>
        <w:rPr>
          <w:rFonts w:hint="eastAsia" w:ascii="仿宋" w:hAnsi="仿宋" w:eastAsia="仿宋" w:cs="仿宋"/>
          <w:color w:val="000000"/>
          <w:sz w:val="36"/>
          <w:szCs w:val="36"/>
        </w:rPr>
        <w:t>编号：</w:t>
      </w:r>
      <w:r>
        <w:rPr>
          <w:rFonts w:hint="eastAsia" w:ascii="仿宋" w:hAnsi="仿宋" w:eastAsia="仿宋" w:cs="仿宋"/>
          <w:color w:val="000000"/>
          <w:sz w:val="36"/>
          <w:szCs w:val="36"/>
          <w:u w:val="single"/>
          <w:lang w:val="en-US" w:eastAsia="zh-CN"/>
        </w:rPr>
        <w:t xml:space="preserve">             </w:t>
      </w:r>
    </w:p>
    <w:p w14:paraId="62492959">
      <w:pPr>
        <w:pStyle w:val="29"/>
        <w:spacing w:line="240" w:lineRule="auto"/>
        <w:ind w:firstLine="1452" w:firstLineChars="400"/>
        <w:rPr>
          <w:rFonts w:ascii="仿宋" w:hAnsi="仿宋" w:eastAsia="仿宋" w:cs="仿宋"/>
          <w:color w:val="000000"/>
          <w:sz w:val="36"/>
        </w:rPr>
      </w:pPr>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rPr>
        <w:t>（公章）</w:t>
      </w:r>
      <w:bookmarkEnd w:id="177"/>
      <w:bookmarkEnd w:id="178"/>
      <w:bookmarkEnd w:id="179"/>
      <w:bookmarkEnd w:id="180"/>
      <w:bookmarkEnd w:id="181"/>
      <w:bookmarkEnd w:id="182"/>
      <w:bookmarkEnd w:id="183"/>
      <w:bookmarkEnd w:id="184"/>
    </w:p>
    <w:p w14:paraId="1614EF19">
      <w:pPr>
        <w:pStyle w:val="29"/>
        <w:spacing w:line="240" w:lineRule="auto"/>
        <w:ind w:firstLine="1452" w:firstLineChars="400"/>
        <w:jc w:val="left"/>
        <w:rPr>
          <w:rFonts w:hint="default" w:ascii="仿宋" w:hAnsi="仿宋" w:eastAsia="仿宋" w:cs="仿宋"/>
          <w:color w:val="000000"/>
          <w:sz w:val="36"/>
          <w:szCs w:val="36"/>
          <w:u w:val="single"/>
          <w:lang w:val="en-US" w:eastAsia="zh-CN"/>
        </w:rPr>
      </w:pPr>
      <w:bookmarkStart w:id="185" w:name="_Toc26250"/>
      <w:bookmarkStart w:id="186" w:name="_Toc5243"/>
      <w:bookmarkStart w:id="187" w:name="_Toc880"/>
      <w:bookmarkStart w:id="188" w:name="_Toc21702"/>
      <w:bookmarkStart w:id="189" w:name="_Toc15429"/>
      <w:bookmarkStart w:id="190" w:name="_Toc7734"/>
      <w:bookmarkStart w:id="191" w:name="_Toc24294"/>
      <w:bookmarkStart w:id="192" w:name="_Toc2899"/>
      <w:r>
        <w:rPr>
          <w:rFonts w:hint="eastAsia" w:ascii="仿宋" w:hAnsi="仿宋" w:eastAsia="仿宋" w:cs="仿宋"/>
          <w:color w:val="000000"/>
          <w:sz w:val="36"/>
        </w:rPr>
        <w:t>时　  间：</w:t>
      </w:r>
      <w:bookmarkEnd w:id="185"/>
      <w:bookmarkEnd w:id="186"/>
      <w:bookmarkEnd w:id="187"/>
      <w:bookmarkEnd w:id="188"/>
      <w:bookmarkEnd w:id="189"/>
      <w:bookmarkEnd w:id="190"/>
      <w:bookmarkEnd w:id="191"/>
      <w:bookmarkEnd w:id="192"/>
      <w:r>
        <w:rPr>
          <w:rFonts w:hint="eastAsia" w:ascii="仿宋" w:hAnsi="仿宋" w:eastAsia="仿宋" w:cs="仿宋"/>
          <w:color w:val="000000"/>
          <w:sz w:val="36"/>
          <w:u w:val="single"/>
          <w:lang w:val="en-US" w:eastAsia="zh-CN"/>
        </w:rPr>
        <w:t xml:space="preserve">             </w:t>
      </w:r>
    </w:p>
    <w:p w14:paraId="00AFE073">
      <w:pPr>
        <w:pStyle w:val="29"/>
        <w:spacing w:line="240" w:lineRule="auto"/>
        <w:ind w:firstLine="1452" w:firstLineChars="400"/>
        <w:jc w:val="left"/>
        <w:rPr>
          <w:rFonts w:ascii="仿宋" w:hAnsi="仿宋" w:eastAsia="仿宋" w:cs="仿宋"/>
          <w:color w:val="000000"/>
          <w:sz w:val="36"/>
          <w:szCs w:val="36"/>
          <w:u w:val="single"/>
        </w:rPr>
      </w:pPr>
    </w:p>
    <w:p w14:paraId="2000FE43">
      <w:pPr>
        <w:pStyle w:val="33"/>
        <w:ind w:firstLine="888"/>
        <w:outlineLvl w:val="9"/>
        <w:rPr>
          <w:rFonts w:ascii="Calibri Light" w:hAnsi="Calibri Light"/>
          <w:color w:val="000000"/>
          <w:sz w:val="36"/>
          <w:szCs w:val="36"/>
        </w:rPr>
      </w:pPr>
      <w:bookmarkStart w:id="193" w:name="_Toc10193"/>
      <w:bookmarkStart w:id="194" w:name="_Toc31082_WPSOffice_Level1"/>
      <w:bookmarkStart w:id="195" w:name="_Toc24906"/>
      <w:bookmarkStart w:id="196" w:name="_Toc3838"/>
      <w:bookmarkStart w:id="197" w:name="_Toc21571_WPSOffice_Level1"/>
      <w:bookmarkStart w:id="198" w:name="_Toc22476_WPSOffice_Level1"/>
      <w:bookmarkStart w:id="199" w:name="_Toc2071_WPSOffice_Level1"/>
      <w:bookmarkStart w:id="200" w:name="_Toc11156"/>
      <w:bookmarkStart w:id="201" w:name="_Toc23450"/>
      <w:r>
        <w:rPr>
          <w:rFonts w:hint="eastAsia" w:ascii="华文仿宋" w:hAnsi="华文仿宋" w:cs="华文仿宋"/>
          <w:color w:val="000000"/>
          <w:sz w:val="44"/>
          <w:szCs w:val="44"/>
        </w:rPr>
        <w:br w:type="page"/>
      </w:r>
      <w:bookmarkStart w:id="202" w:name="_Toc580"/>
      <w:r>
        <w:rPr>
          <w:rFonts w:hint="eastAsia" w:ascii="华文仿宋" w:hAnsi="华文仿宋" w:cs="华文仿宋"/>
          <w:color w:val="000000"/>
          <w:sz w:val="44"/>
          <w:szCs w:val="44"/>
        </w:rPr>
        <w:t>目  录</w:t>
      </w:r>
      <w:bookmarkEnd w:id="193"/>
      <w:bookmarkEnd w:id="194"/>
      <w:bookmarkEnd w:id="195"/>
      <w:bookmarkEnd w:id="196"/>
      <w:bookmarkEnd w:id="197"/>
      <w:bookmarkEnd w:id="198"/>
      <w:bookmarkEnd w:id="199"/>
      <w:bookmarkEnd w:id="200"/>
      <w:bookmarkEnd w:id="201"/>
      <w:bookmarkEnd w:id="202"/>
    </w:p>
    <w:p w14:paraId="6BD850CA">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3" w:name="_Toc25537_WPSOffice_Level1"/>
      <w:bookmarkStart w:id="204" w:name="_Toc26192_WPSOffice_Level1"/>
      <w:bookmarkStart w:id="205" w:name="_Toc19993_WPSOffice_Level1"/>
      <w:bookmarkStart w:id="206" w:name="_Toc8294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3"/>
      <w:bookmarkEnd w:id="204"/>
      <w:bookmarkEnd w:id="205"/>
      <w:bookmarkEnd w:id="206"/>
    </w:p>
    <w:p w14:paraId="7728B80F">
      <w:pPr>
        <w:tabs>
          <w:tab w:val="right" w:leader="hyphen" w:pos="8504"/>
        </w:tabs>
        <w:spacing w:line="500" w:lineRule="exact"/>
        <w:ind w:left="1981" w:leftChars="200" w:right="849" w:rightChars="300" w:hanging="1415" w:hangingChars="500"/>
        <w:rPr>
          <w:color w:val="000000"/>
        </w:rPr>
      </w:pPr>
      <w:r>
        <w:rPr>
          <w:color w:val="000000"/>
        </w:rPr>
        <w:t>　　　</w:t>
      </w:r>
      <w:bookmarkStart w:id="207" w:name="_Toc25969_WPSOffice_Level2"/>
      <w:bookmarkStart w:id="208" w:name="_Toc31082_WPSOffice_Level2"/>
      <w:bookmarkStart w:id="209" w:name="_Toc14464_WPSOffice_Level2"/>
      <w:bookmarkStart w:id="210" w:name="_Toc19993_WPSOffice_Level2"/>
      <w:r>
        <w:rPr>
          <w:rFonts w:hint="eastAsia"/>
          <w:color w:val="000000"/>
        </w:rPr>
        <w:t>一、营业执照等主体资格证明文件</w:t>
      </w:r>
      <w:r>
        <w:rPr>
          <w:color w:val="000000"/>
        </w:rPr>
        <w:tab/>
      </w:r>
      <w:r>
        <w:rPr>
          <w:color w:val="000000"/>
        </w:rPr>
        <w:t>X</w:t>
      </w:r>
      <w:bookmarkEnd w:id="207"/>
      <w:bookmarkEnd w:id="208"/>
      <w:bookmarkEnd w:id="209"/>
      <w:bookmarkEnd w:id="210"/>
    </w:p>
    <w:p w14:paraId="322CCF8D">
      <w:pPr>
        <w:tabs>
          <w:tab w:val="right" w:leader="hyphen" w:pos="8504"/>
        </w:tabs>
        <w:spacing w:line="500" w:lineRule="exact"/>
        <w:ind w:right="849" w:rightChars="300" w:firstLine="1415" w:firstLineChars="500"/>
        <w:rPr>
          <w:color w:val="000000"/>
        </w:rPr>
      </w:pPr>
      <w:bookmarkStart w:id="211" w:name="_Toc25537_WPSOffice_Level2"/>
      <w:bookmarkStart w:id="212" w:name="_Toc5830_WPSOffice_Level2"/>
      <w:bookmarkStart w:id="213" w:name="_Toc27026_WPSOffice_Level2"/>
      <w:bookmarkStart w:id="214"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1"/>
      <w:bookmarkEnd w:id="212"/>
      <w:bookmarkEnd w:id="213"/>
      <w:bookmarkEnd w:id="214"/>
    </w:p>
    <w:p w14:paraId="4231F281">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256D46D8">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0624B5B6">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32380E3A">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09E5E6FB">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3706ADF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八、特定资质要求</w:t>
      </w:r>
      <w:r>
        <w:rPr>
          <w:rFonts w:hint="eastAsia"/>
          <w:color w:val="000000"/>
        </w:rPr>
        <w:tab/>
      </w:r>
      <w:r>
        <w:rPr>
          <w:rFonts w:hint="eastAsia"/>
          <w:color w:val="000000"/>
        </w:rPr>
        <w:t>X</w:t>
      </w:r>
    </w:p>
    <w:p w14:paraId="0B48FB41">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4C67D276">
      <w:pPr>
        <w:tabs>
          <w:tab w:val="right" w:leader="hyphen" w:pos="8504"/>
        </w:tabs>
        <w:spacing w:line="500" w:lineRule="exact"/>
        <w:ind w:right="849" w:rightChars="300" w:firstLine="1415" w:firstLineChars="500"/>
        <w:rPr>
          <w:color w:val="000000"/>
        </w:rPr>
      </w:pPr>
      <w:bookmarkStart w:id="215" w:name="_Toc5795_WPSOffice_Level2"/>
      <w:bookmarkStart w:id="216" w:name="_Toc183_WPSOffice_Level2"/>
      <w:bookmarkStart w:id="217" w:name="_Toc28631_WPSOffice_Level2"/>
      <w:bookmarkStart w:id="218" w:name="_Toc7348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5"/>
      <w:bookmarkEnd w:id="216"/>
      <w:bookmarkEnd w:id="217"/>
      <w:bookmarkEnd w:id="218"/>
    </w:p>
    <w:p w14:paraId="59F04896">
      <w:pPr>
        <w:tabs>
          <w:tab w:val="right" w:leader="hyphen" w:pos="8504"/>
        </w:tabs>
        <w:spacing w:line="500" w:lineRule="exact"/>
        <w:ind w:right="849" w:rightChars="300" w:firstLine="1415" w:firstLineChars="500"/>
        <w:rPr>
          <w:rFonts w:hint="eastAsia"/>
          <w:color w:val="000000"/>
        </w:rPr>
      </w:pPr>
      <w:bookmarkStart w:id="219" w:name="_Toc9021_WPSOffice_Level2"/>
      <w:bookmarkStart w:id="220" w:name="_Toc27223_WPSOffice_Level2"/>
      <w:bookmarkStart w:id="221" w:name="_Toc1168_WPSOffice_Level2"/>
      <w:bookmarkStart w:id="222" w:name="_Toc8116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2FAF5CC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9"/>
      <w:bookmarkEnd w:id="220"/>
      <w:bookmarkEnd w:id="221"/>
      <w:bookmarkEnd w:id="222"/>
    </w:p>
    <w:p w14:paraId="6BD8805A">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70C67164">
      <w:pPr>
        <w:tabs>
          <w:tab w:val="right" w:leader="hyphen" w:pos="8504"/>
        </w:tabs>
        <w:spacing w:line="500" w:lineRule="exact"/>
        <w:ind w:left="1981" w:leftChars="500" w:right="849" w:rightChars="300" w:hanging="566" w:hangingChars="200"/>
        <w:rPr>
          <w:color w:val="000000"/>
        </w:rPr>
      </w:pPr>
      <w:bookmarkStart w:id="223" w:name="_Toc3525_WPSOffice_Level2"/>
      <w:bookmarkStart w:id="224" w:name="_Toc11630_WPSOffice_Level2"/>
      <w:bookmarkStart w:id="225" w:name="_Toc27170_WPSOffice_Level2"/>
      <w:bookmarkStart w:id="226" w:name="_Toc29414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3"/>
      <w:bookmarkEnd w:id="224"/>
      <w:bookmarkEnd w:id="225"/>
      <w:bookmarkEnd w:id="226"/>
    </w:p>
    <w:p w14:paraId="26E6F0EE">
      <w:pPr>
        <w:tabs>
          <w:tab w:val="right" w:leader="hyphen" w:pos="8504"/>
        </w:tabs>
        <w:spacing w:line="480" w:lineRule="exact"/>
        <w:ind w:right="849" w:rightChars="300" w:firstLine="1415" w:firstLineChars="500"/>
        <w:rPr>
          <w:color w:val="000000"/>
        </w:rPr>
      </w:pPr>
      <w:bookmarkStart w:id="227" w:name="_Toc18811_WPSOffice_Level2"/>
      <w:bookmarkStart w:id="228" w:name="_Toc1782_WPSOffice_Level2"/>
      <w:bookmarkStart w:id="229" w:name="_Toc20504_WPSOffice_Level2"/>
      <w:bookmarkStart w:id="230" w:name="_Toc31457_WPSOffice_Level2"/>
      <w:r>
        <w:rPr>
          <w:rFonts w:hint="eastAsia"/>
          <w:color w:val="000000"/>
          <w:lang w:val="en-US" w:eastAsia="zh-CN"/>
        </w:rPr>
        <w:t>五</w:t>
      </w:r>
      <w:r>
        <w:rPr>
          <w:rFonts w:hint="eastAsia"/>
          <w:color w:val="000000"/>
        </w:rPr>
        <w:t>、</w:t>
      </w:r>
      <w:bookmarkEnd w:id="227"/>
      <w:bookmarkEnd w:id="228"/>
      <w:bookmarkEnd w:id="229"/>
      <w:bookmarkEnd w:id="230"/>
      <w:r>
        <w:rPr>
          <w:rFonts w:hint="eastAsia" w:ascii="华文仿宋" w:hAnsi="华文仿宋" w:cs="华文仿宋"/>
          <w:color w:val="000000"/>
        </w:rPr>
        <w:t>技术服务偏差表</w:t>
      </w:r>
      <w:r>
        <w:rPr>
          <w:rFonts w:cs="Times New Roman"/>
          <w:color w:val="000000"/>
        </w:rPr>
        <w:tab/>
      </w:r>
      <w:r>
        <w:rPr>
          <w:color w:val="000000"/>
        </w:rPr>
        <w:t>X</w:t>
      </w:r>
    </w:p>
    <w:p w14:paraId="47C40673">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686B3E9A">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753C6D45">
      <w:pPr>
        <w:tabs>
          <w:tab w:val="right" w:leader="hyphen" w:pos="8504"/>
        </w:tabs>
        <w:spacing w:line="500" w:lineRule="exact"/>
        <w:ind w:left="1734" w:leftChars="513" w:right="849" w:rightChars="300" w:hanging="283" w:hangingChars="100"/>
        <w:rPr>
          <w:color w:val="000000"/>
        </w:rPr>
      </w:pPr>
      <w:bookmarkStart w:id="231" w:name="_Toc19486_WPSOffice_Level2"/>
      <w:bookmarkStart w:id="232" w:name="_Toc17428_WPSOffice_Level2"/>
      <w:bookmarkStart w:id="233" w:name="_Toc28279_WPSOffice_Level2"/>
      <w:bookmarkStart w:id="234" w:name="_Toc1325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1"/>
      <w:bookmarkEnd w:id="232"/>
      <w:bookmarkEnd w:id="233"/>
      <w:bookmarkEnd w:id="234"/>
    </w:p>
    <w:p w14:paraId="4D9860A2">
      <w:pPr>
        <w:tabs>
          <w:tab w:val="right" w:leader="hyphen" w:pos="8504"/>
        </w:tabs>
        <w:spacing w:line="500" w:lineRule="exact"/>
        <w:ind w:right="849" w:rightChars="300" w:firstLine="566" w:firstLineChars="200"/>
        <w:rPr>
          <w:rFonts w:ascii="黑体" w:hAnsi="黑体" w:eastAsia="黑体" w:cs="黑体"/>
          <w:color w:val="000000"/>
        </w:rPr>
      </w:pPr>
      <w:bookmarkStart w:id="235" w:name="_Toc22808_WPSOffice_Level1"/>
      <w:bookmarkStart w:id="236" w:name="_Toc27464_WPSOffice_Level1"/>
      <w:bookmarkStart w:id="237" w:name="_Toc23092_WPSOffice_Level1"/>
      <w:bookmarkStart w:id="238" w:name="_Toc21905_WPSOffice_Level1"/>
      <w:r>
        <w:rPr>
          <w:rFonts w:hint="eastAsia" w:ascii="黑体" w:hAnsi="黑体" w:eastAsia="黑体" w:cs="黑体"/>
          <w:color w:val="000000"/>
        </w:rPr>
        <w:t>第三部分  响应方案</w:t>
      </w:r>
      <w:bookmarkEnd w:id="235"/>
      <w:bookmarkEnd w:id="236"/>
      <w:bookmarkEnd w:id="237"/>
      <w:bookmarkEnd w:id="238"/>
      <w:r>
        <w:rPr>
          <w:rFonts w:hint="eastAsia" w:ascii="黑体" w:hAnsi="黑体" w:eastAsia="黑体" w:cs="黑体"/>
          <w:color w:val="000000"/>
        </w:rPr>
        <w:tab/>
      </w:r>
      <w:r>
        <w:rPr>
          <w:rFonts w:hint="eastAsia"/>
          <w:color w:val="000000"/>
        </w:rPr>
        <w:t>X</w:t>
      </w:r>
    </w:p>
    <w:p w14:paraId="038AC025">
      <w:pPr>
        <w:tabs>
          <w:tab w:val="right" w:leader="hyphen" w:pos="8504"/>
        </w:tabs>
        <w:spacing w:line="500" w:lineRule="exact"/>
        <w:ind w:left="1734" w:leftChars="513" w:right="849" w:rightChars="300" w:hanging="283" w:hangingChars="100"/>
        <w:rPr>
          <w:color w:val="000000"/>
        </w:rPr>
      </w:pPr>
      <w:bookmarkStart w:id="239" w:name="_Toc7951_WPSOffice_Level2"/>
      <w:bookmarkStart w:id="240" w:name="_Toc7544_WPSOffice_Level2"/>
      <w:bookmarkStart w:id="241" w:name="_Toc980_WPSOffice_Level2"/>
      <w:bookmarkStart w:id="242" w:name="_Toc8316_WPSOffice_Level2"/>
      <w:r>
        <w:rPr>
          <w:rFonts w:hint="eastAsia"/>
          <w:color w:val="000000"/>
        </w:rPr>
        <w:t>一、供应</w:t>
      </w:r>
      <w:r>
        <w:rPr>
          <w:color w:val="000000"/>
        </w:rPr>
        <w:t>商</w:t>
      </w:r>
      <w:bookmarkEnd w:id="239"/>
      <w:r>
        <w:rPr>
          <w:rFonts w:hint="eastAsia"/>
          <w:color w:val="000000"/>
        </w:rPr>
        <w:t>概况</w:t>
      </w:r>
      <w:r>
        <w:rPr>
          <w:color w:val="000000"/>
        </w:rPr>
        <w:tab/>
      </w:r>
      <w:r>
        <w:rPr>
          <w:color w:val="000000"/>
        </w:rPr>
        <w:t>X</w:t>
      </w:r>
      <w:bookmarkEnd w:id="240"/>
      <w:bookmarkEnd w:id="241"/>
      <w:bookmarkEnd w:id="242"/>
    </w:p>
    <w:p w14:paraId="1B671951">
      <w:pPr>
        <w:tabs>
          <w:tab w:val="right" w:leader="hyphen" w:pos="8504"/>
        </w:tabs>
        <w:spacing w:line="500" w:lineRule="exact"/>
        <w:ind w:left="849" w:leftChars="300" w:right="849" w:rightChars="300" w:firstLine="566" w:firstLineChars="200"/>
        <w:rPr>
          <w:color w:val="000000"/>
        </w:rPr>
      </w:pPr>
      <w:bookmarkStart w:id="243" w:name="_Toc10127_WPSOffice_Level2"/>
      <w:bookmarkStart w:id="244" w:name="_Toc2987_WPSOffice_Level2"/>
      <w:bookmarkStart w:id="245" w:name="_Toc2999_WPSOffice_Level2"/>
      <w:bookmarkStart w:id="246" w:name="_Toc15474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3"/>
      <w:bookmarkEnd w:id="244"/>
      <w:bookmarkEnd w:id="245"/>
      <w:bookmarkEnd w:id="246"/>
    </w:p>
    <w:p w14:paraId="313400C4">
      <w:pPr>
        <w:numPr>
          <w:ilvl w:val="0"/>
          <w:numId w:val="6"/>
        </w:numPr>
        <w:tabs>
          <w:tab w:val="right" w:leader="hyphen" w:pos="8504"/>
        </w:tabs>
        <w:spacing w:line="500" w:lineRule="exact"/>
        <w:ind w:left="1981" w:leftChars="500" w:right="849" w:rightChars="300" w:hanging="566" w:hangingChars="200"/>
        <w:rPr>
          <w:color w:val="000000"/>
        </w:rPr>
      </w:pPr>
      <w:bookmarkStart w:id="247" w:name="_Toc28542_WPSOffice_Level2"/>
      <w:bookmarkStart w:id="248" w:name="_Toc22913_WPSOffice_Level2"/>
      <w:bookmarkStart w:id="249" w:name="_Toc13401_WPSOffice_Level2"/>
      <w:bookmarkStart w:id="250" w:name="_Toc15492_WPSOffice_Level2"/>
      <w:r>
        <w:rPr>
          <w:rFonts w:hint="eastAsia"/>
          <w:color w:val="000000"/>
        </w:rPr>
        <w:t>参考样表</w:t>
      </w:r>
      <w:r>
        <w:rPr>
          <w:color w:val="000000"/>
        </w:rPr>
        <w:tab/>
      </w:r>
      <w:r>
        <w:rPr>
          <w:color w:val="000000"/>
        </w:rPr>
        <w:t>X</w:t>
      </w:r>
      <w:bookmarkEnd w:id="247"/>
      <w:bookmarkEnd w:id="248"/>
      <w:bookmarkEnd w:id="249"/>
      <w:bookmarkEnd w:id="250"/>
    </w:p>
    <w:p w14:paraId="7CF36464">
      <w:pPr>
        <w:spacing w:line="240" w:lineRule="auto"/>
        <w:jc w:val="center"/>
        <w:outlineLvl w:val="1"/>
        <w:rPr>
          <w:rFonts w:ascii="黑体" w:hAnsi="黑体" w:eastAsia="黑体"/>
          <w:color w:val="000000"/>
        </w:rPr>
      </w:pPr>
      <w:r>
        <w:rPr>
          <w:rFonts w:ascii="黑体" w:hAnsi="黑体" w:eastAsia="黑体"/>
          <w:b/>
          <w:color w:val="000000"/>
        </w:rPr>
        <w:br w:type="page"/>
      </w:r>
      <w:bookmarkStart w:id="251" w:name="_Toc13654"/>
      <w:bookmarkStart w:id="252" w:name="_Toc31057"/>
      <w:bookmarkStart w:id="253" w:name="_Toc1807"/>
      <w:r>
        <w:rPr>
          <w:rStyle w:val="34"/>
          <w:rFonts w:hint="eastAsia" w:ascii="黑体" w:hAnsi="黑体" w:eastAsia="黑体"/>
          <w:b w:val="0"/>
          <w:bCs w:val="0"/>
          <w:color w:val="000000"/>
        </w:rPr>
        <w:t>第一部分  资格证明文件</w:t>
      </w:r>
      <w:bookmarkEnd w:id="251"/>
      <w:bookmarkEnd w:id="252"/>
      <w:bookmarkEnd w:id="253"/>
    </w:p>
    <w:p w14:paraId="7ED5C699">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6A6D8698">
      <w:pPr>
        <w:spacing w:line="500" w:lineRule="exact"/>
        <w:ind w:firstLine="562"/>
        <w:jc w:val="left"/>
        <w:outlineLvl w:val="9"/>
        <w:rPr>
          <w:rFonts w:ascii="仿宋" w:hAnsi="仿宋" w:eastAsia="仿宋"/>
          <w:b/>
          <w:color w:val="000000"/>
        </w:rPr>
      </w:pPr>
      <w:r>
        <w:rPr>
          <w:rFonts w:hint="eastAsia"/>
          <w:color w:val="000000"/>
        </w:rPr>
        <w:t>其中，</w:t>
      </w:r>
      <w:r>
        <w:rPr>
          <w:rFonts w:hint="eastAsia"/>
          <w:color w:val="000000"/>
          <w:lang w:eastAsia="zh-CN"/>
        </w:rPr>
        <w:t>《</w:t>
      </w:r>
      <w:r>
        <w:rPr>
          <w:rFonts w:hint="eastAsia"/>
          <w:color w:val="000000"/>
          <w:lang w:val="en-US" w:eastAsia="zh-CN"/>
        </w:rPr>
        <w:t>承诺函</w:t>
      </w:r>
      <w:r>
        <w:rPr>
          <w:rFonts w:hint="eastAsia"/>
          <w:color w:val="000000"/>
          <w:lang w:eastAsia="zh-CN"/>
        </w:rPr>
        <w:t>》、</w:t>
      </w:r>
      <w:r>
        <w:rPr>
          <w:rFonts w:hint="eastAsia"/>
          <w:color w:val="000000"/>
        </w:rPr>
        <w:t>《供应商信用记录书面声明函》、《法定代表人授权委托书》、《书面声明》、《残疾人福利性单位声明函》、《非联合体不分包投标声明》须按下文给定格式填写。特别说明，法定代表人亲自参加磋商的，可不提供法定代表人授权委托书，但须提供其本人身份证（正反面）</w:t>
      </w:r>
      <w:r>
        <w:rPr>
          <w:rFonts w:hint="eastAsia"/>
          <w:color w:val="000000"/>
          <w:lang w:eastAsia="zh-CN"/>
        </w:rPr>
        <w:t>扫描件</w:t>
      </w:r>
      <w:r>
        <w:rPr>
          <w:rFonts w:hint="eastAsia"/>
          <w:color w:val="000000"/>
        </w:rPr>
        <w:t>。</w:t>
      </w:r>
    </w:p>
    <w:p w14:paraId="62886EE6">
      <w:pPr>
        <w:spacing w:line="500" w:lineRule="exact"/>
        <w:ind w:firstLine="562"/>
        <w:outlineLvl w:val="2"/>
        <w:rPr>
          <w:rFonts w:hint="eastAsia"/>
          <w:b/>
          <w:bCs/>
          <w:color w:val="000000"/>
        </w:rPr>
      </w:pPr>
      <w:r>
        <w:rPr>
          <w:rFonts w:hint="eastAsia"/>
          <w:b/>
          <w:bCs/>
          <w:color w:val="000000"/>
        </w:rPr>
        <w:t>一、营业执照等主体资格证明文件</w:t>
      </w:r>
    </w:p>
    <w:p w14:paraId="56B8CEA8">
      <w:pPr>
        <w:spacing w:line="500" w:lineRule="exact"/>
        <w:ind w:firstLine="562"/>
        <w:outlineLvl w:val="2"/>
        <w:rPr>
          <w:rFonts w:hint="eastAsia" w:ascii="仿宋" w:hAnsi="仿宋" w:eastAsia="仿宋"/>
          <w:b/>
          <w:color w:val="000000"/>
        </w:rPr>
      </w:pPr>
    </w:p>
    <w:p w14:paraId="616F5DA7">
      <w:pPr>
        <w:spacing w:line="500" w:lineRule="exact"/>
        <w:ind w:firstLine="562"/>
        <w:outlineLvl w:val="2"/>
        <w:rPr>
          <w:rFonts w:hint="eastAsia" w:ascii="仿宋" w:hAnsi="仿宋" w:eastAsia="仿宋"/>
          <w:b/>
          <w:color w:val="000000"/>
        </w:rPr>
      </w:pPr>
    </w:p>
    <w:p w14:paraId="1125D5A8">
      <w:pPr>
        <w:spacing w:line="500" w:lineRule="exact"/>
        <w:ind w:firstLine="562"/>
        <w:outlineLvl w:val="2"/>
        <w:rPr>
          <w:rFonts w:hint="eastAsia" w:ascii="仿宋" w:hAnsi="仿宋" w:eastAsia="仿宋"/>
          <w:b/>
          <w:color w:val="000000"/>
        </w:rPr>
      </w:pPr>
    </w:p>
    <w:p w14:paraId="2ADA60BB">
      <w:pPr>
        <w:spacing w:line="500" w:lineRule="exact"/>
        <w:ind w:firstLine="562"/>
        <w:outlineLvl w:val="2"/>
        <w:rPr>
          <w:rFonts w:hint="eastAsia" w:ascii="仿宋" w:hAnsi="仿宋" w:eastAsia="仿宋"/>
          <w:b/>
          <w:color w:val="000000"/>
        </w:rPr>
      </w:pPr>
    </w:p>
    <w:p w14:paraId="22519A88">
      <w:pPr>
        <w:spacing w:line="500" w:lineRule="exact"/>
        <w:ind w:firstLine="562"/>
        <w:outlineLvl w:val="2"/>
        <w:rPr>
          <w:rFonts w:hint="eastAsia" w:ascii="仿宋" w:hAnsi="仿宋" w:eastAsia="仿宋"/>
          <w:b/>
          <w:color w:val="000000"/>
        </w:rPr>
      </w:pPr>
    </w:p>
    <w:p w14:paraId="11664D44">
      <w:pPr>
        <w:spacing w:line="500" w:lineRule="exact"/>
        <w:ind w:firstLine="562"/>
        <w:outlineLvl w:val="2"/>
        <w:rPr>
          <w:rFonts w:hint="eastAsia" w:ascii="仿宋" w:hAnsi="仿宋" w:eastAsia="仿宋"/>
          <w:b/>
          <w:color w:val="000000"/>
        </w:rPr>
      </w:pPr>
    </w:p>
    <w:p w14:paraId="7120E3BC">
      <w:pPr>
        <w:spacing w:line="500" w:lineRule="exact"/>
        <w:ind w:firstLine="562"/>
        <w:outlineLvl w:val="2"/>
        <w:rPr>
          <w:rFonts w:hint="eastAsia" w:ascii="仿宋" w:hAnsi="仿宋" w:eastAsia="仿宋"/>
          <w:b/>
          <w:color w:val="000000"/>
        </w:rPr>
      </w:pPr>
    </w:p>
    <w:p w14:paraId="2E18B774">
      <w:pPr>
        <w:spacing w:line="500" w:lineRule="exact"/>
        <w:ind w:firstLine="562"/>
        <w:outlineLvl w:val="2"/>
        <w:rPr>
          <w:rFonts w:hint="eastAsia" w:ascii="仿宋" w:hAnsi="仿宋" w:eastAsia="仿宋"/>
          <w:b/>
          <w:color w:val="000000"/>
        </w:rPr>
      </w:pPr>
    </w:p>
    <w:p w14:paraId="44F6AED4">
      <w:pPr>
        <w:spacing w:line="500" w:lineRule="exact"/>
        <w:ind w:firstLine="562"/>
        <w:outlineLvl w:val="2"/>
        <w:rPr>
          <w:rFonts w:hint="eastAsia" w:ascii="仿宋" w:hAnsi="仿宋" w:eastAsia="仿宋"/>
          <w:b/>
          <w:color w:val="000000"/>
        </w:rPr>
      </w:pPr>
    </w:p>
    <w:p w14:paraId="681147EE">
      <w:pPr>
        <w:spacing w:line="500" w:lineRule="exact"/>
        <w:ind w:firstLine="562"/>
        <w:outlineLvl w:val="2"/>
        <w:rPr>
          <w:rFonts w:hint="eastAsia" w:ascii="仿宋" w:hAnsi="仿宋" w:eastAsia="仿宋"/>
          <w:b/>
          <w:color w:val="000000"/>
        </w:rPr>
      </w:pPr>
    </w:p>
    <w:p w14:paraId="73EB35EF">
      <w:pPr>
        <w:spacing w:line="500" w:lineRule="exact"/>
        <w:ind w:firstLine="562"/>
        <w:outlineLvl w:val="2"/>
        <w:rPr>
          <w:rFonts w:hint="eastAsia" w:ascii="仿宋" w:hAnsi="仿宋" w:eastAsia="仿宋"/>
          <w:b/>
          <w:color w:val="000000"/>
        </w:rPr>
      </w:pPr>
    </w:p>
    <w:p w14:paraId="06D3A2A9">
      <w:pPr>
        <w:spacing w:line="500" w:lineRule="exact"/>
        <w:ind w:firstLine="562"/>
        <w:outlineLvl w:val="2"/>
        <w:rPr>
          <w:rFonts w:hint="eastAsia" w:ascii="仿宋" w:hAnsi="仿宋" w:eastAsia="仿宋"/>
          <w:b/>
          <w:color w:val="000000"/>
        </w:rPr>
      </w:pPr>
    </w:p>
    <w:p w14:paraId="08233EE9">
      <w:pPr>
        <w:spacing w:line="500" w:lineRule="exact"/>
        <w:ind w:firstLine="562"/>
        <w:outlineLvl w:val="2"/>
        <w:rPr>
          <w:rFonts w:hint="eastAsia" w:ascii="仿宋" w:hAnsi="仿宋" w:eastAsia="仿宋"/>
          <w:b/>
          <w:color w:val="000000"/>
        </w:rPr>
      </w:pPr>
    </w:p>
    <w:p w14:paraId="2E67EE85">
      <w:pPr>
        <w:spacing w:line="500" w:lineRule="exact"/>
        <w:ind w:firstLine="562"/>
        <w:outlineLvl w:val="2"/>
        <w:rPr>
          <w:rFonts w:hint="eastAsia" w:ascii="仿宋" w:hAnsi="仿宋" w:eastAsia="仿宋"/>
          <w:b/>
          <w:color w:val="000000"/>
        </w:rPr>
      </w:pPr>
    </w:p>
    <w:p w14:paraId="54A6FAC1">
      <w:pPr>
        <w:spacing w:line="500" w:lineRule="exact"/>
        <w:ind w:firstLine="562"/>
        <w:outlineLvl w:val="2"/>
        <w:rPr>
          <w:rFonts w:hint="eastAsia" w:ascii="仿宋" w:hAnsi="仿宋" w:eastAsia="仿宋"/>
          <w:b/>
          <w:color w:val="000000"/>
        </w:rPr>
      </w:pPr>
    </w:p>
    <w:p w14:paraId="030B6038">
      <w:pPr>
        <w:spacing w:line="500" w:lineRule="exact"/>
        <w:ind w:firstLine="562"/>
        <w:outlineLvl w:val="2"/>
        <w:rPr>
          <w:rFonts w:hint="eastAsia" w:ascii="仿宋" w:hAnsi="仿宋" w:eastAsia="仿宋"/>
          <w:b/>
          <w:color w:val="000000"/>
        </w:rPr>
      </w:pPr>
    </w:p>
    <w:p w14:paraId="7F172630">
      <w:pPr>
        <w:spacing w:line="500" w:lineRule="exact"/>
        <w:ind w:firstLine="562"/>
        <w:outlineLvl w:val="2"/>
        <w:rPr>
          <w:rFonts w:hint="eastAsia" w:ascii="仿宋" w:hAnsi="仿宋" w:eastAsia="仿宋"/>
          <w:b/>
          <w:color w:val="000000"/>
        </w:rPr>
      </w:pPr>
    </w:p>
    <w:p w14:paraId="373C1DC3">
      <w:pPr>
        <w:spacing w:line="500" w:lineRule="exact"/>
        <w:ind w:firstLine="562"/>
        <w:outlineLvl w:val="2"/>
        <w:rPr>
          <w:rFonts w:hint="eastAsia" w:ascii="仿宋" w:hAnsi="仿宋" w:eastAsia="仿宋"/>
          <w:b/>
          <w:color w:val="000000"/>
        </w:rPr>
      </w:pPr>
    </w:p>
    <w:p w14:paraId="796A2FCC">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2971D333">
      <w:pPr>
        <w:spacing w:line="360" w:lineRule="atLeast"/>
        <w:jc w:val="center"/>
        <w:rPr>
          <w:rFonts w:hint="eastAsia" w:ascii="宋体" w:hAnsi="宋体" w:eastAsia="宋体" w:cs="Times New Roman"/>
          <w:b/>
          <w:sz w:val="32"/>
          <w:szCs w:val="32"/>
          <w:lang w:val="en-US" w:eastAsia="zh-CN"/>
        </w:rPr>
      </w:pPr>
    </w:p>
    <w:p w14:paraId="6381F47B">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w:t>
      </w:r>
    </w:p>
    <w:p w14:paraId="3DA47FD3">
      <w:pPr>
        <w:pStyle w:val="9"/>
        <w:rPr>
          <w:rFonts w:hint="eastAsia"/>
          <w:lang w:val="en-US" w:eastAsia="zh-CN"/>
        </w:rPr>
      </w:pPr>
    </w:p>
    <w:p w14:paraId="6E2B601C">
      <w:pPr>
        <w:spacing w:line="500" w:lineRule="exact"/>
        <w:ind w:firstLine="562"/>
        <w:jc w:val="left"/>
        <w:outlineLvl w:val="9"/>
        <w:rPr>
          <w:rFonts w:hint="eastAsia"/>
          <w:color w:val="000000"/>
          <w:lang w:val="en-US" w:eastAsia="zh-CN"/>
        </w:rPr>
      </w:pPr>
      <w:r>
        <w:rPr>
          <w:rFonts w:hint="eastAsia"/>
          <w:color w:val="000000"/>
          <w:lang w:val="en-US" w:eastAsia="zh-CN"/>
        </w:rPr>
        <w:t>我公司承诺，我公司财务状况、依法缴纳税收和社会保障资金良好。</w:t>
      </w:r>
    </w:p>
    <w:p w14:paraId="08F8EF4B">
      <w:pPr>
        <w:spacing w:line="500" w:lineRule="exact"/>
        <w:ind w:firstLine="566" w:firstLineChars="200"/>
        <w:jc w:val="left"/>
        <w:outlineLvl w:val="9"/>
        <w:rPr>
          <w:rFonts w:hint="eastAsia"/>
          <w:color w:val="000000"/>
          <w:lang w:val="en-US" w:eastAsia="zh-CN"/>
        </w:rPr>
      </w:pPr>
      <w:r>
        <w:rPr>
          <w:rFonts w:hint="eastAsia"/>
          <w:color w:val="000000"/>
          <w:lang w:val="en-US" w:eastAsia="zh-CN"/>
        </w:rPr>
        <w:t>如有隐瞒实情，愿承担一切责任及后果。</w:t>
      </w:r>
    </w:p>
    <w:p w14:paraId="75A9359A">
      <w:pPr>
        <w:spacing w:line="500" w:lineRule="exact"/>
        <w:ind w:firstLine="562"/>
        <w:jc w:val="left"/>
        <w:outlineLvl w:val="9"/>
        <w:rPr>
          <w:rFonts w:hint="eastAsia"/>
          <w:color w:val="000000"/>
          <w:lang w:val="en-US" w:eastAsia="zh-CN"/>
        </w:rPr>
      </w:pPr>
    </w:p>
    <w:p w14:paraId="74AD2666">
      <w:pPr>
        <w:spacing w:line="500" w:lineRule="exact"/>
        <w:ind w:firstLine="562"/>
        <w:jc w:val="left"/>
        <w:outlineLvl w:val="9"/>
        <w:rPr>
          <w:rFonts w:hint="eastAsia"/>
          <w:color w:val="000000"/>
          <w:lang w:val="en-US" w:eastAsia="zh-CN"/>
        </w:rPr>
      </w:pPr>
      <w:r>
        <w:rPr>
          <w:rFonts w:hint="eastAsia"/>
          <w:color w:val="000000"/>
          <w:lang w:val="en-US" w:eastAsia="zh-CN"/>
        </w:rPr>
        <w:t>承诺单位：（盖章）</w:t>
      </w:r>
    </w:p>
    <w:p w14:paraId="530BC8FE">
      <w:pPr>
        <w:spacing w:line="500" w:lineRule="exact"/>
        <w:ind w:firstLine="562"/>
        <w:jc w:val="left"/>
        <w:outlineLvl w:val="9"/>
        <w:rPr>
          <w:rFonts w:hint="eastAsia"/>
          <w:color w:val="000000"/>
          <w:lang w:val="en-US" w:eastAsia="zh-CN"/>
        </w:rPr>
      </w:pPr>
    </w:p>
    <w:p w14:paraId="07B9AC7E">
      <w:pPr>
        <w:spacing w:line="500" w:lineRule="exact"/>
        <w:ind w:firstLine="562"/>
        <w:jc w:val="left"/>
        <w:outlineLvl w:val="9"/>
        <w:rPr>
          <w:rFonts w:hint="eastAsia"/>
          <w:color w:val="000000"/>
          <w:lang w:val="en-US" w:eastAsia="zh-CN"/>
        </w:rPr>
      </w:pPr>
      <w:r>
        <w:rPr>
          <w:rFonts w:hint="eastAsia"/>
          <w:color w:val="000000"/>
          <w:lang w:val="en-US" w:eastAsia="zh-CN"/>
        </w:rPr>
        <w:t>法定代表人或全权代表：</w:t>
      </w:r>
      <w:r>
        <w:rPr>
          <w:rFonts w:hint="eastAsia"/>
          <w:b/>
          <w:bCs/>
          <w:color w:val="000000"/>
          <w:lang w:val="en-US" w:eastAsia="zh-CN"/>
        </w:rPr>
        <w:t>（签字或盖章）</w:t>
      </w:r>
    </w:p>
    <w:p w14:paraId="598EF714">
      <w:pPr>
        <w:spacing w:line="500" w:lineRule="exact"/>
        <w:ind w:firstLine="562"/>
        <w:jc w:val="left"/>
        <w:outlineLvl w:val="9"/>
        <w:rPr>
          <w:rFonts w:hint="eastAsia"/>
          <w:color w:val="000000"/>
          <w:lang w:val="en-US" w:eastAsia="zh-CN"/>
        </w:rPr>
      </w:pPr>
    </w:p>
    <w:p w14:paraId="3236FDED">
      <w:pPr>
        <w:spacing w:line="500" w:lineRule="exact"/>
        <w:ind w:firstLine="562"/>
        <w:jc w:val="left"/>
        <w:outlineLvl w:val="9"/>
        <w:rPr>
          <w:rFonts w:hint="eastAsia"/>
          <w:color w:val="000000"/>
          <w:lang w:val="en-US" w:eastAsia="zh-CN"/>
        </w:rPr>
      </w:pPr>
      <w:r>
        <w:rPr>
          <w:rFonts w:hint="eastAsia"/>
          <w:color w:val="000000"/>
          <w:lang w:val="en-US" w:eastAsia="zh-CN"/>
        </w:rPr>
        <w:t xml:space="preserve">地址：                   </w:t>
      </w:r>
    </w:p>
    <w:p w14:paraId="6667A79B">
      <w:pPr>
        <w:spacing w:line="500" w:lineRule="exact"/>
        <w:ind w:firstLine="562"/>
        <w:jc w:val="left"/>
        <w:outlineLvl w:val="9"/>
        <w:rPr>
          <w:rFonts w:hint="eastAsia"/>
          <w:color w:val="000000"/>
          <w:lang w:val="en-US" w:eastAsia="zh-CN"/>
        </w:rPr>
      </w:pPr>
    </w:p>
    <w:p w14:paraId="6842E553">
      <w:pPr>
        <w:spacing w:line="500" w:lineRule="exact"/>
        <w:ind w:firstLine="562"/>
        <w:jc w:val="left"/>
        <w:outlineLvl w:val="9"/>
        <w:rPr>
          <w:rFonts w:hint="eastAsia"/>
          <w:color w:val="000000"/>
          <w:lang w:val="en-US" w:eastAsia="zh-CN"/>
        </w:rPr>
      </w:pPr>
      <w:r>
        <w:rPr>
          <w:rFonts w:hint="eastAsia"/>
          <w:color w:val="000000"/>
          <w:lang w:val="en-US" w:eastAsia="zh-CN"/>
        </w:rPr>
        <w:t>邮编：</w:t>
      </w:r>
    </w:p>
    <w:p w14:paraId="6C76D4A3">
      <w:pPr>
        <w:spacing w:line="500" w:lineRule="exact"/>
        <w:ind w:firstLine="562"/>
        <w:jc w:val="left"/>
        <w:outlineLvl w:val="9"/>
        <w:rPr>
          <w:rFonts w:hint="eastAsia"/>
          <w:color w:val="000000"/>
          <w:lang w:val="en-US" w:eastAsia="zh-CN"/>
        </w:rPr>
      </w:pPr>
    </w:p>
    <w:p w14:paraId="6BB528DB">
      <w:pPr>
        <w:spacing w:line="500" w:lineRule="exact"/>
        <w:ind w:firstLine="562"/>
        <w:jc w:val="left"/>
        <w:outlineLvl w:val="9"/>
        <w:rPr>
          <w:rFonts w:hint="eastAsia"/>
          <w:color w:val="000000"/>
          <w:lang w:val="en-US" w:eastAsia="zh-CN"/>
        </w:rPr>
      </w:pPr>
      <w:r>
        <w:rPr>
          <w:rFonts w:hint="eastAsia"/>
          <w:color w:val="000000"/>
          <w:lang w:val="en-US" w:eastAsia="zh-CN"/>
        </w:rPr>
        <w:t>电话：</w:t>
      </w:r>
    </w:p>
    <w:p w14:paraId="62E6F4E8">
      <w:pPr>
        <w:spacing w:line="500" w:lineRule="exact"/>
        <w:ind w:firstLine="562"/>
        <w:jc w:val="left"/>
        <w:outlineLvl w:val="9"/>
        <w:rPr>
          <w:rFonts w:hint="eastAsia"/>
          <w:color w:val="000000"/>
          <w:lang w:val="en-US" w:eastAsia="zh-CN"/>
        </w:rPr>
      </w:pPr>
    </w:p>
    <w:p w14:paraId="2A617F5C">
      <w:pPr>
        <w:spacing w:line="500" w:lineRule="exact"/>
        <w:ind w:firstLine="562"/>
        <w:jc w:val="left"/>
        <w:outlineLvl w:val="9"/>
        <w:rPr>
          <w:rFonts w:hint="eastAsia"/>
          <w:color w:val="000000"/>
          <w:lang w:val="en-US" w:eastAsia="zh-CN"/>
        </w:rPr>
      </w:pPr>
      <w:r>
        <w:rPr>
          <w:rFonts w:hint="eastAsia"/>
          <w:color w:val="000000"/>
          <w:lang w:val="en-US" w:eastAsia="zh-CN"/>
        </w:rPr>
        <w:t xml:space="preserve">                                             年    月    日</w:t>
      </w:r>
    </w:p>
    <w:p w14:paraId="237BDAD9">
      <w:pPr>
        <w:spacing w:line="500" w:lineRule="exact"/>
        <w:ind w:firstLine="566" w:firstLineChars="200"/>
        <w:outlineLvl w:val="2"/>
        <w:rPr>
          <w:rFonts w:hint="eastAsia"/>
          <w:b/>
          <w:bCs/>
          <w:color w:val="000000"/>
          <w:lang w:val="en-US" w:eastAsia="zh-CN"/>
        </w:rPr>
      </w:pPr>
    </w:p>
    <w:p w14:paraId="4D11032F">
      <w:pPr>
        <w:spacing w:line="500" w:lineRule="exact"/>
        <w:ind w:firstLine="566" w:firstLineChars="200"/>
        <w:outlineLvl w:val="2"/>
        <w:rPr>
          <w:rFonts w:hint="eastAsia"/>
          <w:b/>
          <w:bCs/>
          <w:color w:val="000000"/>
          <w:lang w:val="en-US" w:eastAsia="zh-CN"/>
        </w:rPr>
      </w:pPr>
    </w:p>
    <w:p w14:paraId="79A3B083">
      <w:pPr>
        <w:spacing w:line="500" w:lineRule="exact"/>
        <w:ind w:firstLine="566" w:firstLineChars="200"/>
        <w:outlineLvl w:val="2"/>
        <w:rPr>
          <w:rFonts w:hint="eastAsia"/>
          <w:b/>
          <w:bCs/>
          <w:color w:val="000000"/>
          <w:lang w:val="en-US" w:eastAsia="zh-CN"/>
        </w:rPr>
      </w:pPr>
    </w:p>
    <w:p w14:paraId="45189FA1">
      <w:pPr>
        <w:spacing w:line="500" w:lineRule="exact"/>
        <w:ind w:firstLine="566" w:firstLineChars="200"/>
        <w:outlineLvl w:val="2"/>
        <w:rPr>
          <w:rFonts w:hint="eastAsia"/>
          <w:b/>
          <w:bCs/>
          <w:color w:val="000000"/>
          <w:lang w:val="en-US" w:eastAsia="zh-CN"/>
        </w:rPr>
      </w:pPr>
    </w:p>
    <w:p w14:paraId="5A0C1380">
      <w:pPr>
        <w:spacing w:line="500" w:lineRule="exact"/>
        <w:ind w:firstLine="566" w:firstLineChars="200"/>
        <w:outlineLvl w:val="2"/>
        <w:rPr>
          <w:rFonts w:hint="eastAsia"/>
          <w:b/>
          <w:bCs/>
          <w:color w:val="000000"/>
          <w:lang w:val="en-US" w:eastAsia="zh-CN"/>
        </w:rPr>
      </w:pPr>
    </w:p>
    <w:p w14:paraId="70D94702">
      <w:pPr>
        <w:spacing w:line="500" w:lineRule="exact"/>
        <w:ind w:firstLine="566" w:firstLineChars="200"/>
        <w:outlineLvl w:val="2"/>
        <w:rPr>
          <w:rFonts w:hint="eastAsia"/>
          <w:b/>
          <w:bCs/>
          <w:color w:val="000000"/>
          <w:lang w:val="en-US" w:eastAsia="zh-CN"/>
        </w:rPr>
      </w:pPr>
    </w:p>
    <w:p w14:paraId="27825DE6">
      <w:pPr>
        <w:spacing w:line="500" w:lineRule="exact"/>
        <w:ind w:firstLine="566" w:firstLineChars="200"/>
        <w:outlineLvl w:val="2"/>
        <w:rPr>
          <w:rFonts w:hint="eastAsia"/>
          <w:b/>
          <w:bCs/>
          <w:color w:val="000000"/>
          <w:lang w:val="en-US" w:eastAsia="zh-CN"/>
        </w:rPr>
      </w:pPr>
    </w:p>
    <w:p w14:paraId="2686D15A">
      <w:pPr>
        <w:spacing w:line="500" w:lineRule="exact"/>
        <w:ind w:firstLine="566" w:firstLineChars="200"/>
        <w:outlineLvl w:val="2"/>
        <w:rPr>
          <w:rFonts w:hint="eastAsia"/>
          <w:b/>
          <w:bCs/>
          <w:color w:val="000000"/>
          <w:lang w:val="en-US" w:eastAsia="zh-CN"/>
        </w:rPr>
      </w:pPr>
    </w:p>
    <w:p w14:paraId="2CF40403">
      <w:pPr>
        <w:spacing w:line="500" w:lineRule="exact"/>
        <w:outlineLvl w:val="2"/>
        <w:rPr>
          <w:rFonts w:hint="eastAsia"/>
          <w:b/>
          <w:bCs/>
          <w:color w:val="000000"/>
          <w:lang w:val="en-US" w:eastAsia="zh-CN"/>
        </w:rPr>
      </w:pPr>
    </w:p>
    <w:p w14:paraId="4903CC84">
      <w:pPr>
        <w:spacing w:line="500" w:lineRule="exact"/>
        <w:ind w:firstLine="566" w:firstLineChars="200"/>
        <w:outlineLvl w:val="2"/>
        <w:rPr>
          <w:rFonts w:hint="eastAsia"/>
          <w:b/>
          <w:bCs/>
          <w:color w:val="000000"/>
          <w:lang w:val="en-US" w:eastAsia="zh-CN"/>
        </w:rPr>
      </w:pPr>
    </w:p>
    <w:p w14:paraId="5216AD65">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FC7D0E">
      <w:pPr>
        <w:pStyle w:val="19"/>
        <w:ind w:firstLine="0" w:firstLineChars="0"/>
        <w:rPr>
          <w:rFonts w:ascii="仿宋" w:hAnsi="仿宋" w:eastAsia="仿宋"/>
          <w:b/>
          <w:color w:val="000000"/>
        </w:rPr>
      </w:pPr>
    </w:p>
    <w:p w14:paraId="04F77362">
      <w:pPr>
        <w:pStyle w:val="35"/>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rPr>
        <w:t>（格式）</w:t>
      </w:r>
    </w:p>
    <w:p w14:paraId="6F1A4824">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4727EA64">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A1FC5C3">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0ED7A89D">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（填“未被列入”或“被列入”）失信被执行人名单。</w:t>
      </w:r>
    </w:p>
    <w:p w14:paraId="1BF62C19">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（填“未被列入”或“被列入”）重大税收违法</w:t>
      </w:r>
      <w:r>
        <w:rPr>
          <w:rFonts w:hint="eastAsia" w:ascii="仿宋" w:hAnsi="仿宋" w:eastAsia="仿宋" w:cs="仿宋"/>
          <w:color w:val="000000"/>
          <w:lang w:val="en-US" w:eastAsia="zh-CN"/>
        </w:rPr>
        <w:t>失信主体</w:t>
      </w:r>
      <w:r>
        <w:rPr>
          <w:rFonts w:hint="eastAsia" w:ascii="仿宋" w:hAnsi="仿宋" w:eastAsia="仿宋" w:cs="仿宋"/>
          <w:color w:val="000000"/>
        </w:rPr>
        <w:t>名单。</w:t>
      </w:r>
    </w:p>
    <w:p w14:paraId="62D9A804">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（填“未被列入”或“被列入”）政府采购严重违法失信行为记录名单。</w:t>
      </w:r>
    </w:p>
    <w:p w14:paraId="6A29413F">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7FB43C60">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5B0BDD95">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4C9A2F5D">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59010440">
      <w:pPr>
        <w:spacing w:line="500" w:lineRule="exact"/>
        <w:ind w:firstLine="566" w:firstLineChars="200"/>
        <w:rPr>
          <w:rFonts w:ascii="仿宋" w:hAnsi="仿宋" w:eastAsia="仿宋" w:cs="仿宋"/>
          <w:color w:val="000000"/>
          <w:highlight w:val="yellow"/>
        </w:rPr>
      </w:pPr>
    </w:p>
    <w:p w14:paraId="66228B36">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0F70300A">
      <w:pPr>
        <w:spacing w:line="240" w:lineRule="auto"/>
        <w:jc w:val="left"/>
        <w:rPr>
          <w:color w:val="000000"/>
          <w:sz w:val="30"/>
          <w:szCs w:val="30"/>
        </w:rPr>
      </w:pPr>
    </w:p>
    <w:p w14:paraId="59DE1E0D">
      <w:pPr>
        <w:pStyle w:val="7"/>
        <w:rPr>
          <w:color w:val="000000"/>
          <w:sz w:val="30"/>
          <w:szCs w:val="30"/>
        </w:rPr>
      </w:pPr>
    </w:p>
    <w:p w14:paraId="50890EA7">
      <w:pPr>
        <w:pStyle w:val="7"/>
        <w:rPr>
          <w:color w:val="000000"/>
          <w:sz w:val="30"/>
          <w:szCs w:val="30"/>
        </w:rPr>
      </w:pPr>
    </w:p>
    <w:p w14:paraId="77A97E09">
      <w:pPr>
        <w:pStyle w:val="7"/>
        <w:rPr>
          <w:color w:val="000000"/>
          <w:sz w:val="30"/>
          <w:szCs w:val="30"/>
        </w:rPr>
      </w:pPr>
    </w:p>
    <w:p w14:paraId="3EB5AC00">
      <w:pPr>
        <w:pStyle w:val="7"/>
        <w:rPr>
          <w:color w:val="000000"/>
          <w:sz w:val="30"/>
          <w:szCs w:val="30"/>
        </w:rPr>
      </w:pPr>
    </w:p>
    <w:p w14:paraId="635E4AFE">
      <w:pPr>
        <w:pStyle w:val="7"/>
        <w:rPr>
          <w:color w:val="000000"/>
          <w:sz w:val="30"/>
          <w:szCs w:val="30"/>
        </w:rPr>
      </w:pPr>
    </w:p>
    <w:p w14:paraId="0F954076">
      <w:pPr>
        <w:pStyle w:val="7"/>
        <w:rPr>
          <w:color w:val="000000"/>
          <w:sz w:val="30"/>
          <w:szCs w:val="30"/>
        </w:rPr>
      </w:pPr>
    </w:p>
    <w:p w14:paraId="4706C549">
      <w:pPr>
        <w:rPr>
          <w:rFonts w:hint="eastAsia" w:ascii="仿宋" w:hAnsi="仿宋" w:eastAsia="仿宋" w:cs="仿宋"/>
          <w:b/>
          <w:bCs/>
          <w:color w:val="000000"/>
          <w:sz w:val="30"/>
          <w:szCs w:val="30"/>
          <w:lang w:val="en-US" w:eastAsia="zh-CN"/>
        </w:rPr>
      </w:pPr>
    </w:p>
    <w:p w14:paraId="098881C3">
      <w:pPr>
        <w:rPr>
          <w:rFonts w:hint="eastAsia" w:ascii="仿宋" w:hAnsi="仿宋" w:eastAsia="仿宋" w:cs="仿宋"/>
          <w:b/>
          <w:bCs/>
          <w:color w:val="000000"/>
          <w:sz w:val="30"/>
          <w:szCs w:val="30"/>
          <w:lang w:val="en-US" w:eastAsia="zh-CN"/>
        </w:rPr>
      </w:pPr>
    </w:p>
    <w:p w14:paraId="60E04699">
      <w:pPr>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64289C18">
      <w:pPr>
        <w:pStyle w:val="19"/>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08779080">
      <w:pPr>
        <w:pStyle w:val="19"/>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控股管理关系（样表）</w:t>
      </w:r>
    </w:p>
    <w:p w14:paraId="5C865CFC">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2E78FA7A">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5D230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18D23C2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216E65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02BC95F">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1FEECD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5032FFD7">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1C7C1BC6">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1DC87D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E81893C">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2C2B1FBA">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7F9CBE0F">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C6ED09E">
            <w:pPr>
              <w:autoSpaceDE w:val="0"/>
              <w:autoSpaceDN w:val="0"/>
              <w:adjustRightInd w:val="0"/>
              <w:spacing w:line="320" w:lineRule="exact"/>
              <w:rPr>
                <w:rFonts w:ascii="仿宋" w:hAnsi="仿宋" w:eastAsia="仿宋" w:cs="仿宋"/>
                <w:bCs/>
                <w:color w:val="auto"/>
                <w:kern w:val="0"/>
                <w:sz w:val="24"/>
                <w:szCs w:val="24"/>
              </w:rPr>
            </w:pPr>
          </w:p>
        </w:tc>
      </w:tr>
      <w:tr w14:paraId="0C215D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F8EF544">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030B96F5">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7ABF803">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2D7230E8">
            <w:pPr>
              <w:autoSpaceDE w:val="0"/>
              <w:autoSpaceDN w:val="0"/>
              <w:adjustRightInd w:val="0"/>
              <w:spacing w:line="320" w:lineRule="exact"/>
              <w:rPr>
                <w:rFonts w:ascii="仿宋" w:hAnsi="仿宋" w:eastAsia="仿宋" w:cs="仿宋"/>
                <w:bCs/>
                <w:color w:val="auto"/>
                <w:kern w:val="0"/>
                <w:sz w:val="24"/>
                <w:szCs w:val="24"/>
              </w:rPr>
            </w:pPr>
          </w:p>
        </w:tc>
      </w:tr>
      <w:tr w14:paraId="604415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D85D249">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799251A0">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14FF85E">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1076EC7">
            <w:pPr>
              <w:autoSpaceDE w:val="0"/>
              <w:autoSpaceDN w:val="0"/>
              <w:adjustRightInd w:val="0"/>
              <w:spacing w:line="320" w:lineRule="exact"/>
              <w:rPr>
                <w:rFonts w:ascii="仿宋" w:hAnsi="仿宋" w:eastAsia="仿宋" w:cs="仿宋"/>
                <w:bCs/>
                <w:color w:val="auto"/>
                <w:kern w:val="0"/>
                <w:sz w:val="24"/>
                <w:szCs w:val="24"/>
              </w:rPr>
            </w:pPr>
          </w:p>
        </w:tc>
      </w:tr>
      <w:tr w14:paraId="62B1CC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55E07CA4">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351067BB">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73ACF054">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5BB9A7FE">
            <w:pPr>
              <w:autoSpaceDE w:val="0"/>
              <w:autoSpaceDN w:val="0"/>
              <w:adjustRightInd w:val="0"/>
              <w:spacing w:line="320" w:lineRule="exact"/>
              <w:rPr>
                <w:rFonts w:ascii="仿宋" w:hAnsi="仿宋" w:eastAsia="仿宋" w:cs="仿宋"/>
                <w:bCs/>
                <w:color w:val="auto"/>
                <w:kern w:val="0"/>
                <w:sz w:val="24"/>
                <w:szCs w:val="24"/>
              </w:rPr>
            </w:pPr>
          </w:p>
        </w:tc>
      </w:tr>
    </w:tbl>
    <w:p w14:paraId="32577521">
      <w:pPr>
        <w:spacing w:line="500" w:lineRule="exact"/>
        <w:ind w:firstLine="4528" w:firstLineChars="1600"/>
        <w:rPr>
          <w:rFonts w:ascii="仿宋" w:hAnsi="仿宋" w:eastAsia="仿宋" w:cs="仿宋"/>
          <w:color w:val="auto"/>
        </w:rPr>
      </w:pPr>
    </w:p>
    <w:p w14:paraId="424F04AB">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rPr>
        <w:t>（加盖公章）</w:t>
      </w:r>
    </w:p>
    <w:p w14:paraId="372FAA9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56A9499">
      <w:pPr>
        <w:pStyle w:val="7"/>
        <w:rPr>
          <w:rFonts w:ascii="仿宋" w:hAnsi="仿宋" w:eastAsia="仿宋" w:cs="仿宋"/>
          <w:color w:val="auto"/>
        </w:rPr>
      </w:pPr>
    </w:p>
    <w:p w14:paraId="2EDB0550">
      <w:pPr>
        <w:pStyle w:val="19"/>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27402663">
      <w:pPr>
        <w:pStyle w:val="19"/>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2F9CEA8A">
      <w:pPr>
        <w:pStyle w:val="19"/>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2AA04B94">
      <w:pPr>
        <w:pStyle w:val="19"/>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44EE457A">
      <w:pPr>
        <w:pStyle w:val="19"/>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30F614BC">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4B501464">
      <w:pPr>
        <w:pStyle w:val="9"/>
      </w:pPr>
    </w:p>
    <w:p w14:paraId="490374B9">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书面声明（格式）</w:t>
      </w:r>
    </w:p>
    <w:p w14:paraId="6EA4A517">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7694710F">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7F9EB28A">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8231337">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7AF5CF08">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23DF43DB">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35036DB">
      <w:pPr>
        <w:spacing w:line="500" w:lineRule="exact"/>
        <w:ind w:firstLine="4528" w:firstLineChars="1600"/>
        <w:rPr>
          <w:rFonts w:ascii="仿宋" w:hAnsi="仿宋" w:eastAsia="仿宋" w:cs="仿宋"/>
          <w:color w:val="000000"/>
        </w:rPr>
      </w:pPr>
    </w:p>
    <w:p w14:paraId="551F489E">
      <w:pPr>
        <w:pStyle w:val="9"/>
        <w:rPr>
          <w:color w:val="000000"/>
        </w:rPr>
      </w:pPr>
    </w:p>
    <w:p w14:paraId="7A289383">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AECEF6B">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D6113A7">
      <w:pPr>
        <w:spacing w:line="500" w:lineRule="exact"/>
        <w:rPr>
          <w:rFonts w:ascii="宋体" w:hAnsi="宋体" w:eastAsia="宋体" w:cs="宋体"/>
          <w:color w:val="000000"/>
          <w:sz w:val="21"/>
          <w:szCs w:val="21"/>
        </w:rPr>
      </w:pPr>
    </w:p>
    <w:p w14:paraId="01C39ACC">
      <w:pPr>
        <w:spacing w:line="500" w:lineRule="exact"/>
        <w:rPr>
          <w:rFonts w:ascii="宋体" w:hAnsi="宋体" w:eastAsia="宋体" w:cs="宋体"/>
          <w:color w:val="000000"/>
          <w:sz w:val="21"/>
          <w:szCs w:val="21"/>
        </w:rPr>
      </w:pPr>
    </w:p>
    <w:p w14:paraId="10DFCEFD">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6D047602">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7009CB60">
      <w:pPr>
        <w:pStyle w:val="35"/>
        <w:spacing w:line="500" w:lineRule="atLeast"/>
        <w:ind w:firstLine="607"/>
        <w:jc w:val="center"/>
        <w:outlineLvl w:val="9"/>
        <w:rPr>
          <w:rFonts w:cs="Times New Roman"/>
          <w:color w:val="000000"/>
          <w:szCs w:val="30"/>
        </w:rPr>
      </w:pPr>
      <w:bookmarkStart w:id="254" w:name="_Toc15591"/>
      <w:bookmarkStart w:id="255" w:name="_Toc19326"/>
      <w:bookmarkStart w:id="256" w:name="_Toc18044"/>
      <w:bookmarkStart w:id="257" w:name="_Toc29822"/>
      <w:bookmarkStart w:id="258" w:name="_Toc17482"/>
      <w:bookmarkStart w:id="259" w:name="_Toc9004"/>
      <w:bookmarkStart w:id="260" w:name="_Toc13312"/>
      <w:bookmarkStart w:id="261" w:name="_Toc12408"/>
      <w:r>
        <w:rPr>
          <w:rFonts w:hint="eastAsia" w:cs="华文仿宋"/>
          <w:color w:val="000000"/>
          <w:szCs w:val="30"/>
        </w:rPr>
        <w:t>法定代表人授权委托书</w:t>
      </w:r>
      <w:bookmarkEnd w:id="254"/>
      <w:bookmarkEnd w:id="255"/>
      <w:bookmarkEnd w:id="256"/>
      <w:r>
        <w:rPr>
          <w:rFonts w:hint="eastAsia" w:ascii="仿宋" w:hAnsi="仿宋" w:eastAsia="仿宋" w:cs="仿宋"/>
          <w:color w:val="000000"/>
          <w:szCs w:val="30"/>
        </w:rPr>
        <w:t>（格式）</w:t>
      </w:r>
      <w:bookmarkEnd w:id="257"/>
    </w:p>
    <w:bookmarkEnd w:id="258"/>
    <w:bookmarkEnd w:id="259"/>
    <w:bookmarkEnd w:id="260"/>
    <w:bookmarkEnd w:id="261"/>
    <w:p w14:paraId="41EC7C93">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6C29C062">
      <w:pPr>
        <w:snapToGrid w:val="0"/>
        <w:spacing w:line="500" w:lineRule="exact"/>
        <w:ind w:firstLine="566" w:firstLineChars="200"/>
        <w:rPr>
          <w:rFonts w:hint="eastAsia" w:ascii="华文仿宋" w:hAnsi="华文仿宋" w:cs="华文仿宋"/>
          <w:color w:val="000000"/>
          <w:lang w:eastAsia="zh-CN"/>
        </w:rPr>
      </w:pPr>
      <w:r>
        <w:rPr>
          <w:rFonts w:hint="eastAsia" w:cs="华文仿宋"/>
        </w:rPr>
        <w:t>现委派</w:t>
      </w:r>
      <w:r>
        <w:rPr>
          <w:rFonts w:hint="eastAsia" w:cs="华文仿宋"/>
          <w:u w:val="single"/>
        </w:rPr>
        <w:t xml:space="preserve"> （</w:t>
      </w:r>
      <w:r>
        <w:rPr>
          <w:rFonts w:hint="eastAsia" w:ascii="华文仿宋" w:hAnsi="华文仿宋" w:cs="华文仿宋"/>
          <w:u w:val="single"/>
        </w:rPr>
        <w:t>被授权代表姓名</w:t>
      </w:r>
      <w:r>
        <w:rPr>
          <w:rFonts w:hint="eastAsia" w:cs="华文仿宋"/>
          <w:u w:val="single"/>
        </w:rPr>
        <w:t xml:space="preserve">） </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61BB58FA">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61BB58FA">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1AAFC2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5CBE317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0375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027061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w:t>
            </w:r>
            <w:r>
              <w:rPr>
                <w:rFonts w:hint="eastAsia" w:ascii="华文仿宋" w:hAnsi="华文仿宋" w:cs="华文仿宋"/>
                <w:color w:val="auto"/>
                <w:lang w:val="en-US" w:eastAsia="zh-CN"/>
              </w:rPr>
              <w:t>扫描件</w:t>
            </w:r>
          </w:p>
          <w:p w14:paraId="1B6D367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743CBB7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0362DD3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w:t>
            </w:r>
            <w:r>
              <w:rPr>
                <w:rFonts w:hint="eastAsia" w:ascii="华文仿宋" w:hAnsi="华文仿宋" w:cs="华文仿宋"/>
                <w:color w:val="auto"/>
                <w:lang w:val="en-US" w:eastAsia="zh-CN"/>
              </w:rPr>
              <w:t>扫描件</w:t>
            </w:r>
          </w:p>
          <w:p w14:paraId="111ABBA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5E5E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4273BDF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w:t>
            </w:r>
            <w:r>
              <w:rPr>
                <w:rFonts w:hint="eastAsia" w:ascii="华文仿宋" w:hAnsi="华文仿宋" w:cs="华文仿宋"/>
                <w:color w:val="auto"/>
                <w:lang w:val="en-US" w:eastAsia="zh-CN"/>
              </w:rPr>
              <w:t>扫描件</w:t>
            </w:r>
          </w:p>
          <w:p w14:paraId="00E1AED2">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7E85772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57AEB7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w:t>
            </w:r>
            <w:r>
              <w:rPr>
                <w:rFonts w:hint="eastAsia" w:ascii="华文仿宋" w:hAnsi="华文仿宋" w:cs="华文仿宋"/>
                <w:color w:val="auto"/>
                <w:lang w:val="en-US" w:eastAsia="zh-CN"/>
              </w:rPr>
              <w:t>扫描件</w:t>
            </w:r>
          </w:p>
          <w:p w14:paraId="5E93479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C650668">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4AAC2DD3">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33381503">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7C5BC75A">
      <w:pPr>
        <w:pStyle w:val="19"/>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法定代表人亲自参加磋商的，无需提供该委托授权书，但须提供法定代表人本人身份证（正反面）</w:t>
      </w:r>
      <w:r>
        <w:rPr>
          <w:rFonts w:hint="eastAsia" w:ascii="宋体" w:hAnsi="宋体" w:eastAsia="宋体" w:cs="宋体"/>
          <w:b/>
          <w:bCs/>
          <w:color w:val="000000"/>
          <w:sz w:val="21"/>
          <w:szCs w:val="21"/>
          <w:lang w:val="en-US"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val="en-US" w:eastAsia="zh-CN"/>
        </w:rPr>
        <w:t>扫描件</w:t>
      </w:r>
      <w:r>
        <w:rPr>
          <w:rFonts w:hint="eastAsia" w:ascii="宋体" w:hAnsi="宋体" w:eastAsia="宋体" w:cs="宋体"/>
          <w:b/>
          <w:bCs/>
          <w:color w:val="000000"/>
          <w:sz w:val="21"/>
          <w:szCs w:val="21"/>
        </w:rPr>
        <w:t>上标注联系方式。</w:t>
      </w:r>
    </w:p>
    <w:p w14:paraId="1EF86588">
      <w:pPr>
        <w:keepNext w:val="0"/>
        <w:keepLines w:val="0"/>
        <w:pageBreakBefore w:val="0"/>
        <w:widowControl/>
        <w:kinsoku/>
        <w:wordWrap/>
        <w:overflowPunct/>
        <w:topLinePunct w:val="0"/>
        <w:autoSpaceDE/>
        <w:autoSpaceDN/>
        <w:bidi w:val="0"/>
        <w:adjustRightInd/>
        <w:snapToGrid/>
        <w:spacing w:line="300" w:lineRule="exact"/>
        <w:ind w:firstLine="426" w:firstLineChars="2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56EFB249">
      <w:pPr>
        <w:keepNext w:val="0"/>
        <w:keepLines w:val="0"/>
        <w:pageBreakBefore w:val="0"/>
        <w:widowControl/>
        <w:kinsoku/>
        <w:wordWrap/>
        <w:overflowPunct/>
        <w:topLinePunct w:val="0"/>
        <w:autoSpaceDE/>
        <w:autoSpaceDN/>
        <w:bidi w:val="0"/>
        <w:adjustRightInd/>
        <w:snapToGrid/>
        <w:spacing w:line="300" w:lineRule="exact"/>
        <w:ind w:firstLine="426" w:firstLineChars="2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1F61770B">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C5515C2">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1916728">
      <w:pPr>
        <w:tabs>
          <w:tab w:val="left" w:pos="210"/>
        </w:tabs>
        <w:spacing w:line="320" w:lineRule="exact"/>
        <w:jc w:val="center"/>
        <w:rPr>
          <w:rFonts w:hint="eastAsia" w:ascii="宋体" w:hAnsi="宋体" w:cs="Arial"/>
          <w:b/>
          <w:color w:val="000000"/>
          <w:kern w:val="0"/>
          <w:sz w:val="32"/>
          <w:szCs w:val="32"/>
        </w:rPr>
      </w:pP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6E4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45E35E66">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44107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913569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A784D74">
            <w:pPr>
              <w:tabs>
                <w:tab w:val="left" w:pos="210"/>
              </w:tabs>
              <w:spacing w:line="320" w:lineRule="exact"/>
              <w:jc w:val="center"/>
              <w:rPr>
                <w:rFonts w:hint="eastAsia" w:ascii="宋体" w:hAnsi="宋体" w:cs="Arial"/>
                <w:color w:val="000000"/>
                <w:kern w:val="0"/>
                <w:sz w:val="24"/>
              </w:rPr>
            </w:pPr>
          </w:p>
          <w:p w14:paraId="4E25E19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6570ADD4">
            <w:pPr>
              <w:tabs>
                <w:tab w:val="left" w:pos="210"/>
              </w:tabs>
              <w:spacing w:line="320" w:lineRule="exact"/>
              <w:jc w:val="center"/>
              <w:rPr>
                <w:rFonts w:hint="eastAsia" w:ascii="宋体" w:hAnsi="宋体" w:cs="Arial"/>
                <w:color w:val="000000"/>
                <w:kern w:val="0"/>
                <w:sz w:val="24"/>
              </w:rPr>
            </w:pPr>
          </w:p>
          <w:p w14:paraId="6E5AB59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73F298B4">
            <w:pPr>
              <w:tabs>
                <w:tab w:val="left" w:pos="210"/>
              </w:tabs>
              <w:spacing w:line="320" w:lineRule="exact"/>
              <w:jc w:val="center"/>
              <w:rPr>
                <w:rFonts w:hint="eastAsia" w:ascii="宋体" w:hAnsi="宋体" w:cs="Arial"/>
                <w:color w:val="000000"/>
                <w:kern w:val="0"/>
                <w:sz w:val="24"/>
              </w:rPr>
            </w:pPr>
          </w:p>
          <w:p w14:paraId="36B69C4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3BE87D24">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44EF5E46">
            <w:pPr>
              <w:tabs>
                <w:tab w:val="left" w:pos="210"/>
              </w:tabs>
              <w:spacing w:line="320" w:lineRule="exact"/>
              <w:jc w:val="center"/>
              <w:rPr>
                <w:rFonts w:ascii="宋体" w:hAnsi="宋体" w:cs="Arial"/>
                <w:color w:val="000000"/>
                <w:kern w:val="0"/>
                <w:sz w:val="24"/>
              </w:rPr>
            </w:pPr>
          </w:p>
        </w:tc>
      </w:tr>
      <w:tr w14:paraId="5CA7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1953A8F2">
            <w:pPr>
              <w:tabs>
                <w:tab w:val="left" w:pos="210"/>
              </w:tabs>
              <w:spacing w:line="320" w:lineRule="exact"/>
              <w:jc w:val="center"/>
              <w:rPr>
                <w:rFonts w:ascii="宋体" w:hAnsi="宋体" w:cs="Arial"/>
                <w:color w:val="000000"/>
                <w:kern w:val="0"/>
                <w:sz w:val="24"/>
              </w:rPr>
            </w:pPr>
          </w:p>
        </w:tc>
        <w:tc>
          <w:tcPr>
            <w:tcW w:w="2160" w:type="dxa"/>
            <w:noWrap w:val="0"/>
            <w:vAlign w:val="center"/>
          </w:tcPr>
          <w:p w14:paraId="56C4481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041FCBFD">
            <w:pPr>
              <w:tabs>
                <w:tab w:val="left" w:pos="210"/>
              </w:tabs>
              <w:spacing w:line="320" w:lineRule="exact"/>
              <w:jc w:val="center"/>
              <w:rPr>
                <w:rFonts w:ascii="宋体" w:hAnsi="宋体" w:cs="Arial"/>
                <w:color w:val="000000"/>
                <w:kern w:val="0"/>
                <w:sz w:val="24"/>
              </w:rPr>
            </w:pPr>
          </w:p>
        </w:tc>
      </w:tr>
      <w:tr w14:paraId="732D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70537501">
            <w:pPr>
              <w:tabs>
                <w:tab w:val="left" w:pos="210"/>
              </w:tabs>
              <w:spacing w:line="320" w:lineRule="exact"/>
              <w:jc w:val="center"/>
              <w:rPr>
                <w:rFonts w:ascii="宋体" w:hAnsi="宋体" w:cs="Arial"/>
                <w:color w:val="000000"/>
                <w:kern w:val="0"/>
                <w:sz w:val="24"/>
              </w:rPr>
            </w:pPr>
          </w:p>
        </w:tc>
        <w:tc>
          <w:tcPr>
            <w:tcW w:w="2160" w:type="dxa"/>
            <w:noWrap w:val="0"/>
            <w:vAlign w:val="center"/>
          </w:tcPr>
          <w:p w14:paraId="67EDD51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6D297F4F">
            <w:pPr>
              <w:tabs>
                <w:tab w:val="left" w:pos="210"/>
              </w:tabs>
              <w:spacing w:line="320" w:lineRule="exact"/>
              <w:jc w:val="center"/>
              <w:rPr>
                <w:rFonts w:ascii="宋体" w:hAnsi="宋体" w:cs="Arial"/>
                <w:color w:val="000000"/>
                <w:kern w:val="0"/>
                <w:sz w:val="24"/>
              </w:rPr>
            </w:pPr>
          </w:p>
        </w:tc>
      </w:tr>
      <w:tr w14:paraId="052D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37E7B8B">
            <w:pPr>
              <w:tabs>
                <w:tab w:val="left" w:pos="210"/>
              </w:tabs>
              <w:spacing w:line="320" w:lineRule="exact"/>
              <w:jc w:val="center"/>
              <w:rPr>
                <w:rFonts w:ascii="宋体" w:hAnsi="宋体" w:cs="Arial"/>
                <w:color w:val="000000"/>
                <w:kern w:val="0"/>
                <w:sz w:val="24"/>
              </w:rPr>
            </w:pPr>
          </w:p>
        </w:tc>
        <w:tc>
          <w:tcPr>
            <w:tcW w:w="2160" w:type="dxa"/>
            <w:noWrap w:val="0"/>
            <w:vAlign w:val="center"/>
          </w:tcPr>
          <w:p w14:paraId="440A0C1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12058BAD">
            <w:pPr>
              <w:tabs>
                <w:tab w:val="left" w:pos="210"/>
              </w:tabs>
              <w:spacing w:line="320" w:lineRule="exact"/>
              <w:jc w:val="center"/>
              <w:rPr>
                <w:rFonts w:ascii="宋体" w:hAnsi="宋体" w:cs="Arial"/>
                <w:color w:val="000000"/>
                <w:kern w:val="0"/>
                <w:sz w:val="24"/>
              </w:rPr>
            </w:pPr>
          </w:p>
        </w:tc>
      </w:tr>
      <w:tr w14:paraId="1137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13DFBCD9">
            <w:pPr>
              <w:tabs>
                <w:tab w:val="left" w:pos="210"/>
              </w:tabs>
              <w:spacing w:line="320" w:lineRule="exact"/>
              <w:jc w:val="center"/>
              <w:rPr>
                <w:rFonts w:ascii="宋体" w:hAnsi="宋体" w:cs="Arial"/>
                <w:color w:val="000000"/>
                <w:kern w:val="0"/>
                <w:sz w:val="24"/>
              </w:rPr>
            </w:pPr>
          </w:p>
        </w:tc>
        <w:tc>
          <w:tcPr>
            <w:tcW w:w="2160" w:type="dxa"/>
            <w:noWrap w:val="0"/>
            <w:vAlign w:val="center"/>
          </w:tcPr>
          <w:p w14:paraId="1A967A8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745C7D05">
            <w:pPr>
              <w:tabs>
                <w:tab w:val="left" w:pos="210"/>
              </w:tabs>
              <w:spacing w:line="320" w:lineRule="exact"/>
              <w:rPr>
                <w:rFonts w:hint="eastAsia" w:ascii="宋体" w:hAnsi="宋体" w:cs="Arial"/>
                <w:color w:val="000000"/>
                <w:kern w:val="0"/>
                <w:sz w:val="24"/>
              </w:rPr>
            </w:pPr>
          </w:p>
        </w:tc>
      </w:tr>
      <w:tr w14:paraId="02CD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5E6DCA2">
            <w:pPr>
              <w:tabs>
                <w:tab w:val="left" w:pos="210"/>
              </w:tabs>
              <w:spacing w:line="320" w:lineRule="exact"/>
              <w:jc w:val="center"/>
              <w:rPr>
                <w:rFonts w:ascii="宋体" w:hAnsi="宋体" w:cs="Arial"/>
                <w:color w:val="000000"/>
                <w:kern w:val="0"/>
                <w:sz w:val="24"/>
              </w:rPr>
            </w:pPr>
          </w:p>
        </w:tc>
        <w:tc>
          <w:tcPr>
            <w:tcW w:w="2160" w:type="dxa"/>
            <w:noWrap w:val="0"/>
            <w:vAlign w:val="center"/>
          </w:tcPr>
          <w:p w14:paraId="7F8775A4">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985EF8A">
            <w:pPr>
              <w:tabs>
                <w:tab w:val="left" w:pos="210"/>
              </w:tabs>
              <w:spacing w:line="320" w:lineRule="exact"/>
              <w:jc w:val="center"/>
              <w:rPr>
                <w:rFonts w:ascii="宋体" w:hAnsi="宋体" w:cs="Arial"/>
                <w:color w:val="000000"/>
                <w:kern w:val="0"/>
                <w:sz w:val="24"/>
              </w:rPr>
            </w:pPr>
          </w:p>
        </w:tc>
      </w:tr>
      <w:tr w14:paraId="44B51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2070902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76E36F2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0517643D">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43757774">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2B84F2EE">
            <w:pPr>
              <w:tabs>
                <w:tab w:val="left" w:pos="210"/>
              </w:tabs>
              <w:spacing w:line="320" w:lineRule="exact"/>
              <w:jc w:val="center"/>
              <w:rPr>
                <w:rFonts w:ascii="宋体" w:hAnsi="宋体" w:cs="Arial"/>
                <w:color w:val="000000"/>
                <w:kern w:val="0"/>
                <w:sz w:val="24"/>
              </w:rPr>
            </w:pPr>
          </w:p>
        </w:tc>
      </w:tr>
      <w:tr w14:paraId="6268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0B23F7F0">
            <w:pPr>
              <w:tabs>
                <w:tab w:val="left" w:pos="210"/>
              </w:tabs>
              <w:spacing w:line="320" w:lineRule="exact"/>
              <w:jc w:val="center"/>
              <w:rPr>
                <w:rFonts w:ascii="宋体" w:hAnsi="宋体" w:cs="Arial"/>
                <w:color w:val="000000"/>
                <w:kern w:val="0"/>
                <w:sz w:val="24"/>
              </w:rPr>
            </w:pPr>
          </w:p>
        </w:tc>
        <w:tc>
          <w:tcPr>
            <w:tcW w:w="2160" w:type="dxa"/>
            <w:noWrap w:val="0"/>
            <w:vAlign w:val="center"/>
          </w:tcPr>
          <w:p w14:paraId="6919D96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4ADE374E">
            <w:pPr>
              <w:tabs>
                <w:tab w:val="left" w:pos="210"/>
              </w:tabs>
              <w:spacing w:line="320" w:lineRule="exact"/>
              <w:jc w:val="center"/>
              <w:rPr>
                <w:rFonts w:ascii="宋体" w:hAnsi="宋体" w:cs="Arial"/>
                <w:color w:val="000000"/>
                <w:kern w:val="0"/>
                <w:sz w:val="24"/>
              </w:rPr>
            </w:pPr>
          </w:p>
        </w:tc>
        <w:tc>
          <w:tcPr>
            <w:tcW w:w="2156" w:type="dxa"/>
            <w:noWrap w:val="0"/>
            <w:vAlign w:val="center"/>
          </w:tcPr>
          <w:p w14:paraId="4378378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766EB3C9">
            <w:pPr>
              <w:tabs>
                <w:tab w:val="left" w:pos="210"/>
              </w:tabs>
              <w:spacing w:line="320" w:lineRule="exact"/>
              <w:jc w:val="center"/>
              <w:rPr>
                <w:rFonts w:ascii="宋体" w:hAnsi="宋体" w:cs="Arial"/>
                <w:color w:val="000000"/>
                <w:kern w:val="0"/>
                <w:sz w:val="24"/>
              </w:rPr>
            </w:pPr>
          </w:p>
        </w:tc>
      </w:tr>
      <w:tr w14:paraId="2B0B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CF9C719">
            <w:pPr>
              <w:tabs>
                <w:tab w:val="left" w:pos="210"/>
              </w:tabs>
              <w:spacing w:line="320" w:lineRule="exact"/>
              <w:jc w:val="center"/>
              <w:rPr>
                <w:rFonts w:ascii="宋体" w:hAnsi="宋体" w:cs="Arial"/>
                <w:color w:val="000000"/>
                <w:kern w:val="0"/>
                <w:sz w:val="24"/>
              </w:rPr>
            </w:pPr>
          </w:p>
        </w:tc>
        <w:tc>
          <w:tcPr>
            <w:tcW w:w="2160" w:type="dxa"/>
            <w:noWrap w:val="0"/>
            <w:vAlign w:val="center"/>
          </w:tcPr>
          <w:p w14:paraId="535989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3DB02D65">
            <w:pPr>
              <w:tabs>
                <w:tab w:val="left" w:pos="210"/>
              </w:tabs>
              <w:spacing w:line="320" w:lineRule="exact"/>
              <w:jc w:val="center"/>
              <w:rPr>
                <w:rFonts w:ascii="宋体" w:hAnsi="宋体" w:cs="Arial"/>
                <w:color w:val="000000"/>
                <w:kern w:val="0"/>
                <w:sz w:val="24"/>
              </w:rPr>
            </w:pPr>
          </w:p>
        </w:tc>
      </w:tr>
      <w:tr w14:paraId="2FF4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6BBE5191">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641197C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（粘贴处）</w:t>
            </w:r>
          </w:p>
        </w:tc>
        <w:tc>
          <w:tcPr>
            <w:tcW w:w="4500" w:type="dxa"/>
            <w:gridSpan w:val="3"/>
            <w:noWrap w:val="0"/>
            <w:vAlign w:val="center"/>
          </w:tcPr>
          <w:p w14:paraId="4A8BD2A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42E0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5496CEFB">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08B9D24B">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160C703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（公章）</w:t>
            </w:r>
          </w:p>
          <w:p w14:paraId="6BEE205E">
            <w:pPr>
              <w:tabs>
                <w:tab w:val="left" w:pos="210"/>
              </w:tabs>
              <w:spacing w:line="320" w:lineRule="exact"/>
              <w:jc w:val="center"/>
              <w:rPr>
                <w:rFonts w:hint="eastAsia" w:ascii="宋体" w:hAnsi="宋体" w:cs="Arial"/>
                <w:color w:val="000000"/>
                <w:kern w:val="0"/>
                <w:sz w:val="24"/>
              </w:rPr>
            </w:pPr>
          </w:p>
          <w:p w14:paraId="0FEB6D31">
            <w:pPr>
              <w:tabs>
                <w:tab w:val="left" w:pos="210"/>
              </w:tabs>
              <w:spacing w:line="320" w:lineRule="exact"/>
              <w:jc w:val="center"/>
              <w:rPr>
                <w:rFonts w:hint="eastAsia" w:ascii="宋体" w:hAnsi="宋体" w:cs="Arial"/>
                <w:color w:val="000000"/>
                <w:kern w:val="0"/>
                <w:sz w:val="24"/>
              </w:rPr>
            </w:pPr>
          </w:p>
          <w:p w14:paraId="5E3E08BF">
            <w:pPr>
              <w:tabs>
                <w:tab w:val="left" w:pos="210"/>
              </w:tabs>
              <w:spacing w:line="320" w:lineRule="exact"/>
              <w:jc w:val="center"/>
              <w:rPr>
                <w:rFonts w:hint="eastAsia" w:ascii="宋体" w:hAnsi="宋体" w:cs="Arial"/>
                <w:color w:val="000000"/>
                <w:kern w:val="0"/>
                <w:sz w:val="24"/>
              </w:rPr>
            </w:pPr>
          </w:p>
          <w:p w14:paraId="56D55079">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686B951">
      <w:pPr>
        <w:tabs>
          <w:tab w:val="left" w:pos="210"/>
        </w:tabs>
        <w:spacing w:line="320" w:lineRule="exact"/>
        <w:jc w:val="center"/>
        <w:rPr>
          <w:rFonts w:ascii="宋体" w:hAnsi="宋体" w:cs="Arial"/>
          <w:b/>
          <w:color w:val="000000"/>
          <w:kern w:val="0"/>
          <w:sz w:val="32"/>
          <w:szCs w:val="32"/>
        </w:rPr>
      </w:pPr>
    </w:p>
    <w:p w14:paraId="35EC1AB9">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1CFDA639">
      <w:pPr>
        <w:spacing w:line="500" w:lineRule="exact"/>
        <w:ind w:firstLine="566" w:firstLineChars="200"/>
        <w:rPr>
          <w:rFonts w:ascii="华文仿宋" w:hAnsi="华文仿宋" w:cs="华文仿宋"/>
          <w:color w:val="000000"/>
        </w:rPr>
      </w:pPr>
    </w:p>
    <w:p w14:paraId="49371AC2">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非联合体不分包投标声明（格式）</w:t>
      </w:r>
    </w:p>
    <w:p w14:paraId="3D41A2DB">
      <w:pPr>
        <w:spacing w:line="500" w:lineRule="exact"/>
        <w:ind w:firstLine="566" w:firstLineChars="200"/>
        <w:rPr>
          <w:rFonts w:ascii="华文仿宋" w:hAnsi="华文仿宋" w:cs="华文仿宋"/>
          <w:color w:val="000000"/>
        </w:rPr>
      </w:pPr>
    </w:p>
    <w:p w14:paraId="207DEF3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w:t>
      </w:r>
      <w:r>
        <w:rPr>
          <w:rFonts w:hint="eastAsia" w:ascii="华文仿宋" w:hAnsi="华文仿宋" w:cs="华文仿宋"/>
          <w:color w:val="000000"/>
          <w:lang w:val="en-US" w:eastAsia="zh-CN"/>
        </w:rPr>
        <w:t>响应</w:t>
      </w:r>
      <w:r>
        <w:rPr>
          <w:rFonts w:hint="eastAsia" w:ascii="华文仿宋" w:hAnsi="华文仿宋" w:cs="华文仿宋"/>
          <w:color w:val="000000"/>
        </w:rPr>
        <w:t>，本项目实施过程由本单位独立承担。</w:t>
      </w:r>
    </w:p>
    <w:p w14:paraId="2B39085B">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2FA341E5">
      <w:pPr>
        <w:spacing w:line="500" w:lineRule="exact"/>
        <w:ind w:firstLine="566" w:firstLineChars="200"/>
        <w:jc w:val="left"/>
        <w:rPr>
          <w:rFonts w:ascii="华文仿宋" w:hAnsi="华文仿宋" w:cs="华文仿宋"/>
          <w:color w:val="000000"/>
        </w:rPr>
      </w:pPr>
    </w:p>
    <w:p w14:paraId="29627EB7">
      <w:pPr>
        <w:spacing w:line="500" w:lineRule="exact"/>
        <w:ind w:firstLine="566" w:firstLineChars="200"/>
        <w:jc w:val="left"/>
        <w:rPr>
          <w:rFonts w:ascii="华文仿宋" w:hAnsi="华文仿宋" w:cs="华文仿宋"/>
          <w:color w:val="000000"/>
        </w:rPr>
      </w:pPr>
    </w:p>
    <w:p w14:paraId="1567B90E">
      <w:pPr>
        <w:pStyle w:val="7"/>
        <w:rPr>
          <w:rFonts w:ascii="华文仿宋" w:hAnsi="华文仿宋" w:cs="华文仿宋"/>
          <w:color w:val="000000"/>
        </w:rPr>
      </w:pPr>
    </w:p>
    <w:p w14:paraId="36089235">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rPr>
        <w:t>（加盖公章）</w:t>
      </w:r>
    </w:p>
    <w:p w14:paraId="5E9A1170">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3213DD37">
      <w:pPr>
        <w:tabs>
          <w:tab w:val="left" w:pos="5670"/>
        </w:tabs>
        <w:spacing w:line="500" w:lineRule="exact"/>
        <w:ind w:firstLine="566" w:firstLineChars="200"/>
        <w:jc w:val="left"/>
        <w:rPr>
          <w:color w:val="000000"/>
        </w:rPr>
      </w:pPr>
    </w:p>
    <w:p w14:paraId="0C12DFF2">
      <w:pPr>
        <w:spacing w:line="500" w:lineRule="exact"/>
        <w:ind w:firstLine="566" w:firstLineChars="200"/>
        <w:rPr>
          <w:color w:val="000000"/>
        </w:rPr>
      </w:pPr>
    </w:p>
    <w:p w14:paraId="2FD25EC3">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C5B3846">
      <w:pPr>
        <w:pStyle w:val="19"/>
        <w:ind w:firstLine="0" w:firstLineChars="0"/>
        <w:rPr>
          <w:rFonts w:ascii="宋体" w:hAnsi="宋体" w:eastAsia="宋体" w:cs="宋体"/>
          <w:color w:val="000000"/>
          <w:sz w:val="21"/>
          <w:szCs w:val="21"/>
        </w:rPr>
      </w:pPr>
    </w:p>
    <w:p w14:paraId="7FE91B88">
      <w:pPr>
        <w:pStyle w:val="33"/>
        <w:ind w:firstLine="0" w:firstLineChars="0"/>
        <w:rPr>
          <w:rFonts w:hint="eastAsia" w:ascii="黑体" w:hAnsi="黑体" w:eastAsia="黑体"/>
          <w:b w:val="0"/>
          <w:color w:val="000000"/>
        </w:rPr>
      </w:pPr>
      <w:bookmarkStart w:id="262" w:name="_Toc28770"/>
      <w:bookmarkStart w:id="263" w:name="_Toc16881"/>
    </w:p>
    <w:p w14:paraId="77BD85E2">
      <w:pPr>
        <w:pStyle w:val="33"/>
        <w:ind w:firstLine="0" w:firstLineChars="0"/>
        <w:rPr>
          <w:rFonts w:hint="eastAsia" w:ascii="黑体" w:hAnsi="黑体" w:eastAsia="黑体"/>
          <w:b w:val="0"/>
          <w:color w:val="000000"/>
        </w:rPr>
      </w:pPr>
    </w:p>
    <w:p w14:paraId="5A461C3B">
      <w:pPr>
        <w:widowControl w:val="0"/>
        <w:spacing w:line="500" w:lineRule="exact"/>
        <w:ind w:firstLine="566" w:firstLineChars="200"/>
        <w:jc w:val="left"/>
        <w:rPr>
          <w:rFonts w:hint="eastAsia" w:ascii="华文仿宋" w:hAnsi="华文仿宋" w:cs="华文仿宋"/>
          <w:b/>
          <w:bCs/>
          <w:color w:val="auto"/>
          <w:lang w:val="en-US" w:eastAsia="zh-CN"/>
        </w:rPr>
      </w:pPr>
    </w:p>
    <w:p w14:paraId="31299CD2">
      <w:pPr>
        <w:widowControl w:val="0"/>
        <w:spacing w:line="500" w:lineRule="exact"/>
        <w:ind w:firstLine="566" w:firstLineChars="200"/>
        <w:jc w:val="left"/>
        <w:rPr>
          <w:rFonts w:hint="eastAsia" w:ascii="华文仿宋" w:hAnsi="华文仿宋" w:cs="华文仿宋"/>
          <w:b/>
          <w:bCs/>
          <w:color w:val="auto"/>
          <w:lang w:val="en-US" w:eastAsia="zh-CN"/>
        </w:rPr>
      </w:pPr>
    </w:p>
    <w:p w14:paraId="58EAB390">
      <w:pPr>
        <w:widowControl w:val="0"/>
        <w:numPr>
          <w:ilvl w:val="0"/>
          <w:numId w:val="0"/>
        </w:numPr>
        <w:spacing w:line="500" w:lineRule="exact"/>
        <w:ind w:firstLine="646" w:firstLineChars="200"/>
        <w:jc w:val="left"/>
        <w:rPr>
          <w:rFonts w:hint="eastAsia" w:ascii="华文仿宋" w:hAnsi="华文仿宋" w:cs="华文仿宋"/>
          <w:b w:val="0"/>
          <w:bCs w:val="0"/>
          <w:color w:val="auto"/>
          <w:lang w:val="en-US" w:eastAsia="zh-CN"/>
        </w:rPr>
      </w:pPr>
      <w:bookmarkStart w:id="264" w:name="_Toc29074"/>
      <w:r>
        <w:rPr>
          <w:rFonts w:hint="eastAsia" w:ascii="宋体" w:hAnsi="宋体" w:cs="Arial"/>
          <w:b/>
          <w:bCs w:val="0"/>
          <w:color w:val="000000"/>
          <w:kern w:val="0"/>
          <w:sz w:val="32"/>
          <w:szCs w:val="32"/>
          <w:lang w:val="en-US" w:eastAsia="zh-CN"/>
        </w:rPr>
        <w:t>八、特定资质：</w:t>
      </w:r>
      <w:r>
        <w:rPr>
          <w:rFonts w:hint="eastAsia" w:ascii="华文仿宋" w:hAnsi="华文仿宋" w:cs="华文仿宋"/>
          <w:b w:val="0"/>
          <w:bCs w:val="0"/>
          <w:color w:val="auto"/>
          <w:lang w:val="en-US" w:eastAsia="zh-CN"/>
        </w:rPr>
        <w:t>投标人需具有以下资质（根据三个标段不同要求分别提供土地测绘、评估、拍卖资质）；</w:t>
      </w:r>
    </w:p>
    <w:p w14:paraId="2B201624">
      <w:pPr>
        <w:widowControl w:val="0"/>
        <w:numPr>
          <w:ilvl w:val="0"/>
          <w:numId w:val="0"/>
        </w:numPr>
        <w:spacing w:line="500" w:lineRule="exact"/>
        <w:ind w:firstLine="566" w:firstLineChars="200"/>
        <w:jc w:val="left"/>
        <w:rPr>
          <w:rFonts w:hint="eastAsia" w:ascii="华文仿宋" w:hAnsi="华文仿宋" w:cs="华文仿宋"/>
          <w:b w:val="0"/>
          <w:bCs w:val="0"/>
          <w:color w:val="auto"/>
          <w:lang w:val="en-US" w:eastAsia="zh-CN"/>
        </w:rPr>
      </w:pPr>
      <w:r>
        <w:rPr>
          <w:rFonts w:hint="eastAsia" w:ascii="华文仿宋" w:hAnsi="华文仿宋" w:cs="华文仿宋"/>
          <w:b w:val="0"/>
          <w:bCs w:val="0"/>
          <w:color w:val="auto"/>
          <w:lang w:val="en-US" w:eastAsia="zh-CN"/>
        </w:rPr>
        <w:t>（1）省级测绘地理信息局颁发的乙级及以上测绘资质证书（一标段）；</w:t>
      </w:r>
    </w:p>
    <w:p w14:paraId="49F69ACF">
      <w:pPr>
        <w:widowControl w:val="0"/>
        <w:numPr>
          <w:ilvl w:val="0"/>
          <w:numId w:val="0"/>
        </w:numPr>
        <w:spacing w:line="500" w:lineRule="exact"/>
        <w:ind w:firstLine="566" w:firstLineChars="200"/>
        <w:jc w:val="left"/>
        <w:rPr>
          <w:rFonts w:hint="eastAsia" w:ascii="华文仿宋" w:hAnsi="华文仿宋" w:cs="华文仿宋"/>
          <w:b w:val="0"/>
          <w:bCs w:val="0"/>
          <w:color w:val="auto"/>
          <w:lang w:val="en-US" w:eastAsia="zh-CN"/>
        </w:rPr>
      </w:pPr>
      <w:r>
        <w:rPr>
          <w:rFonts w:hint="eastAsia" w:ascii="华文仿宋" w:hAnsi="华文仿宋" w:cs="华文仿宋"/>
          <w:b w:val="0"/>
          <w:bCs w:val="0"/>
          <w:color w:val="auto"/>
          <w:lang w:val="en-US" w:eastAsia="zh-CN"/>
        </w:rPr>
        <w:t>（2）省级自然资源厅出具的土地估价机构备案函（二标段）；</w:t>
      </w:r>
    </w:p>
    <w:p w14:paraId="26EE271F">
      <w:pPr>
        <w:widowControl w:val="0"/>
        <w:numPr>
          <w:ilvl w:val="0"/>
          <w:numId w:val="0"/>
        </w:numPr>
        <w:spacing w:line="500" w:lineRule="exact"/>
        <w:ind w:firstLine="566" w:firstLineChars="200"/>
        <w:jc w:val="left"/>
        <w:rPr>
          <w:rFonts w:hint="eastAsia" w:ascii="华文仿宋" w:hAnsi="华文仿宋" w:cs="华文仿宋"/>
          <w:b w:val="0"/>
          <w:bCs w:val="0"/>
          <w:color w:val="auto"/>
          <w:lang w:val="en-US" w:eastAsia="zh-CN"/>
        </w:rPr>
      </w:pPr>
      <w:r>
        <w:rPr>
          <w:rFonts w:hint="eastAsia" w:ascii="华文仿宋" w:hAnsi="华文仿宋" w:cs="华文仿宋"/>
          <w:b w:val="0"/>
          <w:bCs w:val="0"/>
          <w:color w:val="auto"/>
          <w:lang w:val="en-US" w:eastAsia="zh-CN"/>
        </w:rPr>
        <w:t>（3）省级商务厅颁发的拍卖经营批准证书，同时服务团队中至少1人持有土地招标拍卖挂牌主持人资格证书（三标段）。</w:t>
      </w:r>
    </w:p>
    <w:p w14:paraId="0306EA75">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cs="Arial"/>
          <w:b/>
          <w:bCs w:val="0"/>
          <w:color w:val="000000"/>
          <w:kern w:val="0"/>
          <w:sz w:val="28"/>
          <w:szCs w:val="28"/>
          <w:lang w:val="en-US" w:eastAsia="zh-CN"/>
        </w:rPr>
      </w:pPr>
    </w:p>
    <w:p w14:paraId="3DF39CA9">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cs="Arial"/>
          <w:b/>
          <w:bCs w:val="0"/>
          <w:color w:val="000000"/>
          <w:kern w:val="0"/>
          <w:sz w:val="32"/>
          <w:szCs w:val="32"/>
          <w:lang w:val="en-US" w:eastAsia="zh-CN"/>
        </w:rPr>
      </w:pPr>
    </w:p>
    <w:p w14:paraId="708E7070">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cs="Arial"/>
          <w:b/>
          <w:bCs w:val="0"/>
          <w:color w:val="000000"/>
          <w:kern w:val="0"/>
          <w:sz w:val="32"/>
          <w:szCs w:val="32"/>
          <w:lang w:val="en-US" w:eastAsia="zh-CN"/>
        </w:rPr>
      </w:pPr>
    </w:p>
    <w:p w14:paraId="0A43C559">
      <w:pPr>
        <w:pStyle w:val="33"/>
        <w:ind w:firstLine="2424" w:firstLineChars="800"/>
        <w:jc w:val="both"/>
        <w:rPr>
          <w:rFonts w:ascii="黑体" w:hAnsi="黑体" w:eastAsia="黑体"/>
          <w:b w:val="0"/>
          <w:color w:val="000000"/>
        </w:rPr>
      </w:pPr>
      <w:r>
        <w:rPr>
          <w:rFonts w:hint="eastAsia" w:ascii="黑体" w:hAnsi="黑体" w:eastAsia="黑体"/>
          <w:b w:val="0"/>
          <w:color w:val="000000"/>
        </w:rPr>
        <w:t>第二部分  符合性证明文件</w:t>
      </w:r>
    </w:p>
    <w:p w14:paraId="7C8C9DE5">
      <w:pPr>
        <w:pStyle w:val="33"/>
        <w:ind w:left="0" w:leftChars="0" w:firstLine="0" w:firstLineChars="0"/>
        <w:jc w:val="both"/>
        <w:outlineLvl w:val="2"/>
        <w:rPr>
          <w:rFonts w:hint="eastAsia" w:ascii="仿宋" w:hAnsi="仿宋" w:eastAsia="仿宋" w:cs="仿宋"/>
          <w:bCs w:val="0"/>
          <w:color w:val="000000"/>
        </w:rPr>
      </w:pPr>
      <w:bookmarkStart w:id="265" w:name="_Toc19788"/>
      <w:bookmarkStart w:id="266" w:name="_Toc2230"/>
      <w:bookmarkStart w:id="267" w:name="_Toc14262"/>
      <w:bookmarkStart w:id="268" w:name="_Toc19195"/>
    </w:p>
    <w:p w14:paraId="3CE56CB3">
      <w:pPr>
        <w:pStyle w:val="33"/>
        <w:ind w:left="0" w:leftChars="0" w:firstLine="0" w:firstLineChars="0"/>
        <w:jc w:val="both"/>
        <w:outlineLvl w:val="2"/>
        <w:rPr>
          <w:rFonts w:ascii="仿宋" w:hAnsi="仿宋" w:eastAsia="仿宋" w:cs="仿宋"/>
          <w:bCs w:val="0"/>
          <w:color w:val="000000"/>
        </w:rPr>
      </w:pPr>
      <w:r>
        <w:rPr>
          <w:rFonts w:hint="eastAsia" w:ascii="仿宋" w:hAnsi="仿宋" w:eastAsia="仿宋" w:cs="仿宋"/>
          <w:bCs w:val="0"/>
          <w:color w:val="000000"/>
        </w:rPr>
        <w:t>一、响应函格式</w:t>
      </w:r>
      <w:bookmarkEnd w:id="265"/>
      <w:bookmarkEnd w:id="266"/>
      <w:bookmarkEnd w:id="267"/>
      <w:bookmarkEnd w:id="268"/>
    </w:p>
    <w:p w14:paraId="2B3B35DC">
      <w:pPr>
        <w:pStyle w:val="29"/>
        <w:ind w:firstLine="0" w:firstLineChars="0"/>
        <w:jc w:val="center"/>
        <w:rPr>
          <w:rFonts w:ascii="黑体" w:hAnsi="黑体" w:eastAsia="黑体" w:cs="黑体"/>
          <w:color w:val="000000"/>
          <w:sz w:val="32"/>
          <w:szCs w:val="32"/>
        </w:rPr>
      </w:pPr>
      <w:bookmarkStart w:id="269" w:name="_Toc23334"/>
      <w:bookmarkStart w:id="270" w:name="_Toc10617"/>
      <w:bookmarkStart w:id="271" w:name="_Toc22777"/>
      <w:r>
        <w:rPr>
          <w:rFonts w:hint="eastAsia" w:ascii="黑体" w:hAnsi="黑体" w:eastAsia="黑体" w:cs="黑体"/>
          <w:color w:val="000000"/>
          <w:sz w:val="32"/>
          <w:szCs w:val="32"/>
        </w:rPr>
        <w:t>响应函</w:t>
      </w:r>
      <w:bookmarkEnd w:id="269"/>
      <w:bookmarkEnd w:id="270"/>
      <w:bookmarkEnd w:id="271"/>
    </w:p>
    <w:p w14:paraId="64EA8F41">
      <w:pPr>
        <w:pStyle w:val="29"/>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536FDC58">
      <w:pPr>
        <w:pStyle w:val="29"/>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7C8AA610">
      <w:pPr>
        <w:pStyle w:val="29"/>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541307A3">
      <w:pPr>
        <w:pStyle w:val="29"/>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415FC091">
      <w:pPr>
        <w:pStyle w:val="29"/>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5589B266">
      <w:pPr>
        <w:pStyle w:val="29"/>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5C983FA0">
      <w:pPr>
        <w:pStyle w:val="29"/>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1BCF07E6">
      <w:pPr>
        <w:pStyle w:val="29"/>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2852E2B9">
      <w:pPr>
        <w:pStyle w:val="29"/>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3C2A4E30">
      <w:pPr>
        <w:pStyle w:val="29"/>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4D0D6DD0">
      <w:pPr>
        <w:pStyle w:val="29"/>
        <w:spacing w:line="500" w:lineRule="exact"/>
        <w:ind w:firstLine="567"/>
        <w:rPr>
          <w:rFonts w:ascii="华文仿宋" w:hAnsi="华文仿宋" w:cs="华文仿宋"/>
          <w:color w:val="000000"/>
        </w:rPr>
      </w:pPr>
    </w:p>
    <w:p w14:paraId="47D242CD">
      <w:pPr>
        <w:pStyle w:val="29"/>
        <w:spacing w:line="500" w:lineRule="exact"/>
        <w:ind w:firstLine="567"/>
        <w:rPr>
          <w:rFonts w:ascii="华文仿宋" w:hAnsi="华文仿宋" w:cs="华文仿宋"/>
          <w:color w:val="000000"/>
        </w:rPr>
      </w:pPr>
      <w:r>
        <w:rPr>
          <w:rFonts w:hint="eastAsia" w:ascii="华文仿宋" w:hAnsi="华文仿宋" w:cs="华文仿宋"/>
          <w:color w:val="000000"/>
        </w:rPr>
        <w:t>供应商：名称（加盖公章）</w:t>
      </w:r>
    </w:p>
    <w:p w14:paraId="659C3B5E">
      <w:pPr>
        <w:pStyle w:val="29"/>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30A9B42">
      <w:pPr>
        <w:pStyle w:val="29"/>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1384B132">
      <w:pPr>
        <w:pStyle w:val="29"/>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0790D779">
      <w:pPr>
        <w:pStyle w:val="29"/>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1D392905">
      <w:pPr>
        <w:pStyle w:val="29"/>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5552A745">
      <w:pPr>
        <w:pStyle w:val="29"/>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1A9656D1">
      <w:pPr>
        <w:pStyle w:val="29"/>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5E606BC2">
      <w:pPr>
        <w:pStyle w:val="29"/>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23527AC5">
      <w:pPr>
        <w:pStyle w:val="29"/>
        <w:ind w:firstLine="0" w:firstLineChars="0"/>
        <w:rPr>
          <w:rFonts w:ascii="华文仿宋" w:hAnsi="华文仿宋" w:cs="华文仿宋"/>
          <w:color w:val="000000"/>
          <w:sz w:val="36"/>
        </w:rPr>
      </w:pPr>
    </w:p>
    <w:p w14:paraId="76495A11">
      <w:pPr>
        <w:pStyle w:val="29"/>
        <w:ind w:firstLine="0" w:firstLineChars="0"/>
        <w:rPr>
          <w:color w:val="000000"/>
          <w:sz w:val="36"/>
        </w:rPr>
      </w:pPr>
    </w:p>
    <w:p w14:paraId="5F294E6B">
      <w:pPr>
        <w:pStyle w:val="29"/>
        <w:ind w:firstLine="0" w:firstLineChars="0"/>
        <w:rPr>
          <w:color w:val="000000"/>
          <w:sz w:val="24"/>
          <w:szCs w:val="24"/>
        </w:rPr>
      </w:pPr>
    </w:p>
    <w:p w14:paraId="345A9A44">
      <w:pPr>
        <w:pStyle w:val="29"/>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4807CA73">
      <w:pPr>
        <w:pStyle w:val="29"/>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676EFFBC">
      <w:pPr>
        <w:pStyle w:val="33"/>
        <w:ind w:firstLine="0" w:firstLineChars="0"/>
        <w:rPr>
          <w:rFonts w:hint="eastAsia" w:ascii="黑体" w:hAnsi="黑体" w:eastAsia="黑体"/>
          <w:b w:val="0"/>
          <w:color w:val="000000"/>
        </w:rPr>
      </w:pPr>
    </w:p>
    <w:p w14:paraId="67989DB9">
      <w:pPr>
        <w:pStyle w:val="33"/>
        <w:ind w:firstLine="0" w:firstLineChars="0"/>
        <w:rPr>
          <w:rFonts w:hint="eastAsia" w:ascii="黑体" w:hAnsi="黑体" w:eastAsia="黑体"/>
          <w:b w:val="0"/>
          <w:color w:val="000000"/>
        </w:rPr>
      </w:pPr>
    </w:p>
    <w:p w14:paraId="1697D944">
      <w:pPr>
        <w:pStyle w:val="33"/>
        <w:ind w:firstLine="0" w:firstLineChars="0"/>
        <w:jc w:val="both"/>
        <w:rPr>
          <w:rFonts w:hint="eastAsia" w:ascii="黑体" w:hAnsi="黑体" w:eastAsia="黑体"/>
          <w:b w:val="0"/>
          <w:color w:val="000000"/>
        </w:rPr>
      </w:pPr>
    </w:p>
    <w:p w14:paraId="58888C0D">
      <w:pPr>
        <w:pStyle w:val="33"/>
        <w:ind w:firstLine="0" w:firstLineChars="0"/>
        <w:jc w:val="both"/>
        <w:rPr>
          <w:rFonts w:hint="eastAsia" w:ascii="黑体" w:hAnsi="黑体" w:eastAsia="黑体"/>
          <w:b w:val="0"/>
          <w:color w:val="000000"/>
        </w:rPr>
      </w:pPr>
    </w:p>
    <w:p w14:paraId="0BFB777A">
      <w:pPr>
        <w:pStyle w:val="33"/>
        <w:ind w:firstLine="0" w:firstLineChars="0"/>
        <w:jc w:val="both"/>
        <w:rPr>
          <w:rFonts w:hint="eastAsia" w:ascii="黑体" w:hAnsi="黑体" w:eastAsia="黑体"/>
          <w:b w:val="0"/>
          <w:color w:val="000000"/>
        </w:rPr>
      </w:pPr>
    </w:p>
    <w:p w14:paraId="3D0DCA0C">
      <w:pPr>
        <w:pStyle w:val="33"/>
        <w:ind w:firstLine="0" w:firstLineChars="0"/>
        <w:jc w:val="both"/>
        <w:rPr>
          <w:rFonts w:hint="eastAsia" w:ascii="黑体" w:hAnsi="黑体" w:eastAsia="黑体"/>
          <w:b w:val="0"/>
          <w:color w:val="000000"/>
        </w:rPr>
      </w:pPr>
    </w:p>
    <w:p w14:paraId="30929C7A">
      <w:pPr>
        <w:pStyle w:val="33"/>
        <w:ind w:firstLine="0" w:firstLineChars="0"/>
        <w:jc w:val="both"/>
        <w:rPr>
          <w:rFonts w:hint="eastAsia" w:ascii="黑体" w:hAnsi="黑体" w:eastAsia="黑体"/>
          <w:b w:val="0"/>
          <w:color w:val="000000"/>
        </w:rPr>
      </w:pPr>
    </w:p>
    <w:p w14:paraId="47C1A5FB">
      <w:pPr>
        <w:pStyle w:val="33"/>
        <w:ind w:firstLine="0" w:firstLineChars="0"/>
        <w:jc w:val="both"/>
        <w:rPr>
          <w:rFonts w:hint="eastAsia" w:ascii="黑体" w:hAnsi="黑体" w:eastAsia="黑体"/>
          <w:b w:val="0"/>
          <w:color w:val="000000"/>
        </w:rPr>
      </w:pPr>
    </w:p>
    <w:p w14:paraId="40216E54">
      <w:pPr>
        <w:pStyle w:val="33"/>
        <w:ind w:firstLine="0" w:firstLineChars="0"/>
        <w:jc w:val="both"/>
        <w:rPr>
          <w:rFonts w:hint="eastAsia" w:ascii="黑体" w:hAnsi="黑体" w:eastAsia="黑体"/>
          <w:b w:val="0"/>
          <w:color w:val="000000"/>
        </w:rPr>
      </w:pPr>
    </w:p>
    <w:p w14:paraId="53B8A038">
      <w:pPr>
        <w:pStyle w:val="33"/>
        <w:ind w:firstLine="0" w:firstLineChars="0"/>
        <w:jc w:val="both"/>
        <w:rPr>
          <w:rFonts w:hint="eastAsia" w:ascii="黑体" w:hAnsi="黑体" w:eastAsia="黑体"/>
          <w:b w:val="0"/>
          <w:color w:val="000000"/>
        </w:rPr>
      </w:pPr>
    </w:p>
    <w:p w14:paraId="7D4DF465">
      <w:pPr>
        <w:pStyle w:val="33"/>
        <w:ind w:firstLine="0" w:firstLineChars="0"/>
        <w:jc w:val="both"/>
        <w:rPr>
          <w:rFonts w:hint="eastAsia" w:ascii="黑体" w:hAnsi="黑体" w:eastAsia="黑体"/>
          <w:b w:val="0"/>
          <w:color w:val="000000"/>
        </w:rPr>
      </w:pPr>
    </w:p>
    <w:p w14:paraId="2FD43BFE">
      <w:pPr>
        <w:pStyle w:val="33"/>
        <w:ind w:firstLine="0" w:firstLineChars="0"/>
        <w:jc w:val="both"/>
        <w:rPr>
          <w:rFonts w:hint="eastAsia" w:ascii="黑体" w:hAnsi="黑体" w:eastAsia="黑体"/>
          <w:b w:val="0"/>
          <w:color w:val="000000"/>
        </w:rPr>
      </w:pPr>
    </w:p>
    <w:p w14:paraId="00A04921">
      <w:pPr>
        <w:pStyle w:val="33"/>
        <w:ind w:firstLine="0" w:firstLineChars="0"/>
        <w:jc w:val="both"/>
        <w:rPr>
          <w:rFonts w:hint="eastAsia" w:ascii="黑体" w:hAnsi="黑体" w:eastAsia="黑体"/>
          <w:b w:val="0"/>
          <w:color w:val="000000"/>
        </w:rPr>
      </w:pPr>
    </w:p>
    <w:p w14:paraId="350986F1">
      <w:pPr>
        <w:pStyle w:val="33"/>
        <w:ind w:firstLine="0" w:firstLineChars="0"/>
        <w:jc w:val="both"/>
        <w:rPr>
          <w:rFonts w:hint="eastAsia" w:ascii="黑体" w:hAnsi="黑体" w:eastAsia="黑体"/>
          <w:b w:val="0"/>
          <w:color w:val="000000"/>
        </w:rPr>
      </w:pPr>
    </w:p>
    <w:p w14:paraId="461CE668">
      <w:pPr>
        <w:pStyle w:val="33"/>
        <w:ind w:firstLine="0" w:firstLineChars="0"/>
        <w:jc w:val="both"/>
        <w:rPr>
          <w:rFonts w:hint="eastAsia" w:ascii="黑体" w:hAnsi="黑体" w:eastAsia="黑体"/>
          <w:b w:val="0"/>
          <w:color w:val="000000"/>
        </w:rPr>
      </w:pPr>
    </w:p>
    <w:bookmarkEnd w:id="262"/>
    <w:bookmarkEnd w:id="263"/>
    <w:bookmarkEnd w:id="264"/>
    <w:p w14:paraId="5DAE49D9">
      <w:pPr>
        <w:spacing w:line="500" w:lineRule="exact"/>
        <w:rPr>
          <w:rFonts w:ascii="宋体" w:hAnsi="宋体"/>
          <w:b/>
          <w:bCs/>
          <w:color w:val="000000"/>
          <w:sz w:val="32"/>
          <w:szCs w:val="32"/>
        </w:rPr>
        <w:sectPr>
          <w:footerReference r:id="rId10" w:type="first"/>
          <w:headerReference r:id="rId8" w:type="default"/>
          <w:footerReference r:id="rId9" w:type="default"/>
          <w:pgSz w:w="11906" w:h="16838"/>
          <w:pgMar w:top="1304" w:right="1417" w:bottom="514" w:left="1417" w:header="850" w:footer="624" w:gutter="0"/>
          <w:pgNumType w:fmt="decimal" w:start="1"/>
          <w:cols w:space="720" w:num="1"/>
          <w:docGrid w:type="linesAndChars" w:linePitch="381" w:charSpace="704"/>
        </w:sectPr>
      </w:pPr>
    </w:p>
    <w:p w14:paraId="35BB5C94">
      <w:pPr>
        <w:pStyle w:val="33"/>
        <w:numPr>
          <w:ilvl w:val="0"/>
          <w:numId w:val="0"/>
        </w:numPr>
        <w:jc w:val="both"/>
        <w:outlineLvl w:val="2"/>
        <w:rPr>
          <w:rFonts w:hint="eastAsia" w:eastAsia="华文仿宋"/>
          <w:b/>
          <w:bCs/>
          <w:color w:val="000000"/>
          <w:sz w:val="30"/>
          <w:szCs w:val="30"/>
          <w:lang w:eastAsia="zh-CN"/>
        </w:rPr>
      </w:pPr>
      <w:bookmarkStart w:id="272" w:name="_Toc10520"/>
      <w:r>
        <w:rPr>
          <w:rFonts w:hint="eastAsia" w:ascii="仿宋" w:hAnsi="仿宋" w:eastAsia="仿宋" w:cs="仿宋"/>
          <w:color w:val="000000"/>
          <w:lang w:val="en-US" w:eastAsia="zh-CN"/>
        </w:rPr>
        <w:t>二、落实的政府采购政策</w:t>
      </w:r>
    </w:p>
    <w:p w14:paraId="77781BFF">
      <w:pPr>
        <w:pStyle w:val="35"/>
        <w:ind w:firstLine="567"/>
        <w:outlineLvl w:val="9"/>
        <w:rPr>
          <w:rFonts w:ascii="华文仿宋" w:hAnsi="华文仿宋" w:cs="华文仿宋"/>
          <w:b w:val="0"/>
          <w:bCs w:val="0"/>
          <w:color w:val="auto"/>
          <w:sz w:val="28"/>
          <w:szCs w:val="28"/>
          <w:highlight w:val="none"/>
        </w:rPr>
      </w:pPr>
      <w:r>
        <w:rPr>
          <w:rFonts w:hint="eastAsia" w:ascii="华文仿宋" w:hAnsi="华文仿宋" w:cs="华文仿宋"/>
          <w:b w:val="0"/>
          <w:bCs w:val="0"/>
          <w:color w:val="auto"/>
          <w:sz w:val="28"/>
          <w:szCs w:val="28"/>
          <w:highlight w:val="none"/>
        </w:rPr>
        <w:t>本项目为专门面向</w:t>
      </w:r>
      <w:r>
        <w:rPr>
          <w:rFonts w:hint="eastAsia" w:ascii="华文仿宋" w:hAnsi="华文仿宋" w:cs="华文仿宋"/>
          <w:b w:val="0"/>
          <w:bCs w:val="0"/>
          <w:color w:val="auto"/>
          <w:sz w:val="28"/>
          <w:szCs w:val="28"/>
          <w:highlight w:val="none"/>
          <w:lang w:val="en-US" w:eastAsia="zh-CN"/>
        </w:rPr>
        <w:t>小微</w:t>
      </w:r>
      <w:r>
        <w:rPr>
          <w:rFonts w:hint="eastAsia" w:ascii="华文仿宋" w:hAnsi="华文仿宋" w:cs="华文仿宋"/>
          <w:b w:val="0"/>
          <w:bCs w:val="0"/>
          <w:color w:val="auto"/>
          <w:sz w:val="28"/>
          <w:szCs w:val="28"/>
          <w:highlight w:val="none"/>
        </w:rPr>
        <w:t>企业项目，供应商应为</w:t>
      </w:r>
      <w:r>
        <w:rPr>
          <w:rFonts w:hint="eastAsia" w:ascii="华文仿宋" w:hAnsi="华文仿宋" w:cs="华文仿宋"/>
          <w:b w:val="0"/>
          <w:bCs w:val="0"/>
          <w:color w:val="auto"/>
          <w:sz w:val="28"/>
          <w:szCs w:val="28"/>
          <w:highlight w:val="none"/>
          <w:lang w:val="en-US" w:eastAsia="zh-CN"/>
        </w:rPr>
        <w:t>小</w:t>
      </w:r>
      <w:r>
        <w:rPr>
          <w:rFonts w:hint="eastAsia" w:ascii="华文仿宋" w:hAnsi="华文仿宋" w:cs="华文仿宋"/>
          <w:b w:val="0"/>
          <w:bCs w:val="0"/>
          <w:color w:val="auto"/>
          <w:sz w:val="28"/>
          <w:szCs w:val="28"/>
          <w:highlight w:val="none"/>
        </w:rPr>
        <w:t>型</w:t>
      </w:r>
      <w:r>
        <w:rPr>
          <w:rFonts w:hint="eastAsia" w:ascii="华文仿宋" w:hAnsi="华文仿宋" w:cs="华文仿宋"/>
          <w:b w:val="0"/>
          <w:bCs w:val="0"/>
          <w:color w:val="auto"/>
          <w:sz w:val="28"/>
          <w:szCs w:val="28"/>
          <w:highlight w:val="none"/>
          <w:lang w:eastAsia="zh-CN"/>
        </w:rPr>
        <w:t>、</w:t>
      </w:r>
      <w:r>
        <w:rPr>
          <w:rFonts w:hint="eastAsia" w:ascii="华文仿宋" w:hAnsi="华文仿宋" w:cs="华文仿宋"/>
          <w:b w:val="0"/>
          <w:bCs w:val="0"/>
          <w:color w:val="auto"/>
          <w:sz w:val="28"/>
          <w:szCs w:val="28"/>
          <w:highlight w:val="none"/>
          <w:lang w:val="en-US" w:eastAsia="zh-CN"/>
        </w:rPr>
        <w:t>微型</w:t>
      </w:r>
      <w:r>
        <w:rPr>
          <w:rFonts w:hint="eastAsia" w:ascii="华文仿宋" w:hAnsi="华文仿宋" w:cs="华文仿宋"/>
          <w:b w:val="0"/>
          <w:bCs w:val="0"/>
          <w:color w:val="auto"/>
          <w:sz w:val="28"/>
          <w:szCs w:val="28"/>
          <w:highlight w:val="none"/>
        </w:rPr>
        <w:t>企业或监狱企业或残疾人福利性单位。供应商为</w:t>
      </w:r>
      <w:r>
        <w:rPr>
          <w:rFonts w:hint="eastAsia" w:ascii="华文仿宋" w:hAnsi="华文仿宋" w:cs="华文仿宋"/>
          <w:b w:val="0"/>
          <w:bCs w:val="0"/>
          <w:color w:val="auto"/>
          <w:sz w:val="28"/>
          <w:szCs w:val="28"/>
          <w:highlight w:val="none"/>
          <w:lang w:val="en-US" w:eastAsia="zh-CN"/>
        </w:rPr>
        <w:t>小</w:t>
      </w:r>
      <w:r>
        <w:rPr>
          <w:rFonts w:hint="eastAsia" w:ascii="华文仿宋" w:hAnsi="华文仿宋" w:cs="华文仿宋"/>
          <w:b w:val="0"/>
          <w:bCs w:val="0"/>
          <w:color w:val="auto"/>
          <w:sz w:val="28"/>
          <w:szCs w:val="28"/>
          <w:highlight w:val="none"/>
        </w:rPr>
        <w:t>型</w:t>
      </w:r>
      <w:r>
        <w:rPr>
          <w:rFonts w:hint="eastAsia" w:ascii="华文仿宋" w:hAnsi="华文仿宋" w:cs="华文仿宋"/>
          <w:b w:val="0"/>
          <w:bCs w:val="0"/>
          <w:color w:val="auto"/>
          <w:sz w:val="28"/>
          <w:szCs w:val="28"/>
          <w:highlight w:val="none"/>
          <w:lang w:eastAsia="zh-CN"/>
        </w:rPr>
        <w:t>、</w:t>
      </w:r>
      <w:r>
        <w:rPr>
          <w:rFonts w:hint="eastAsia" w:ascii="华文仿宋" w:hAnsi="华文仿宋" w:cs="华文仿宋"/>
          <w:b w:val="0"/>
          <w:bCs w:val="0"/>
          <w:color w:val="auto"/>
          <w:sz w:val="28"/>
          <w:szCs w:val="28"/>
          <w:highlight w:val="none"/>
          <w:lang w:val="en-US" w:eastAsia="zh-CN"/>
        </w:rPr>
        <w:t>微型</w:t>
      </w:r>
      <w:r>
        <w:rPr>
          <w:rFonts w:hint="eastAsia" w:ascii="华文仿宋" w:hAnsi="华文仿宋" w:cs="华文仿宋"/>
          <w:b w:val="0"/>
          <w:bCs w:val="0"/>
          <w:color w:val="auto"/>
          <w:sz w:val="28"/>
          <w:szCs w:val="28"/>
          <w:highlight w:val="none"/>
        </w:rPr>
        <w:t>企业的，提供《</w:t>
      </w:r>
      <w:r>
        <w:rPr>
          <w:rFonts w:hint="eastAsia" w:ascii="华文仿宋" w:hAnsi="华文仿宋" w:cs="华文仿宋"/>
          <w:b w:val="0"/>
          <w:bCs w:val="0"/>
          <w:color w:val="auto"/>
          <w:sz w:val="28"/>
          <w:szCs w:val="28"/>
          <w:highlight w:val="none"/>
          <w:lang w:val="en-US" w:eastAsia="zh-CN"/>
        </w:rPr>
        <w:t>小微</w:t>
      </w:r>
      <w:r>
        <w:rPr>
          <w:rFonts w:hint="eastAsia" w:ascii="华文仿宋" w:hAnsi="华文仿宋" w:cs="华文仿宋"/>
          <w:b w:val="0"/>
          <w:bCs w:val="0"/>
          <w:color w:val="auto"/>
          <w:sz w:val="28"/>
          <w:szCs w:val="28"/>
          <w:highlight w:val="none"/>
        </w:rPr>
        <w:t>企业声明函》，且</w:t>
      </w:r>
      <w:r>
        <w:rPr>
          <w:rFonts w:hint="eastAsia" w:ascii="华文仿宋" w:hAnsi="华文仿宋" w:cs="华文仿宋"/>
          <w:b w:val="0"/>
          <w:bCs w:val="0"/>
          <w:color w:val="auto"/>
          <w:sz w:val="28"/>
          <w:szCs w:val="28"/>
          <w:highlight w:val="none"/>
          <w:lang w:val="en-US" w:eastAsia="zh-CN"/>
        </w:rPr>
        <w:t>小</w:t>
      </w:r>
      <w:r>
        <w:rPr>
          <w:rFonts w:hint="eastAsia" w:ascii="华文仿宋" w:hAnsi="华文仿宋" w:cs="华文仿宋"/>
          <w:b w:val="0"/>
          <w:bCs w:val="0"/>
          <w:color w:val="auto"/>
          <w:sz w:val="28"/>
          <w:szCs w:val="28"/>
          <w:highlight w:val="none"/>
        </w:rPr>
        <w:t>型</w:t>
      </w:r>
      <w:r>
        <w:rPr>
          <w:rFonts w:hint="eastAsia" w:ascii="华文仿宋" w:hAnsi="华文仿宋" w:cs="华文仿宋"/>
          <w:b w:val="0"/>
          <w:bCs w:val="0"/>
          <w:color w:val="auto"/>
          <w:sz w:val="28"/>
          <w:szCs w:val="28"/>
          <w:highlight w:val="none"/>
          <w:lang w:eastAsia="zh-CN"/>
        </w:rPr>
        <w:t>、</w:t>
      </w:r>
      <w:r>
        <w:rPr>
          <w:rFonts w:hint="eastAsia" w:ascii="华文仿宋" w:hAnsi="华文仿宋" w:cs="华文仿宋"/>
          <w:b w:val="0"/>
          <w:bCs w:val="0"/>
          <w:color w:val="auto"/>
          <w:sz w:val="28"/>
          <w:szCs w:val="28"/>
          <w:highlight w:val="none"/>
          <w:lang w:val="en-US" w:eastAsia="zh-CN"/>
        </w:rPr>
        <w:t>微型</w:t>
      </w:r>
      <w:r>
        <w:rPr>
          <w:rFonts w:hint="eastAsia" w:ascii="华文仿宋" w:hAnsi="华文仿宋" w:cs="华文仿宋"/>
          <w:b w:val="0"/>
          <w:bCs w:val="0"/>
          <w:color w:val="auto"/>
          <w:sz w:val="28"/>
          <w:szCs w:val="28"/>
          <w:highlight w:val="none"/>
        </w:rPr>
        <w:t>企业的划分标准所属行业为</w:t>
      </w:r>
      <w:r>
        <w:rPr>
          <w:rFonts w:hint="eastAsia" w:ascii="华文仿宋" w:hAnsi="华文仿宋" w:cs="华文仿宋"/>
          <w:sz w:val="28"/>
          <w:szCs w:val="28"/>
          <w:u w:val="single"/>
          <w:lang w:val="en-US" w:eastAsia="zh-CN"/>
        </w:rPr>
        <w:t>租赁和商务服务业-商务服务业</w:t>
      </w:r>
      <w:r>
        <w:rPr>
          <w:rFonts w:hint="eastAsia" w:ascii="华文仿宋" w:hAnsi="华文仿宋" w:cs="华文仿宋"/>
          <w:b w:val="0"/>
          <w:bCs w:val="0"/>
          <w:color w:val="auto"/>
          <w:sz w:val="28"/>
          <w:szCs w:val="28"/>
          <w:highlight w:val="none"/>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highlight w:val="none"/>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highlight w:val="none"/>
          <w:lang w:eastAsia="zh-CN"/>
        </w:rPr>
        <w:t>）</w:t>
      </w:r>
      <w:r>
        <w:rPr>
          <w:rFonts w:hint="eastAsia" w:ascii="华文仿宋" w:hAnsi="华文仿宋" w:cs="华文仿宋"/>
          <w:b w:val="0"/>
          <w:bCs w:val="0"/>
          <w:color w:val="auto"/>
          <w:sz w:val="28"/>
          <w:szCs w:val="28"/>
          <w:highlight w:val="none"/>
        </w:rPr>
        <w:t>。</w:t>
      </w:r>
    </w:p>
    <w:p w14:paraId="4BE2D04A">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b/>
          <w:bCs/>
          <w:color w:val="auto"/>
          <w:highlight w:val="none"/>
        </w:rPr>
        <w:t>特别提醒：成交供应商的《</w:t>
      </w:r>
      <w:r>
        <w:rPr>
          <w:rFonts w:hint="eastAsia" w:ascii="华文仿宋" w:hAnsi="华文仿宋" w:cs="华文仿宋"/>
          <w:b/>
          <w:bCs/>
          <w:color w:val="auto"/>
          <w:highlight w:val="none"/>
          <w:lang w:val="en-US" w:eastAsia="zh-CN"/>
        </w:rPr>
        <w:t>小微</w:t>
      </w:r>
      <w:r>
        <w:rPr>
          <w:rFonts w:hint="eastAsia" w:ascii="华文仿宋" w:hAnsi="华文仿宋" w:cs="华文仿宋"/>
          <w:b/>
          <w:bCs/>
          <w:color w:val="auto"/>
          <w:highlight w:val="none"/>
        </w:rPr>
        <w:t>企业声明函》</w:t>
      </w:r>
      <w:r>
        <w:rPr>
          <w:rFonts w:hint="eastAsia" w:ascii="华文仿宋" w:hAnsi="华文仿宋" w:cs="华文仿宋"/>
          <w:b/>
          <w:bCs/>
          <w:color w:val="auto"/>
          <w:highlight w:val="none"/>
          <w:lang w:eastAsia="zh-CN"/>
        </w:rPr>
        <w:t>或</w:t>
      </w:r>
      <w:r>
        <w:rPr>
          <w:rFonts w:hint="eastAsia" w:ascii="华文仿宋" w:hAnsi="华文仿宋" w:cs="华文仿宋"/>
          <w:b/>
          <w:bCs/>
          <w:color w:val="auto"/>
          <w:highlight w:val="none"/>
        </w:rPr>
        <w:t>《残疾人福利性单位声明函》或监狱企业证明文件将随成交结果公告一同公布，接受社会监督。</w:t>
      </w:r>
    </w:p>
    <w:p w14:paraId="3D89B3C8">
      <w:pPr>
        <w:pStyle w:val="35"/>
        <w:ind w:firstLine="567"/>
        <w:outlineLvl w:val="9"/>
        <w:rPr>
          <w:rFonts w:ascii="华文仿宋" w:hAnsi="华文仿宋" w:cs="华文仿宋"/>
          <w:b w:val="0"/>
          <w:bCs w:val="0"/>
          <w:color w:val="auto"/>
          <w:sz w:val="28"/>
          <w:szCs w:val="28"/>
          <w:highlight w:val="none"/>
        </w:rPr>
      </w:pPr>
      <w:r>
        <w:rPr>
          <w:rFonts w:hint="eastAsia" w:ascii="华文仿宋" w:hAnsi="华文仿宋" w:cs="华文仿宋"/>
          <w:b w:val="0"/>
          <w:bCs w:val="0"/>
          <w:color w:val="auto"/>
          <w:sz w:val="28"/>
          <w:szCs w:val="28"/>
          <w:highlight w:val="none"/>
        </w:rPr>
        <w:t>（一）关于</w:t>
      </w:r>
      <w:r>
        <w:rPr>
          <w:rFonts w:hint="eastAsia" w:ascii="华文仿宋" w:hAnsi="华文仿宋" w:cs="华文仿宋"/>
          <w:b w:val="0"/>
          <w:bCs w:val="0"/>
          <w:color w:val="auto"/>
          <w:sz w:val="28"/>
          <w:szCs w:val="28"/>
          <w:highlight w:val="none"/>
          <w:lang w:val="en-US" w:eastAsia="zh-CN"/>
        </w:rPr>
        <w:t>中小</w:t>
      </w:r>
      <w:r>
        <w:rPr>
          <w:rFonts w:hint="eastAsia" w:ascii="华文仿宋" w:hAnsi="华文仿宋" w:cs="华文仿宋"/>
          <w:b w:val="0"/>
          <w:bCs w:val="0"/>
          <w:color w:val="auto"/>
          <w:sz w:val="28"/>
          <w:szCs w:val="28"/>
          <w:highlight w:val="none"/>
        </w:rPr>
        <w:t>企业判定</w:t>
      </w:r>
    </w:p>
    <w:p w14:paraId="78DCDBE0">
      <w:pPr>
        <w:spacing w:line="500" w:lineRule="exact"/>
        <w:ind w:firstLine="566" w:firstLineChars="200"/>
        <w:rPr>
          <w:color w:val="auto"/>
          <w:highlight w:val="none"/>
        </w:rPr>
      </w:pPr>
      <w:r>
        <w:rPr>
          <w:rFonts w:hint="eastAsia" w:ascii="华文仿宋" w:hAnsi="华文仿宋" w:cs="华文仿宋"/>
          <w:color w:val="auto"/>
          <w:highlight w:val="none"/>
        </w:rPr>
        <w:t>本项目采购标的对应的</w:t>
      </w:r>
      <w:r>
        <w:rPr>
          <w:rFonts w:hint="eastAsia" w:ascii="华文仿宋" w:hAnsi="华文仿宋" w:cs="华文仿宋"/>
          <w:b w:val="0"/>
          <w:bCs w:val="0"/>
          <w:color w:val="auto"/>
          <w:sz w:val="28"/>
          <w:szCs w:val="28"/>
          <w:highlight w:val="none"/>
          <w:lang w:val="en-US" w:eastAsia="zh-CN"/>
        </w:rPr>
        <w:t>中小</w:t>
      </w:r>
      <w:r>
        <w:rPr>
          <w:rFonts w:hint="eastAsia" w:ascii="华文仿宋" w:hAnsi="华文仿宋" w:cs="华文仿宋"/>
          <w:color w:val="auto"/>
          <w:highlight w:val="none"/>
        </w:rPr>
        <w:t>企业划分标准所属行业为</w:t>
      </w:r>
      <w:r>
        <w:rPr>
          <w:rFonts w:hint="eastAsia" w:ascii="华文仿宋" w:hAnsi="华文仿宋" w:cs="华文仿宋"/>
          <w:b/>
          <w:bCs/>
          <w:sz w:val="28"/>
          <w:szCs w:val="28"/>
          <w:u w:val="single"/>
          <w:lang w:val="en-US" w:eastAsia="zh-CN"/>
        </w:rPr>
        <w:t>租赁和商务服务业-商务服务业</w:t>
      </w:r>
      <w:r>
        <w:rPr>
          <w:rFonts w:hint="eastAsia"/>
          <w:b/>
          <w:bCs/>
          <w:color w:val="auto"/>
          <w:highlight w:val="none"/>
        </w:rPr>
        <w:t>。</w:t>
      </w:r>
    </w:p>
    <w:p w14:paraId="676C315F">
      <w:pPr>
        <w:spacing w:line="500" w:lineRule="exact"/>
        <w:ind w:firstLine="566" w:firstLineChars="200"/>
        <w:rPr>
          <w:rFonts w:hint="default" w:ascii="华文仿宋" w:hAnsi="华文仿宋" w:eastAsia="华文仿宋" w:cs="华文仿宋"/>
          <w:color w:val="auto"/>
          <w:highlight w:val="none"/>
          <w:lang w:val="en-US" w:eastAsia="zh-CN"/>
        </w:rPr>
      </w:pPr>
      <w:r>
        <w:rPr>
          <w:rFonts w:hint="eastAsia" w:ascii="华文仿宋" w:hAnsi="华文仿宋" w:cs="华文仿宋"/>
          <w:color w:val="auto"/>
          <w:highlight w:val="none"/>
        </w:rPr>
        <w:t>各供应商可根据企业从业人员、营业收入、资产总额等指标，按照</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约定的采购标的对应的</w:t>
      </w:r>
      <w:r>
        <w:rPr>
          <w:rFonts w:hint="eastAsia" w:ascii="华文仿宋" w:hAnsi="华文仿宋" w:cs="华文仿宋"/>
          <w:b w:val="0"/>
          <w:bCs w:val="0"/>
          <w:color w:val="auto"/>
          <w:sz w:val="28"/>
          <w:szCs w:val="28"/>
          <w:highlight w:val="none"/>
          <w:lang w:val="en-US" w:eastAsia="zh-CN"/>
        </w:rPr>
        <w:t>中小</w:t>
      </w:r>
      <w:r>
        <w:rPr>
          <w:rFonts w:hint="eastAsia" w:ascii="华文仿宋" w:hAnsi="华文仿宋" w:cs="华文仿宋"/>
          <w:color w:val="auto"/>
          <w:highlight w:val="none"/>
        </w:rPr>
        <w:t>企业划分标准所属行业和《中小企业划型标准规定》（工信部联企业〔2011〕300号）进行自测，判断属于小型还是微型企业。也可</w:t>
      </w:r>
      <w:r>
        <w:rPr>
          <w:rFonts w:hint="eastAsia" w:ascii="华文仿宋" w:hAnsi="华文仿宋" w:cs="华文仿宋"/>
          <w:color w:val="auto"/>
          <w:highlight w:val="none"/>
          <w:lang w:val="en-US" w:eastAsia="zh-CN"/>
        </w:rPr>
        <w:t>在微信小程序中搜索</w:t>
      </w:r>
      <w:r>
        <w:rPr>
          <w:rFonts w:hint="eastAsia" w:ascii="华文仿宋" w:hAnsi="华文仿宋" w:cs="华文仿宋"/>
          <w:b w:val="0"/>
          <w:bCs w:val="0"/>
          <w:color w:val="auto"/>
          <w:sz w:val="28"/>
          <w:szCs w:val="28"/>
          <w:highlight w:val="none"/>
          <w:lang w:eastAsia="zh-CN"/>
        </w:rPr>
        <w:t>中</w:t>
      </w:r>
      <w:r>
        <w:rPr>
          <w:rFonts w:hint="eastAsia" w:ascii="华文仿宋" w:hAnsi="华文仿宋" w:cs="华文仿宋"/>
          <w:b w:val="0"/>
          <w:bCs w:val="0"/>
          <w:color w:val="auto"/>
          <w:sz w:val="28"/>
          <w:szCs w:val="28"/>
          <w:highlight w:val="none"/>
        </w:rPr>
        <w:t>小</w:t>
      </w:r>
      <w:r>
        <w:rPr>
          <w:rFonts w:hint="eastAsia" w:ascii="华文仿宋" w:hAnsi="华文仿宋" w:cs="华文仿宋"/>
          <w:color w:val="auto"/>
          <w:highlight w:val="none"/>
          <w:lang w:val="en-US" w:eastAsia="zh-CN"/>
        </w:rPr>
        <w:t>企业规模类型自测小程序进行测算。</w:t>
      </w:r>
    </w:p>
    <w:p w14:paraId="7B06010B">
      <w:pPr>
        <w:spacing w:line="500" w:lineRule="exact"/>
        <w:ind w:firstLine="566" w:firstLineChars="200"/>
        <w:rPr>
          <w:rFonts w:ascii="华文仿宋" w:hAnsi="华文仿宋" w:cs="华文仿宋"/>
          <w:color w:val="000000"/>
          <w:highlight w:val="none"/>
        </w:rPr>
      </w:pPr>
    </w:p>
    <w:p w14:paraId="2A905B43">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276B1298">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65EF772F">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2054BE00">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213C6A20">
      <w:pPr>
        <w:keepNext w:val="0"/>
        <w:keepLines w:val="0"/>
        <w:widowControl/>
        <w:suppressLineNumbers w:val="0"/>
        <w:shd w:val="clear" w:color="auto" w:fill="FFFFFF"/>
        <w:spacing w:before="100" w:beforeAutospacing="1" w:after="100" w:afterAutospacing="1" w:line="435" w:lineRule="atLeast"/>
        <w:ind w:left="0" w:right="0" w:firstLine="0"/>
        <w:jc w:val="center"/>
        <w:rPr>
          <w:rFonts w:hint="eastAsia" w:ascii="宋体" w:hAnsi="宋体" w:eastAsia="宋体" w:cs="宋体"/>
          <w:b/>
          <w:color w:val="auto"/>
          <w:kern w:val="0"/>
          <w:sz w:val="28"/>
          <w:szCs w:val="28"/>
          <w:lang w:val="en-US" w:eastAsia="zh-CN" w:bidi="ar"/>
        </w:rPr>
      </w:pPr>
    </w:p>
    <w:p w14:paraId="5DA8CF2C">
      <w:pPr>
        <w:keepNext w:val="0"/>
        <w:keepLines w:val="0"/>
        <w:widowControl/>
        <w:suppressLineNumbers w:val="0"/>
        <w:shd w:val="clear" w:color="auto" w:fill="FFFFFF"/>
        <w:spacing w:before="100" w:beforeAutospacing="1" w:after="100" w:afterAutospacing="1" w:line="435" w:lineRule="atLeast"/>
        <w:ind w:left="0" w:right="0" w:firstLine="0"/>
        <w:jc w:val="both"/>
        <w:rPr>
          <w:rFonts w:hint="eastAsia" w:ascii="宋体" w:hAnsi="宋体" w:eastAsia="宋体" w:cs="宋体"/>
          <w:b/>
          <w:color w:val="auto"/>
          <w:kern w:val="0"/>
          <w:sz w:val="28"/>
          <w:szCs w:val="28"/>
          <w:lang w:val="en-US" w:eastAsia="zh-CN" w:bidi="ar"/>
        </w:rPr>
      </w:pPr>
    </w:p>
    <w:p w14:paraId="0BC93041">
      <w:pPr>
        <w:keepNext w:val="0"/>
        <w:keepLines w:val="0"/>
        <w:widowControl/>
        <w:suppressLineNumbers w:val="0"/>
        <w:shd w:val="clear" w:color="auto" w:fill="FFFFFF"/>
        <w:spacing w:before="100" w:beforeAutospacing="1" w:after="100" w:afterAutospacing="1" w:line="435" w:lineRule="atLeast"/>
        <w:ind w:left="0" w:right="0" w:firstLine="1981" w:firstLineChars="700"/>
        <w:jc w:val="both"/>
        <w:rPr>
          <w:rFonts w:hint="default" w:ascii="Arial" w:hAnsi="Arial" w:cs="Arial"/>
          <w:i w:val="0"/>
          <w:iCs w:val="0"/>
          <w:caps w:val="0"/>
          <w:color w:val="auto"/>
          <w:spacing w:val="0"/>
          <w:sz w:val="21"/>
          <w:szCs w:val="21"/>
        </w:rPr>
      </w:pPr>
      <w:r>
        <w:rPr>
          <w:rFonts w:hint="eastAsia" w:ascii="宋体" w:hAnsi="宋体" w:eastAsia="宋体" w:cs="宋体"/>
          <w:b/>
          <w:color w:val="auto"/>
          <w:kern w:val="0"/>
          <w:sz w:val="28"/>
          <w:szCs w:val="28"/>
          <w:lang w:val="en-US" w:eastAsia="zh-CN" w:bidi="ar"/>
        </w:rPr>
        <w:t>二、</w:t>
      </w:r>
      <w:r>
        <w:rPr>
          <w:rStyle w:val="24"/>
          <w:rFonts w:hint="eastAsia" w:ascii="宋体" w:hAnsi="宋体" w:eastAsia="宋体" w:cs="宋体"/>
          <w:i w:val="0"/>
          <w:iCs w:val="0"/>
          <w:caps w:val="0"/>
          <w:color w:val="auto"/>
          <w:spacing w:val="0"/>
          <w:kern w:val="0"/>
          <w:sz w:val="28"/>
          <w:szCs w:val="28"/>
          <w:shd w:val="clear" w:color="auto" w:fill="FFFFFF"/>
          <w:lang w:val="en-US" w:eastAsia="zh-CN" w:bidi="ar"/>
        </w:rPr>
        <w:t>小微企业声明函（工程、服务）</w:t>
      </w:r>
    </w:p>
    <w:p w14:paraId="0A4CC0F5">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4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本公司（联合体）郑重声明，根据《政府采购促进中小企业发展管理办法》（财库﹝2020﹞46 号）的规定，本公司（联合体）参加</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（单位名称）</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的（项目名称）采购活动，工程的施工单位全部为符合政策要求的</w:t>
      </w:r>
      <w:r>
        <w:rPr>
          <w:rFonts w:hint="eastAsia" w:ascii="华文仿宋" w:hAnsi="华文仿宋" w:eastAsia="华文仿宋" w:cs="华文仿宋"/>
          <w:color w:val="auto"/>
          <w:kern w:val="0"/>
          <w:sz w:val="28"/>
          <w:szCs w:val="28"/>
          <w:lang w:val="en-US" w:eastAsia="zh-CN" w:bidi="ar"/>
        </w:rPr>
        <w:t>小微</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企业（或者：服务全部由符合政策要求的</w:t>
      </w:r>
      <w:r>
        <w:rPr>
          <w:rFonts w:hint="eastAsia" w:ascii="华文仿宋" w:hAnsi="华文仿宋" w:eastAsia="华文仿宋" w:cs="华文仿宋"/>
          <w:color w:val="auto"/>
          <w:kern w:val="0"/>
          <w:sz w:val="28"/>
          <w:szCs w:val="28"/>
          <w:lang w:val="en-US" w:eastAsia="zh-CN" w:bidi="ar"/>
        </w:rPr>
        <w:t>小微</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企业承接）。相关企业（含联合体中的</w:t>
      </w:r>
      <w:r>
        <w:rPr>
          <w:rFonts w:hint="eastAsia" w:ascii="华文仿宋" w:hAnsi="华文仿宋" w:eastAsia="华文仿宋" w:cs="华文仿宋"/>
          <w:color w:val="auto"/>
          <w:kern w:val="0"/>
          <w:sz w:val="28"/>
          <w:szCs w:val="28"/>
          <w:lang w:val="en-US" w:eastAsia="zh-CN" w:bidi="ar"/>
        </w:rPr>
        <w:t>小微</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企业、签订分包意向协议的</w:t>
      </w:r>
      <w:r>
        <w:rPr>
          <w:rFonts w:hint="eastAsia" w:ascii="华文仿宋" w:hAnsi="华文仿宋" w:eastAsia="华文仿宋" w:cs="华文仿宋"/>
          <w:color w:val="auto"/>
          <w:kern w:val="0"/>
          <w:sz w:val="28"/>
          <w:szCs w:val="28"/>
          <w:lang w:val="en-US" w:eastAsia="zh-CN" w:bidi="ar"/>
        </w:rPr>
        <w:t>小微</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企业）的具体情况如下：</w:t>
      </w:r>
    </w:p>
    <w:p w14:paraId="603660BD">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4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（标的名称）</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，属于</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（采购文件中明确的所属行业）</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；承建（承接）企业为</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（企业名称）</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，从业人员</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人，营业收入为</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万元，资产总额为</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万元，属于</w:t>
      </w:r>
      <w:r>
        <w:rPr>
          <w:rFonts w:hint="eastAsia" w:ascii="华文仿宋" w:hAnsi="华文仿宋" w:eastAsia="华文仿宋" w:cs="华文仿宋"/>
          <w:i w:val="0"/>
          <w:iCs w:val="0"/>
          <w:caps w:val="0"/>
          <w:color w:val="auto"/>
          <w:spacing w:val="0"/>
          <w:kern w:val="0"/>
          <w:sz w:val="28"/>
          <w:szCs w:val="28"/>
          <w:u w:val="single"/>
          <w:shd w:val="clear" w:color="auto" w:fill="FFFFFF"/>
          <w:lang w:val="en-US" w:eastAsia="zh-CN" w:bidi="ar"/>
        </w:rPr>
        <w:t>     （小型企业、微型企业）</w:t>
      </w: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w:t>
      </w:r>
    </w:p>
    <w:p w14:paraId="0E2593B8">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4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以上企业，不属于大企业的分支机构，不存在控股股东为大企业的情形，也不存在与大企业的负责人为同一人的情形。</w:t>
      </w:r>
    </w:p>
    <w:p w14:paraId="763B2850">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4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本企业对上述声明内容的真实性负责。如有虚假，将依法承担相应责任。  </w:t>
      </w:r>
    </w:p>
    <w:p w14:paraId="54E6C26A">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5280"/>
        <w:jc w:val="left"/>
        <w:textAlignment w:val="auto"/>
        <w:rPr>
          <w:rFonts w:hint="eastAsia" w:ascii="华文仿宋" w:hAnsi="华文仿宋" w:eastAsia="华文仿宋" w:cs="华文仿宋"/>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企业名称（盖章）：</w:t>
      </w:r>
    </w:p>
    <w:p w14:paraId="737B7A7B">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560" w:lineRule="exact"/>
        <w:ind w:left="0" w:right="0" w:firstLine="5280"/>
        <w:jc w:val="left"/>
        <w:textAlignment w:val="auto"/>
        <w:rPr>
          <w:rFonts w:hint="eastAsia" w:ascii="华文仿宋" w:hAnsi="华文仿宋" w:eastAsia="华文仿宋" w:cs="华文仿宋"/>
          <w:i w:val="0"/>
          <w:iCs w:val="0"/>
          <w:caps w:val="0"/>
          <w:color w:val="auto"/>
          <w:spacing w:val="0"/>
          <w:sz w:val="28"/>
          <w:szCs w:val="28"/>
        </w:rPr>
      </w:pPr>
      <w:r>
        <w:rPr>
          <w:rFonts w:hint="eastAsia" w:ascii="华文仿宋" w:hAnsi="华文仿宋" w:eastAsia="华文仿宋" w:cs="华文仿宋"/>
          <w:i w:val="0"/>
          <w:iCs w:val="0"/>
          <w:caps w:val="0"/>
          <w:color w:val="auto"/>
          <w:spacing w:val="0"/>
          <w:kern w:val="0"/>
          <w:sz w:val="28"/>
          <w:szCs w:val="28"/>
          <w:shd w:val="clear" w:color="auto" w:fill="FFFFFF"/>
          <w:lang w:val="en-US" w:eastAsia="zh-CN" w:bidi="ar"/>
        </w:rPr>
        <w:t>日 期：</w:t>
      </w:r>
    </w:p>
    <w:p w14:paraId="2B88F9F5">
      <w:pPr>
        <w:pStyle w:val="19"/>
        <w:spacing w:line="500" w:lineRule="exact"/>
        <w:ind w:firstLine="0" w:firstLineChars="0"/>
        <w:rPr>
          <w:rFonts w:ascii="仿宋" w:hAnsi="仿宋" w:eastAsia="仿宋" w:cs="仿宋"/>
          <w:b/>
          <w:bCs/>
          <w:color w:val="000000"/>
          <w:sz w:val="28"/>
          <w:szCs w:val="32"/>
        </w:rPr>
      </w:pPr>
    </w:p>
    <w:p w14:paraId="0B60F808">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45EFEAFA">
      <w:pPr>
        <w:pStyle w:val="19"/>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4C5E24F3">
      <w:pPr>
        <w:rPr>
          <w:rFonts w:hint="eastAsia"/>
        </w:rPr>
      </w:pPr>
    </w:p>
    <w:p w14:paraId="72C3E0C1">
      <w:pPr>
        <w:tabs>
          <w:tab w:val="left" w:pos="5670"/>
        </w:tabs>
        <w:spacing w:line="500" w:lineRule="exact"/>
        <w:jc w:val="both"/>
        <w:rPr>
          <w:rFonts w:hint="eastAsia"/>
          <w:b/>
          <w:bCs/>
        </w:rPr>
      </w:pPr>
    </w:p>
    <w:p w14:paraId="6AEA2CDE">
      <w:pPr>
        <w:tabs>
          <w:tab w:val="left" w:pos="5670"/>
        </w:tabs>
        <w:spacing w:line="500" w:lineRule="exact"/>
        <w:ind w:firstLine="566" w:firstLineChars="200"/>
        <w:jc w:val="center"/>
      </w:pPr>
      <w:r>
        <w:rPr>
          <w:rFonts w:hint="eastAsia"/>
          <w:b/>
          <w:bCs/>
        </w:rPr>
        <w:t>关于监狱企业的证明文件</w:t>
      </w:r>
    </w:p>
    <w:p w14:paraId="5B45B647">
      <w:pPr>
        <w:spacing w:line="500" w:lineRule="exact"/>
        <w:ind w:firstLine="566" w:firstLineChars="200"/>
        <w:jc w:val="left"/>
        <w:rPr>
          <w:rFonts w:hint="eastAsia"/>
        </w:rPr>
      </w:pPr>
    </w:p>
    <w:p w14:paraId="71D8D051">
      <w:pPr>
        <w:spacing w:line="500" w:lineRule="exact"/>
        <w:ind w:firstLine="566" w:firstLineChars="200"/>
        <w:jc w:val="left"/>
      </w:pPr>
      <w:r>
        <w:rPr>
          <w:rFonts w:hint="eastAsia"/>
        </w:rPr>
        <w:t>根据财政部、司法部《关于政府采购支持监狱企业发展有关问题的通知》（财库〔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FBF8C04">
      <w:pPr>
        <w:spacing w:line="500" w:lineRule="exact"/>
        <w:ind w:firstLine="566" w:firstLineChars="200"/>
        <w:jc w:val="left"/>
      </w:pPr>
      <w:r>
        <w:rPr>
          <w:rFonts w:hint="eastAsia"/>
        </w:rPr>
        <w:t>监狱企业参加政府采购活动时，应当提供由省级以上监狱管理局、戒毒管理局（含新疆生产建设兵团）出具的属于监狱企业的证明文件。</w:t>
      </w:r>
    </w:p>
    <w:p w14:paraId="68470CAA">
      <w:pPr>
        <w:pStyle w:val="19"/>
        <w:ind w:firstLine="639" w:firstLineChars="300"/>
        <w:rPr>
          <w:rFonts w:ascii="宋体" w:hAnsi="宋体" w:eastAsia="宋体"/>
          <w:color w:val="000000"/>
          <w:sz w:val="21"/>
          <w:szCs w:val="21"/>
        </w:rPr>
      </w:pPr>
    </w:p>
    <w:p w14:paraId="0D0CCBCD">
      <w:pPr>
        <w:pStyle w:val="19"/>
        <w:ind w:firstLine="639" w:firstLineChars="300"/>
        <w:rPr>
          <w:rFonts w:ascii="宋体" w:hAnsi="宋体" w:eastAsia="宋体"/>
          <w:color w:val="000000"/>
          <w:sz w:val="21"/>
          <w:szCs w:val="21"/>
        </w:rPr>
      </w:pPr>
    </w:p>
    <w:p w14:paraId="087D321A">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1026E2E6">
      <w:pPr>
        <w:tabs>
          <w:tab w:val="left" w:pos="5670"/>
        </w:tabs>
        <w:spacing w:afterLines="50" w:line="500" w:lineRule="exact"/>
        <w:jc w:val="center"/>
        <w:rPr>
          <w:b/>
          <w:color w:val="000000"/>
          <w:sz w:val="30"/>
          <w:szCs w:val="30"/>
        </w:rPr>
      </w:pPr>
      <w:r>
        <w:rPr>
          <w:rFonts w:hint="eastAsia"/>
          <w:b/>
          <w:color w:val="000000"/>
          <w:sz w:val="30"/>
          <w:szCs w:val="30"/>
        </w:rPr>
        <w:t>残疾人福利性单位声明函（格式）</w:t>
      </w:r>
    </w:p>
    <w:p w14:paraId="473AC3EF">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rPr>
        <w:t>（项目名称）</w:t>
      </w:r>
      <w:r>
        <w:rPr>
          <w:rFonts w:hint="eastAsia"/>
        </w:rPr>
        <w:t>（项目编号：</w:t>
      </w:r>
      <w:r>
        <w:rPr>
          <w:rFonts w:hint="eastAsia"/>
          <w:u w:val="single"/>
        </w:rPr>
        <w:t xml:space="preserve">       </w:t>
      </w:r>
      <w:r>
        <w:rPr>
          <w:rFonts w:hint="eastAsia"/>
        </w:rPr>
        <w:t>）第___标段采购活动提供本单位制造的货物（由本单位承担工程/提供服务），或者提供其他残疾人福利性单位制造的货</w:t>
      </w:r>
      <w:r>
        <w:rPr>
          <w:rFonts w:hint="eastAsia"/>
          <w:color w:val="000000"/>
        </w:rPr>
        <w:t>物（不包括使用非残疾人福利性单位注册商标的货物）。</w:t>
      </w:r>
    </w:p>
    <w:p w14:paraId="053803C1">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5501720A">
      <w:pPr>
        <w:spacing w:line="500" w:lineRule="exact"/>
        <w:ind w:firstLine="566" w:firstLineChars="200"/>
        <w:jc w:val="left"/>
        <w:rPr>
          <w:color w:val="000000"/>
        </w:rPr>
      </w:pPr>
    </w:p>
    <w:p w14:paraId="1637337E">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A419C3D">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66025E1C">
      <w:pPr>
        <w:tabs>
          <w:tab w:val="left" w:pos="5670"/>
        </w:tabs>
        <w:spacing w:line="240" w:lineRule="auto"/>
        <w:ind w:firstLine="566"/>
        <w:jc w:val="left"/>
        <w:rPr>
          <w:rFonts w:ascii="宋体" w:hAnsi="宋体" w:eastAsia="宋体" w:cs="宋体"/>
          <w:b/>
          <w:bCs/>
          <w:color w:val="000000"/>
          <w:sz w:val="21"/>
          <w:szCs w:val="21"/>
        </w:rPr>
      </w:pPr>
    </w:p>
    <w:p w14:paraId="72604BFD">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38B0051D">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1B78E66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中国残疾人联合会关于促进残疾人就业政府采购政策的通知》（财库〔2017〕141号）的规定：</w:t>
      </w:r>
    </w:p>
    <w:p w14:paraId="16EB161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3DE1BD44">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%），并且安置的残疾人人数不少于10人（含10人）；</w:t>
      </w:r>
    </w:p>
    <w:p w14:paraId="4F26285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（二）依法与安置的每位残疾人签订了一年以上（含一年）的劳动合同或服务协议；</w:t>
      </w:r>
    </w:p>
    <w:p w14:paraId="5F93A31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350F7848">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A81CD10">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（五）提供本单位制造的货物、承担的工程或者服务（以下简称产品），或者提供其他残疾人福利性单位制造的货物（不包括使用非残疾人福利性单位注册商标的货物）。</w:t>
      </w:r>
    </w:p>
    <w:p w14:paraId="490B6B6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00F464B">
      <w:pPr>
        <w:pStyle w:val="19"/>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26ECCAA5">
      <w:pPr>
        <w:pStyle w:val="33"/>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2"/>
    </w:p>
    <w:p w14:paraId="7F9B1E74">
      <w:pPr>
        <w:rPr>
          <w:rFonts w:hint="eastAsia" w:ascii="华文仿宋" w:hAnsi="华文仿宋" w:cs="华文仿宋"/>
          <w:color w:val="000000"/>
          <w:shd w:val="clear" w:color="auto" w:fill="FFFFFF"/>
        </w:rPr>
      </w:pPr>
    </w:p>
    <w:p w14:paraId="773C55A3">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5408BE1D">
      <w:pPr>
        <w:pStyle w:val="18"/>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1"/>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232EE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1CCDAC8B">
            <w:pPr>
              <w:pStyle w:val="7"/>
              <w:spacing w:line="360" w:lineRule="auto"/>
              <w:ind w:firstLine="0"/>
              <w:jc w:val="center"/>
              <w:rPr>
                <w:rFonts w:hint="default" w:ascii="仿宋" w:hAnsi="仿宋" w:eastAsia="仿宋" w:cs="仿宋"/>
                <w:color w:val="000000"/>
                <w:szCs w:val="24"/>
                <w:lang w:val="en-US" w:eastAsia="zh-CN"/>
              </w:rPr>
            </w:pPr>
            <w:r>
              <w:rPr>
                <w:rFonts w:hint="eastAsia" w:ascii="仿宋" w:hAnsi="仿宋" w:eastAsia="仿宋" w:cs="仿宋"/>
                <w:color w:val="000000"/>
                <w:szCs w:val="24"/>
                <w:lang w:val="en-US" w:eastAsia="zh-CN"/>
              </w:rPr>
              <w:t>投标优惠率</w:t>
            </w:r>
          </w:p>
        </w:tc>
        <w:tc>
          <w:tcPr>
            <w:tcW w:w="5752" w:type="dxa"/>
            <w:vAlign w:val="center"/>
          </w:tcPr>
          <w:p w14:paraId="59FE7AA5">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16E16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383C45E1">
            <w:pPr>
              <w:pStyle w:val="7"/>
              <w:spacing w:line="360" w:lineRule="auto"/>
              <w:ind w:firstLine="0"/>
              <w:jc w:val="center"/>
              <w:rPr>
                <w:rFonts w:ascii="仿宋" w:hAnsi="仿宋" w:eastAsia="仿宋" w:cs="仿宋"/>
                <w:color w:val="000000"/>
                <w:szCs w:val="24"/>
              </w:rPr>
            </w:pPr>
          </w:p>
        </w:tc>
        <w:tc>
          <w:tcPr>
            <w:tcW w:w="5752" w:type="dxa"/>
            <w:vAlign w:val="center"/>
          </w:tcPr>
          <w:p w14:paraId="0B3FA4AF">
            <w:pPr>
              <w:pStyle w:val="19"/>
              <w:ind w:firstLine="0" w:firstLineChars="0"/>
              <w:rPr>
                <w:rFonts w:hint="eastAsia" w:ascii="仿宋" w:hAnsi="仿宋" w:eastAsia="仿宋" w:cs="仿宋"/>
                <w:color w:val="000000"/>
                <w:kern w:val="0"/>
                <w:sz w:val="28"/>
                <w:szCs w:val="28"/>
                <w:lang w:val="en-US" w:eastAsia="zh-CN"/>
              </w:rPr>
            </w:pPr>
          </w:p>
          <w:p w14:paraId="77016239">
            <w:pPr>
              <w:pStyle w:val="19"/>
              <w:ind w:firstLine="0" w:firstLineChars="0"/>
              <w:rPr>
                <w:rFonts w:hint="default" w:ascii="仿宋" w:hAnsi="仿宋" w:eastAsia="仿宋" w:cs="仿宋"/>
                <w:color w:val="000000"/>
                <w:kern w:val="0"/>
                <w:sz w:val="28"/>
                <w:szCs w:val="28"/>
                <w:u w:val="single"/>
                <w:lang w:val="en-US" w:eastAsia="zh-CN"/>
              </w:rPr>
            </w:pPr>
            <w:r>
              <w:rPr>
                <w:rFonts w:hint="eastAsia" w:ascii="仿宋" w:hAnsi="仿宋" w:eastAsia="仿宋" w:cs="仿宋"/>
                <w:color w:val="000000"/>
                <w:kern w:val="0"/>
                <w:sz w:val="28"/>
                <w:szCs w:val="28"/>
                <w:lang w:val="en-US" w:eastAsia="zh-CN"/>
              </w:rPr>
              <w:t>优惠率</w:t>
            </w:r>
            <w:r>
              <w:rPr>
                <w:rFonts w:hint="eastAsia" w:ascii="仿宋" w:hAnsi="仿宋" w:eastAsia="仿宋" w:cs="仿宋"/>
                <w:color w:val="000000"/>
                <w:kern w:val="0"/>
                <w:sz w:val="28"/>
                <w:szCs w:val="28"/>
                <w:u w:val="single"/>
                <w:lang w:val="en-US" w:eastAsia="zh-CN"/>
              </w:rPr>
              <w:t xml:space="preserve">   </w:t>
            </w:r>
            <w:r>
              <w:rPr>
                <w:rFonts w:hint="eastAsia" w:ascii="仿宋" w:hAnsi="仿宋" w:eastAsia="仿宋" w:cs="仿宋"/>
                <w:color w:val="000000"/>
                <w:kern w:val="0"/>
                <w:sz w:val="28"/>
                <w:szCs w:val="28"/>
                <w:u w:val="none"/>
                <w:lang w:val="en-US" w:eastAsia="zh-CN"/>
              </w:rPr>
              <w:t>%。（优惠最高的为投标基准优惠率）</w:t>
            </w:r>
          </w:p>
          <w:p w14:paraId="3A844283">
            <w:pPr>
              <w:pStyle w:val="19"/>
              <w:ind w:firstLine="0" w:firstLineChars="0"/>
              <w:jc w:val="right"/>
              <w:rPr>
                <w:rFonts w:hint="eastAsia" w:ascii="仿宋" w:hAnsi="仿宋" w:eastAsia="仿宋" w:cs="仿宋"/>
                <w:color w:val="000000"/>
                <w:kern w:val="0"/>
                <w:sz w:val="28"/>
                <w:szCs w:val="24"/>
                <w:lang w:val="zh-CN"/>
              </w:rPr>
            </w:pPr>
          </w:p>
          <w:p w14:paraId="5833BDD6">
            <w:pPr>
              <w:pStyle w:val="19"/>
              <w:ind w:firstLine="0" w:firstLineChars="0"/>
              <w:jc w:val="right"/>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r>
              <w:rPr>
                <w:rFonts w:hint="eastAsia" w:ascii="仿宋" w:hAnsi="仿宋" w:eastAsia="仿宋" w:cs="仿宋"/>
                <w:color w:val="000000"/>
                <w:kern w:val="0"/>
                <w:sz w:val="28"/>
                <w:szCs w:val="24"/>
                <w:lang w:val="en-US" w:eastAsia="zh-CN"/>
              </w:rPr>
              <w:t>百分之</w:t>
            </w:r>
            <w:r>
              <w:rPr>
                <w:rFonts w:hint="eastAsia" w:ascii="仿宋" w:hAnsi="仿宋" w:eastAsia="仿宋" w:cs="仿宋"/>
                <w:color w:val="000000"/>
                <w:kern w:val="0"/>
                <w:sz w:val="28"/>
                <w:szCs w:val="24"/>
                <w:u w:val="single"/>
                <w:lang w:val="en-US" w:eastAsia="zh-CN"/>
              </w:rPr>
              <w:t xml:space="preserve">    </w:t>
            </w:r>
            <w:r>
              <w:rPr>
                <w:rFonts w:hint="eastAsia" w:ascii="仿宋" w:hAnsi="仿宋" w:eastAsia="仿宋" w:cs="仿宋"/>
                <w:color w:val="000000"/>
                <w:kern w:val="0"/>
                <w:sz w:val="28"/>
                <w:szCs w:val="24"/>
                <w:lang w:val="zh-CN"/>
              </w:rPr>
              <w:t>）</w:t>
            </w:r>
          </w:p>
          <w:p w14:paraId="0C228F12">
            <w:pPr>
              <w:autoSpaceDE w:val="0"/>
              <w:autoSpaceDN w:val="0"/>
              <w:spacing w:line="360" w:lineRule="auto"/>
              <w:rPr>
                <w:rFonts w:ascii="仿宋" w:hAnsi="仿宋" w:eastAsia="仿宋" w:cs="仿宋"/>
                <w:color w:val="000000"/>
              </w:rPr>
            </w:pPr>
          </w:p>
        </w:tc>
      </w:tr>
    </w:tbl>
    <w:p w14:paraId="334FC41B">
      <w:pPr>
        <w:spacing w:line="500" w:lineRule="exact"/>
        <w:ind w:right="560" w:firstLine="213" w:firstLineChars="100"/>
        <w:rPr>
          <w:rFonts w:hint="eastAsia" w:ascii="宋体" w:hAnsi="宋体" w:eastAsia="宋体" w:cs="宋体"/>
          <w:color w:val="000000"/>
          <w:kern w:val="0"/>
          <w:sz w:val="21"/>
          <w:szCs w:val="21"/>
          <w:lang w:val="en-US" w:eastAsia="zh-CN"/>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en-US" w:eastAsia="zh-CN"/>
        </w:rPr>
        <w:t>1.土地测绘报价标准参照《财政部、国家测绘局关于印发&lt;测绘生产成本费用定额&gt;及有关细则的通知》（财建[2009]17号）为基础，投标人以优惠率报价。</w:t>
      </w:r>
    </w:p>
    <w:p w14:paraId="4C9DC5EF">
      <w:pPr>
        <w:spacing w:line="500" w:lineRule="exact"/>
        <w:ind w:right="560" w:firstLine="426" w:firstLineChars="200"/>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2.土地评估报价以收费标准为基础，投标人以优惠率报价。</w:t>
      </w:r>
    </w:p>
    <w:p w14:paraId="4338488A">
      <w:pPr>
        <w:spacing w:line="500" w:lineRule="exact"/>
        <w:ind w:right="560" w:firstLine="426" w:firstLineChars="200"/>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3.土地拍卖报价标准参照《延安市财政局关于委托拍卖国有建设用地使用权佣金（服务费）标准有关事项的复函》（延财办综函[2013]28号），在</w:t>
      </w:r>
      <w:bookmarkStart w:id="293" w:name="_GoBack"/>
      <w:bookmarkEnd w:id="293"/>
      <w:r>
        <w:rPr>
          <w:rFonts w:hint="eastAsia" w:ascii="宋体" w:hAnsi="宋体" w:eastAsia="宋体" w:cs="宋体"/>
          <w:color w:val="000000"/>
          <w:kern w:val="0"/>
          <w:sz w:val="21"/>
          <w:szCs w:val="21"/>
          <w:lang w:val="en-US" w:eastAsia="zh-CN"/>
        </w:rPr>
        <w:t xml:space="preserve">招拍挂服务费标准30%为基础，投标人以优惠率报价。 </w:t>
      </w:r>
    </w:p>
    <w:p w14:paraId="3B354A02">
      <w:pPr>
        <w:numPr>
          <w:ilvl w:val="0"/>
          <w:numId w:val="0"/>
        </w:numPr>
        <w:spacing w:line="500" w:lineRule="exact"/>
        <w:ind w:right="560" w:rightChars="0" w:firstLine="426" w:firstLineChars="200"/>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4.执行财政部《关于推动解决政府采购异常低价问题的通知》（财库〔2026〕2号）文件要求。</w:t>
      </w:r>
    </w:p>
    <w:p w14:paraId="4F5E020C">
      <w:pPr>
        <w:spacing w:line="500" w:lineRule="exact"/>
        <w:rPr>
          <w:rFonts w:ascii="仿宋" w:hAnsi="仿宋" w:eastAsia="仿宋" w:cs="仿宋"/>
          <w:color w:val="000000"/>
        </w:rPr>
      </w:pPr>
    </w:p>
    <w:p w14:paraId="6DA3915B">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0FCA0377">
      <w:pPr>
        <w:pStyle w:val="9"/>
        <w:ind w:firstLine="5377" w:firstLineChars="1900"/>
        <w:rPr>
          <w:color w:val="000000"/>
        </w:rPr>
        <w:sectPr>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1BEA2245">
      <w:pPr>
        <w:spacing w:beforeLines="50" w:afterLines="50" w:line="500" w:lineRule="exact"/>
        <w:jc w:val="center"/>
        <w:rPr>
          <w:rFonts w:ascii="华文仿宋" w:hAnsi="华文仿宋" w:cs="华文仿宋"/>
          <w:b/>
          <w:color w:val="000000"/>
        </w:rPr>
      </w:pPr>
    </w:p>
    <w:p w14:paraId="177B65CD">
      <w:pPr>
        <w:spacing w:beforeLines="50" w:afterLines="50" w:line="500" w:lineRule="exact"/>
        <w:jc w:val="center"/>
        <w:rPr>
          <w:rFonts w:ascii="华文仿宋" w:hAnsi="华文仿宋" w:cs="华文仿宋"/>
          <w:b/>
          <w:color w:val="000000"/>
        </w:rPr>
      </w:pPr>
    </w:p>
    <w:p w14:paraId="5DA603DB">
      <w:pPr>
        <w:spacing w:beforeLines="50" w:afterLines="50" w:line="500" w:lineRule="exact"/>
        <w:jc w:val="center"/>
        <w:rPr>
          <w:rFonts w:ascii="华文仿宋" w:hAnsi="华文仿宋" w:cs="华文仿宋"/>
          <w:b/>
          <w:color w:val="000000"/>
        </w:rPr>
      </w:pPr>
    </w:p>
    <w:p w14:paraId="0D8D750A">
      <w:pPr>
        <w:spacing w:beforeLines="50" w:afterLines="50" w:line="500" w:lineRule="exact"/>
        <w:jc w:val="center"/>
        <w:rPr>
          <w:rFonts w:ascii="华文仿宋" w:hAnsi="华文仿宋" w:cs="华文仿宋"/>
          <w:b/>
          <w:color w:val="000000"/>
        </w:rPr>
        <w:sectPr>
          <w:footerReference r:id="rId11" w:type="default"/>
          <w:type w:val="continuous"/>
          <w:pgSz w:w="11906" w:h="16838"/>
          <w:pgMar w:top="1417" w:right="1417" w:bottom="1417" w:left="1417" w:header="850" w:footer="992" w:gutter="0"/>
          <w:pgNumType w:fmt="decimal"/>
          <w:cols w:space="720" w:num="1"/>
          <w:docGrid w:type="linesAndChars" w:linePitch="381" w:charSpace="704"/>
        </w:sectPr>
      </w:pPr>
    </w:p>
    <w:p w14:paraId="347F49D0">
      <w:pPr>
        <w:pStyle w:val="33"/>
        <w:ind w:firstLine="609"/>
        <w:jc w:val="both"/>
        <w:outlineLvl w:val="2"/>
        <w:rPr>
          <w:rFonts w:ascii="仿宋" w:hAnsi="仿宋" w:eastAsia="仿宋" w:cs="仿宋"/>
          <w:bCs w:val="0"/>
          <w:color w:val="000000"/>
        </w:rPr>
      </w:pPr>
      <w:r>
        <w:rPr>
          <w:rFonts w:hint="eastAsia" w:ascii="华文仿宋" w:hAnsi="华文仿宋" w:cs="华文仿宋"/>
          <w:b/>
          <w:color w:val="000000"/>
          <w:highlight w:val="yellow"/>
        </w:rPr>
        <w:br w:type="page"/>
      </w:r>
      <w:bookmarkStart w:id="273" w:name="_Toc31382"/>
      <w:bookmarkStart w:id="274" w:name="_Toc19377"/>
      <w:bookmarkStart w:id="275" w:name="_Toc27738"/>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76" w:name="_Toc20905"/>
      <w:r>
        <w:rPr>
          <w:rFonts w:hint="eastAsia" w:ascii="仿宋" w:hAnsi="仿宋" w:eastAsia="仿宋" w:cs="仿宋"/>
          <w:bCs w:val="0"/>
          <w:color w:val="000000"/>
        </w:rPr>
        <w:t>供应商</w:t>
      </w:r>
      <w:bookmarkEnd w:id="273"/>
      <w:bookmarkEnd w:id="274"/>
      <w:bookmarkEnd w:id="275"/>
      <w:r>
        <w:rPr>
          <w:rFonts w:hint="eastAsia" w:ascii="仿宋" w:hAnsi="仿宋" w:eastAsia="仿宋" w:cs="仿宋"/>
          <w:bCs w:val="0"/>
          <w:color w:val="000000"/>
        </w:rPr>
        <w:t>承诺书</w:t>
      </w:r>
      <w:bookmarkEnd w:id="276"/>
    </w:p>
    <w:p w14:paraId="1436AC09">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3E7DC25A">
      <w:pPr>
        <w:spacing w:line="500" w:lineRule="exact"/>
        <w:ind w:firstLine="566" w:firstLineChars="200"/>
        <w:rPr>
          <w:b/>
          <w:color w:val="000000"/>
        </w:rPr>
      </w:pPr>
      <w:r>
        <w:rPr>
          <w:rFonts w:hint="eastAsia"/>
          <w:b/>
          <w:color w:val="000000"/>
        </w:rPr>
        <w:t>（</w:t>
      </w:r>
      <w:r>
        <w:rPr>
          <w:b/>
          <w:color w:val="000000"/>
        </w:rPr>
        <w:t>一</w:t>
      </w:r>
      <w:r>
        <w:rPr>
          <w:rFonts w:hint="eastAsia"/>
          <w:b/>
          <w:color w:val="000000"/>
        </w:rPr>
        <w:t>）</w:t>
      </w:r>
      <w:r>
        <w:rPr>
          <w:b/>
          <w:color w:val="000000"/>
        </w:rPr>
        <w:t>质量安全责任承诺书</w:t>
      </w:r>
    </w:p>
    <w:p w14:paraId="02AC30F4">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66CB61E3">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产品的生产（包括设计、制造、安装、改造、维修等）、投入使用的材料等均完全符合国家现行</w:t>
      </w:r>
      <w:r>
        <w:rPr>
          <w:rFonts w:hint="eastAsia"/>
          <w:color w:val="000000"/>
        </w:rPr>
        <w:t>质量、安全、环保标准和要求。</w:t>
      </w:r>
    </w:p>
    <w:p w14:paraId="3BF152CF">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6C9A11F8">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04DA510A">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45ADF12D">
      <w:pPr>
        <w:spacing w:line="500" w:lineRule="exact"/>
        <w:ind w:firstLine="566" w:firstLineChars="200"/>
        <w:rPr>
          <w:color w:val="000000"/>
        </w:rPr>
      </w:pPr>
    </w:p>
    <w:p w14:paraId="71C3E2FB">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color w:val="000000"/>
        </w:rPr>
        <w:t>（加盖公章）</w:t>
      </w:r>
    </w:p>
    <w:p w14:paraId="1936465F">
      <w:pPr>
        <w:spacing w:line="500" w:lineRule="exact"/>
        <w:ind w:firstLine="566" w:firstLineChars="200"/>
        <w:jc w:val="right"/>
        <w:rPr>
          <w:color w:val="000000"/>
        </w:rPr>
      </w:pPr>
      <w:r>
        <w:rPr>
          <w:color w:val="000000"/>
        </w:rPr>
        <w:t>日期：　　年　月　日</w:t>
      </w:r>
    </w:p>
    <w:p w14:paraId="3652CC32">
      <w:pPr>
        <w:spacing w:line="500" w:lineRule="exact"/>
        <w:rPr>
          <w:color w:val="000000"/>
        </w:rPr>
      </w:pPr>
    </w:p>
    <w:p w14:paraId="0A51DFA2">
      <w:pPr>
        <w:spacing w:line="500" w:lineRule="exact"/>
        <w:ind w:firstLine="566" w:firstLineChars="200"/>
        <w:rPr>
          <w:b/>
          <w:color w:val="000000"/>
        </w:rPr>
      </w:pPr>
      <w:r>
        <w:rPr>
          <w:rFonts w:hint="eastAsia"/>
          <w:b/>
          <w:color w:val="000000"/>
        </w:rPr>
        <w:br w:type="page"/>
      </w:r>
      <w:r>
        <w:rPr>
          <w:rFonts w:hint="eastAsia"/>
          <w:b/>
          <w:color w:val="000000"/>
        </w:rPr>
        <w:t>（</w:t>
      </w:r>
      <w:r>
        <w:rPr>
          <w:b/>
          <w:color w:val="000000"/>
        </w:rPr>
        <w:t>二</w:t>
      </w:r>
      <w:r>
        <w:rPr>
          <w:rFonts w:hint="eastAsia"/>
          <w:b/>
          <w:color w:val="000000"/>
        </w:rPr>
        <w:t>）拒绝政府采购领域商业贿赂承诺书</w:t>
      </w:r>
    </w:p>
    <w:p w14:paraId="3B19496F">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rPr>
        <w:t>（执行陕财办采管[2006]21号文件）</w:t>
      </w:r>
    </w:p>
    <w:p w14:paraId="67A72CDC">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06C714C">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4AA2691A">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24FC52C">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70257189">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5139C15F">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108F6599">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5C0C61C2">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90F874B">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6A8B3905">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5B7F6CAB">
      <w:pPr>
        <w:spacing w:line="500" w:lineRule="exact"/>
        <w:rPr>
          <w:color w:val="000000"/>
        </w:rPr>
      </w:pPr>
    </w:p>
    <w:p w14:paraId="5027E71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rPr>
        <w:t>（加盖公章）</w:t>
      </w:r>
    </w:p>
    <w:p w14:paraId="78B42CBA">
      <w:pPr>
        <w:spacing w:line="500" w:lineRule="exact"/>
        <w:ind w:firstLine="566" w:firstLineChars="200"/>
        <w:rPr>
          <w:color w:val="000000"/>
        </w:rPr>
      </w:pPr>
      <w:r>
        <w:rPr>
          <w:rFonts w:hint="eastAsia"/>
          <w:color w:val="000000"/>
        </w:rPr>
        <w:t xml:space="preserve">                                    日期：　 年　月　日</w:t>
      </w:r>
    </w:p>
    <w:p w14:paraId="12B8C57C">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34EEBD8F">
      <w:pPr>
        <w:pStyle w:val="11"/>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937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25173B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E5CB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8B87D06">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2ED1B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3C694BB">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1A3F5FCD">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58E9294">
            <w:pPr>
              <w:spacing w:line="360" w:lineRule="atLeast"/>
              <w:jc w:val="center"/>
              <w:rPr>
                <w:rFonts w:hint="eastAsia" w:ascii="宋体" w:hAnsi="宋体"/>
                <w:sz w:val="24"/>
              </w:rPr>
            </w:pPr>
            <w:r>
              <w:rPr>
                <w:rFonts w:hint="eastAsia" w:ascii="宋体" w:hAnsi="宋体"/>
                <w:sz w:val="24"/>
              </w:rPr>
              <w:t>日  期</w:t>
            </w:r>
          </w:p>
        </w:tc>
      </w:tr>
      <w:tr w14:paraId="420C9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9B3ABC5">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653FB496">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0ABD0D87">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47EEDA55">
      <w:pPr>
        <w:spacing w:line="360" w:lineRule="atLeast"/>
        <w:rPr>
          <w:rFonts w:hint="eastAsia" w:ascii="宋体" w:hAnsi="宋体"/>
          <w:b/>
          <w:sz w:val="42"/>
          <w:szCs w:val="42"/>
        </w:rPr>
      </w:pPr>
    </w:p>
    <w:p w14:paraId="170E68E1">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14A8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6D09836">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8A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185CDF">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32510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55A5EB9">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7808189D">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932BBC9">
            <w:pPr>
              <w:spacing w:line="360" w:lineRule="atLeast"/>
              <w:jc w:val="center"/>
              <w:rPr>
                <w:rFonts w:hint="eastAsia" w:ascii="宋体" w:hAnsi="宋体"/>
                <w:sz w:val="24"/>
              </w:rPr>
            </w:pPr>
            <w:r>
              <w:rPr>
                <w:rFonts w:hint="eastAsia" w:ascii="宋体" w:hAnsi="宋体"/>
                <w:sz w:val="24"/>
              </w:rPr>
              <w:t>日  期</w:t>
            </w:r>
          </w:p>
        </w:tc>
      </w:tr>
      <w:tr w14:paraId="155C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E4D34FA">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138CFBD5">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2C6D2828">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524FAED5">
      <w:pPr>
        <w:spacing w:line="360" w:lineRule="atLeast"/>
        <w:rPr>
          <w:rFonts w:hint="eastAsia" w:ascii="宋体" w:hAnsi="宋体"/>
          <w:b/>
          <w:sz w:val="32"/>
          <w:szCs w:val="32"/>
        </w:rPr>
      </w:pPr>
    </w:p>
    <w:p w14:paraId="1D5D1E81">
      <w:pPr>
        <w:spacing w:line="360" w:lineRule="atLeast"/>
        <w:jc w:val="both"/>
        <w:rPr>
          <w:rFonts w:hint="eastAsia" w:ascii="宋体" w:hAnsi="宋体"/>
          <w:b/>
          <w:sz w:val="32"/>
          <w:szCs w:val="32"/>
        </w:rPr>
      </w:pPr>
      <w:r>
        <w:rPr>
          <w:rFonts w:hint="eastAsia" w:ascii="宋体" w:hAnsi="宋体"/>
          <w:b/>
          <w:sz w:val="32"/>
          <w:szCs w:val="32"/>
        </w:rPr>
        <w:t>承诺书Ⅲ</w:t>
      </w:r>
    </w:p>
    <w:p w14:paraId="3F21F384">
      <w:pPr>
        <w:pStyle w:val="11"/>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CEB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DEC3E12">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2F6F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603F77D">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p w14:paraId="19E98508">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327A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4025545">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39BA1FE9">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32F2594D">
            <w:pPr>
              <w:spacing w:line="360" w:lineRule="atLeast"/>
              <w:jc w:val="center"/>
              <w:rPr>
                <w:rFonts w:hint="eastAsia" w:ascii="宋体" w:hAnsi="宋体"/>
                <w:sz w:val="24"/>
              </w:rPr>
            </w:pPr>
            <w:r>
              <w:rPr>
                <w:rFonts w:hint="eastAsia" w:ascii="宋体" w:hAnsi="宋体"/>
                <w:sz w:val="24"/>
              </w:rPr>
              <w:t>日   期</w:t>
            </w:r>
          </w:p>
        </w:tc>
      </w:tr>
      <w:tr w14:paraId="571B9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2C330BF">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18C83D74">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6BF3DFF5">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58F4BA3">
      <w:pPr>
        <w:spacing w:line="360" w:lineRule="auto"/>
        <w:ind w:right="480"/>
        <w:rPr>
          <w:rFonts w:hint="eastAsia" w:ascii="宋体" w:hAnsi="宋体"/>
          <w:sz w:val="24"/>
          <w:szCs w:val="28"/>
        </w:rPr>
      </w:pPr>
    </w:p>
    <w:p w14:paraId="7807A6E0">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A3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647E8A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15214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D0E26EC">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01E21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B0237A">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219CC0ED">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1B44CF11">
            <w:pPr>
              <w:spacing w:line="360" w:lineRule="atLeast"/>
              <w:jc w:val="center"/>
              <w:rPr>
                <w:rFonts w:hint="eastAsia" w:ascii="宋体" w:hAnsi="宋体"/>
                <w:sz w:val="24"/>
              </w:rPr>
            </w:pPr>
            <w:r>
              <w:rPr>
                <w:rFonts w:hint="eastAsia" w:ascii="宋体" w:hAnsi="宋体"/>
                <w:sz w:val="24"/>
              </w:rPr>
              <w:t>日   期</w:t>
            </w:r>
          </w:p>
        </w:tc>
      </w:tr>
      <w:tr w14:paraId="488C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BEBED8">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0178F2FC">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25092736">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117D77B">
      <w:pPr>
        <w:wordWrap w:val="0"/>
        <w:spacing w:line="360" w:lineRule="auto"/>
        <w:ind w:right="456" w:firstLine="2584" w:firstLineChars="800"/>
        <w:rPr>
          <w:rFonts w:hint="eastAsia" w:ascii="宋体" w:hAnsi="宋体"/>
          <w:b/>
          <w:bCs/>
          <w:color w:val="000000"/>
          <w:sz w:val="32"/>
        </w:rPr>
      </w:pPr>
    </w:p>
    <w:p w14:paraId="2ED2B03A">
      <w:pPr>
        <w:spacing w:line="360" w:lineRule="auto"/>
        <w:ind w:firstLine="364" w:firstLineChars="150"/>
        <w:rPr>
          <w:rFonts w:hint="eastAsia" w:ascii="宋体" w:hAnsi="宋体" w:eastAsia="宋体" w:cs="Times New Roman"/>
          <w:sz w:val="24"/>
          <w:szCs w:val="28"/>
        </w:rPr>
      </w:pPr>
    </w:p>
    <w:p w14:paraId="19B2719C">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32300162">
      <w:pPr>
        <w:pStyle w:val="36"/>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rPr>
        <w:t>（一）实质性条款响应表</w:t>
      </w:r>
    </w:p>
    <w:tbl>
      <w:tblPr>
        <w:tblStyle w:val="21"/>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2040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294E3503">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5F5354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02F69879">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34413CA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070A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58AAA13A">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77AE46D4">
            <w:pPr>
              <w:spacing w:line="500" w:lineRule="exact"/>
              <w:rPr>
                <w:rFonts w:ascii="仿宋" w:hAnsi="仿宋" w:eastAsia="仿宋" w:cs="仿宋"/>
                <w:color w:val="000000"/>
                <w:sz w:val="24"/>
                <w:szCs w:val="24"/>
              </w:rPr>
            </w:pPr>
          </w:p>
        </w:tc>
        <w:tc>
          <w:tcPr>
            <w:tcW w:w="3099" w:type="dxa"/>
            <w:vAlign w:val="center"/>
          </w:tcPr>
          <w:p w14:paraId="2A245261">
            <w:pPr>
              <w:spacing w:line="500" w:lineRule="exact"/>
              <w:rPr>
                <w:rFonts w:ascii="仿宋" w:hAnsi="仿宋" w:eastAsia="仿宋" w:cs="仿宋"/>
                <w:color w:val="000000"/>
                <w:sz w:val="24"/>
                <w:szCs w:val="24"/>
              </w:rPr>
            </w:pPr>
          </w:p>
        </w:tc>
        <w:tc>
          <w:tcPr>
            <w:tcW w:w="1686" w:type="dxa"/>
            <w:vAlign w:val="center"/>
          </w:tcPr>
          <w:p w14:paraId="05B0124E">
            <w:pPr>
              <w:spacing w:line="500" w:lineRule="exact"/>
              <w:rPr>
                <w:rFonts w:ascii="仿宋" w:hAnsi="仿宋" w:eastAsia="仿宋" w:cs="仿宋"/>
                <w:color w:val="000000"/>
                <w:sz w:val="24"/>
                <w:szCs w:val="24"/>
              </w:rPr>
            </w:pPr>
          </w:p>
        </w:tc>
      </w:tr>
      <w:tr w14:paraId="780F2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EC9A3A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36F25B21">
            <w:pPr>
              <w:spacing w:line="500" w:lineRule="exact"/>
              <w:rPr>
                <w:rFonts w:ascii="仿宋" w:hAnsi="仿宋" w:eastAsia="仿宋" w:cs="仿宋"/>
                <w:color w:val="000000"/>
                <w:sz w:val="24"/>
                <w:szCs w:val="24"/>
              </w:rPr>
            </w:pPr>
          </w:p>
        </w:tc>
        <w:tc>
          <w:tcPr>
            <w:tcW w:w="3099" w:type="dxa"/>
            <w:vAlign w:val="center"/>
          </w:tcPr>
          <w:p w14:paraId="1B3E6525">
            <w:pPr>
              <w:spacing w:line="500" w:lineRule="exact"/>
              <w:rPr>
                <w:rFonts w:ascii="仿宋" w:hAnsi="仿宋" w:eastAsia="仿宋" w:cs="仿宋"/>
                <w:color w:val="000000"/>
                <w:sz w:val="24"/>
                <w:szCs w:val="24"/>
              </w:rPr>
            </w:pPr>
          </w:p>
        </w:tc>
        <w:tc>
          <w:tcPr>
            <w:tcW w:w="1686" w:type="dxa"/>
            <w:vAlign w:val="center"/>
          </w:tcPr>
          <w:p w14:paraId="664E0C0E">
            <w:pPr>
              <w:spacing w:line="500" w:lineRule="exact"/>
              <w:rPr>
                <w:rFonts w:ascii="仿宋" w:hAnsi="仿宋" w:eastAsia="仿宋" w:cs="仿宋"/>
                <w:color w:val="000000"/>
                <w:sz w:val="24"/>
                <w:szCs w:val="24"/>
              </w:rPr>
            </w:pPr>
          </w:p>
        </w:tc>
      </w:tr>
      <w:tr w14:paraId="2AC5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C9CEBCE">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03FC7BD">
            <w:pPr>
              <w:spacing w:line="500" w:lineRule="exact"/>
              <w:rPr>
                <w:rFonts w:ascii="仿宋" w:hAnsi="仿宋" w:eastAsia="仿宋" w:cs="仿宋"/>
                <w:color w:val="000000"/>
                <w:sz w:val="24"/>
                <w:szCs w:val="24"/>
              </w:rPr>
            </w:pPr>
          </w:p>
        </w:tc>
        <w:tc>
          <w:tcPr>
            <w:tcW w:w="3099" w:type="dxa"/>
            <w:vAlign w:val="center"/>
          </w:tcPr>
          <w:p w14:paraId="4DE85A75">
            <w:pPr>
              <w:spacing w:line="500" w:lineRule="exact"/>
              <w:rPr>
                <w:rFonts w:ascii="仿宋" w:hAnsi="仿宋" w:eastAsia="仿宋" w:cs="仿宋"/>
                <w:color w:val="000000"/>
                <w:sz w:val="24"/>
                <w:szCs w:val="24"/>
              </w:rPr>
            </w:pPr>
          </w:p>
        </w:tc>
        <w:tc>
          <w:tcPr>
            <w:tcW w:w="1686" w:type="dxa"/>
            <w:vAlign w:val="center"/>
          </w:tcPr>
          <w:p w14:paraId="23591FF9">
            <w:pPr>
              <w:spacing w:line="500" w:lineRule="exact"/>
              <w:rPr>
                <w:rFonts w:ascii="仿宋" w:hAnsi="仿宋" w:eastAsia="仿宋" w:cs="仿宋"/>
                <w:color w:val="000000"/>
                <w:sz w:val="24"/>
                <w:szCs w:val="24"/>
              </w:rPr>
            </w:pPr>
          </w:p>
        </w:tc>
      </w:tr>
      <w:tr w14:paraId="354E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2CE905FA">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71F65DF">
            <w:pPr>
              <w:spacing w:line="500" w:lineRule="exact"/>
              <w:rPr>
                <w:rFonts w:ascii="仿宋" w:hAnsi="仿宋" w:eastAsia="仿宋" w:cs="仿宋"/>
                <w:color w:val="000000"/>
                <w:sz w:val="24"/>
                <w:szCs w:val="24"/>
              </w:rPr>
            </w:pPr>
          </w:p>
        </w:tc>
        <w:tc>
          <w:tcPr>
            <w:tcW w:w="3099" w:type="dxa"/>
            <w:vAlign w:val="center"/>
          </w:tcPr>
          <w:p w14:paraId="63341E76">
            <w:pPr>
              <w:spacing w:line="500" w:lineRule="exact"/>
              <w:rPr>
                <w:rFonts w:ascii="仿宋" w:hAnsi="仿宋" w:eastAsia="仿宋" w:cs="仿宋"/>
                <w:color w:val="000000"/>
                <w:sz w:val="24"/>
                <w:szCs w:val="24"/>
              </w:rPr>
            </w:pPr>
          </w:p>
        </w:tc>
        <w:tc>
          <w:tcPr>
            <w:tcW w:w="1686" w:type="dxa"/>
            <w:vAlign w:val="center"/>
          </w:tcPr>
          <w:p w14:paraId="247EA1DF">
            <w:pPr>
              <w:spacing w:line="500" w:lineRule="exact"/>
              <w:rPr>
                <w:rFonts w:ascii="仿宋" w:hAnsi="仿宋" w:eastAsia="仿宋" w:cs="仿宋"/>
                <w:color w:val="000000"/>
                <w:sz w:val="24"/>
                <w:szCs w:val="24"/>
              </w:rPr>
            </w:pPr>
          </w:p>
        </w:tc>
      </w:tr>
      <w:tr w14:paraId="6DB6B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506BA512">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50A8593F">
            <w:pPr>
              <w:spacing w:line="500" w:lineRule="exact"/>
              <w:rPr>
                <w:rFonts w:ascii="仿宋" w:hAnsi="仿宋" w:eastAsia="仿宋" w:cs="仿宋"/>
                <w:color w:val="000000"/>
                <w:sz w:val="24"/>
                <w:szCs w:val="24"/>
              </w:rPr>
            </w:pPr>
          </w:p>
        </w:tc>
        <w:tc>
          <w:tcPr>
            <w:tcW w:w="3099" w:type="dxa"/>
            <w:vAlign w:val="center"/>
          </w:tcPr>
          <w:p w14:paraId="17734A03">
            <w:pPr>
              <w:spacing w:line="500" w:lineRule="exact"/>
              <w:rPr>
                <w:rFonts w:ascii="仿宋" w:hAnsi="仿宋" w:eastAsia="仿宋" w:cs="仿宋"/>
                <w:color w:val="000000"/>
                <w:sz w:val="24"/>
                <w:szCs w:val="24"/>
              </w:rPr>
            </w:pPr>
          </w:p>
        </w:tc>
        <w:tc>
          <w:tcPr>
            <w:tcW w:w="1686" w:type="dxa"/>
            <w:vAlign w:val="center"/>
          </w:tcPr>
          <w:p w14:paraId="5D597CC3">
            <w:pPr>
              <w:spacing w:line="500" w:lineRule="exact"/>
              <w:rPr>
                <w:rFonts w:ascii="仿宋" w:hAnsi="仿宋" w:eastAsia="仿宋" w:cs="仿宋"/>
                <w:color w:val="000000"/>
                <w:sz w:val="24"/>
                <w:szCs w:val="24"/>
              </w:rPr>
            </w:pPr>
          </w:p>
        </w:tc>
      </w:tr>
      <w:tr w14:paraId="0607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4A101D2">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5E399935">
            <w:pPr>
              <w:spacing w:line="500" w:lineRule="exact"/>
              <w:rPr>
                <w:rFonts w:ascii="仿宋" w:hAnsi="仿宋" w:eastAsia="仿宋" w:cs="仿宋"/>
                <w:color w:val="000000"/>
                <w:sz w:val="24"/>
                <w:szCs w:val="24"/>
              </w:rPr>
            </w:pPr>
          </w:p>
        </w:tc>
        <w:tc>
          <w:tcPr>
            <w:tcW w:w="3099" w:type="dxa"/>
            <w:vAlign w:val="center"/>
          </w:tcPr>
          <w:p w14:paraId="49CFA588">
            <w:pPr>
              <w:spacing w:line="500" w:lineRule="exact"/>
              <w:rPr>
                <w:rFonts w:ascii="仿宋" w:hAnsi="仿宋" w:eastAsia="仿宋" w:cs="仿宋"/>
                <w:color w:val="000000"/>
                <w:sz w:val="24"/>
                <w:szCs w:val="24"/>
              </w:rPr>
            </w:pPr>
          </w:p>
        </w:tc>
        <w:tc>
          <w:tcPr>
            <w:tcW w:w="1686" w:type="dxa"/>
            <w:vAlign w:val="center"/>
          </w:tcPr>
          <w:p w14:paraId="50D76C1E">
            <w:pPr>
              <w:spacing w:line="500" w:lineRule="exact"/>
              <w:rPr>
                <w:rFonts w:ascii="仿宋" w:hAnsi="仿宋" w:eastAsia="仿宋" w:cs="仿宋"/>
                <w:color w:val="000000"/>
                <w:sz w:val="24"/>
                <w:szCs w:val="24"/>
              </w:rPr>
            </w:pPr>
          </w:p>
        </w:tc>
      </w:tr>
      <w:tr w14:paraId="23EC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6FE4E79">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7B66BB16">
            <w:pPr>
              <w:spacing w:line="500" w:lineRule="exact"/>
              <w:rPr>
                <w:rFonts w:ascii="仿宋" w:hAnsi="仿宋" w:eastAsia="仿宋" w:cs="Times New Roman"/>
                <w:color w:val="000000"/>
                <w:sz w:val="24"/>
                <w:szCs w:val="24"/>
              </w:rPr>
            </w:pPr>
          </w:p>
        </w:tc>
        <w:tc>
          <w:tcPr>
            <w:tcW w:w="3099" w:type="dxa"/>
            <w:vAlign w:val="center"/>
          </w:tcPr>
          <w:p w14:paraId="2622473D">
            <w:pPr>
              <w:spacing w:line="500" w:lineRule="exact"/>
              <w:rPr>
                <w:rFonts w:ascii="仿宋" w:hAnsi="仿宋" w:eastAsia="仿宋" w:cs="Times New Roman"/>
                <w:color w:val="000000"/>
                <w:sz w:val="24"/>
                <w:szCs w:val="24"/>
              </w:rPr>
            </w:pPr>
          </w:p>
        </w:tc>
        <w:tc>
          <w:tcPr>
            <w:tcW w:w="1686" w:type="dxa"/>
            <w:vAlign w:val="center"/>
          </w:tcPr>
          <w:p w14:paraId="539932DF">
            <w:pPr>
              <w:spacing w:line="500" w:lineRule="exact"/>
              <w:rPr>
                <w:rFonts w:ascii="仿宋" w:hAnsi="仿宋" w:eastAsia="仿宋" w:cs="Times New Roman"/>
                <w:color w:val="000000"/>
                <w:sz w:val="24"/>
                <w:szCs w:val="24"/>
              </w:rPr>
            </w:pPr>
          </w:p>
        </w:tc>
      </w:tr>
    </w:tbl>
    <w:p w14:paraId="243ADCCE">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3F60CEB0">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44E4A025">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0865EB12">
      <w:pPr>
        <w:pStyle w:val="9"/>
        <w:spacing w:line="500" w:lineRule="exact"/>
        <w:rPr>
          <w:rFonts w:ascii="华文仿宋" w:hAnsi="华文仿宋" w:cs="华文仿宋"/>
          <w:color w:val="auto"/>
        </w:rPr>
      </w:pPr>
    </w:p>
    <w:p w14:paraId="18275866">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rPr>
        <w:t>（加盖公章）</w:t>
      </w:r>
    </w:p>
    <w:p w14:paraId="6C0B1106">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654B14F9">
      <w:pPr>
        <w:tabs>
          <w:tab w:val="right" w:pos="9070"/>
        </w:tabs>
        <w:spacing w:line="500" w:lineRule="exact"/>
        <w:ind w:firstLine="566" w:firstLineChars="200"/>
        <w:rPr>
          <w:rFonts w:ascii="仿宋" w:hAnsi="仿宋" w:eastAsia="仿宋" w:cs="Times New Roman"/>
          <w:color w:val="auto"/>
        </w:rPr>
      </w:pPr>
    </w:p>
    <w:p w14:paraId="6F769E43">
      <w:pPr>
        <w:pStyle w:val="9"/>
        <w:spacing w:after="190"/>
        <w:rPr>
          <w:color w:val="auto"/>
        </w:rPr>
      </w:pPr>
    </w:p>
    <w:p w14:paraId="601DFF3F">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rPr>
        <w:t>（二）其他材料</w:t>
      </w:r>
    </w:p>
    <w:p w14:paraId="7307DE7E">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11E41EF8">
      <w:pPr>
        <w:pStyle w:val="19"/>
        <w:ind w:firstLine="183"/>
        <w:rPr>
          <w:rFonts w:ascii="仿宋" w:hAnsi="仿宋" w:eastAsia="仿宋"/>
          <w:bCs/>
          <w:color w:val="auto"/>
        </w:rPr>
      </w:pPr>
    </w:p>
    <w:p w14:paraId="00FC4113">
      <w:pPr>
        <w:rPr>
          <w:rFonts w:ascii="仿宋" w:hAnsi="仿宋" w:eastAsia="仿宋"/>
          <w:bCs/>
          <w:color w:val="auto"/>
        </w:rPr>
      </w:pPr>
      <w:r>
        <w:rPr>
          <w:rFonts w:ascii="仿宋" w:hAnsi="仿宋" w:eastAsia="仿宋"/>
          <w:bCs/>
          <w:color w:val="auto"/>
        </w:rPr>
        <w:br w:type="page"/>
      </w:r>
    </w:p>
    <w:p w14:paraId="640D9253">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6A0A9BDB">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96CEA08">
      <w:pPr>
        <w:pStyle w:val="19"/>
        <w:ind w:firstLine="183"/>
        <w:rPr>
          <w:color w:val="000000"/>
        </w:rPr>
      </w:pPr>
    </w:p>
    <w:p w14:paraId="2CE8E239">
      <w:pPr>
        <w:spacing w:line="500" w:lineRule="exact"/>
        <w:ind w:firstLine="5094" w:firstLineChars="1800"/>
        <w:rPr>
          <w:rFonts w:ascii="仿宋" w:hAnsi="仿宋" w:eastAsia="仿宋" w:cs="仿宋"/>
          <w:color w:val="000000"/>
        </w:rPr>
      </w:pPr>
    </w:p>
    <w:p w14:paraId="7C6FFD03">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305ABB2A">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3834F9D0">
      <w:pPr>
        <w:pStyle w:val="19"/>
        <w:ind w:firstLine="183"/>
        <w:rPr>
          <w:color w:val="000000"/>
        </w:rPr>
      </w:pPr>
    </w:p>
    <w:p w14:paraId="6E65BCC1">
      <w:pPr>
        <w:pStyle w:val="33"/>
        <w:ind w:firstLine="0" w:firstLineChars="0"/>
        <w:rPr>
          <w:rFonts w:ascii="黑体" w:hAnsi="黑体" w:eastAsia="黑体"/>
          <w:b w:val="0"/>
          <w:color w:val="000000"/>
        </w:rPr>
      </w:pPr>
      <w:r>
        <w:rPr>
          <w:rFonts w:ascii="黑体" w:hAnsi="黑体" w:eastAsia="黑体"/>
          <w:b w:val="0"/>
          <w:color w:val="000000"/>
        </w:rPr>
        <w:br w:type="page"/>
      </w:r>
      <w:bookmarkStart w:id="277" w:name="_Toc12899"/>
      <w:bookmarkStart w:id="278" w:name="_Toc11295"/>
      <w:bookmarkStart w:id="279" w:name="_Toc18795"/>
      <w:bookmarkStart w:id="280" w:name="_Toc15586"/>
      <w:bookmarkStart w:id="281" w:name="_Toc525"/>
      <w:r>
        <w:rPr>
          <w:rFonts w:hint="eastAsia" w:ascii="黑体" w:hAnsi="黑体" w:eastAsia="黑体"/>
          <w:b w:val="0"/>
          <w:color w:val="000000"/>
          <w:sz w:val="32"/>
          <w:szCs w:val="36"/>
        </w:rPr>
        <w:t>第三部分  响应方案</w:t>
      </w:r>
      <w:bookmarkEnd w:id="277"/>
      <w:bookmarkEnd w:id="278"/>
      <w:bookmarkEnd w:id="279"/>
      <w:bookmarkEnd w:id="280"/>
      <w:bookmarkEnd w:id="281"/>
    </w:p>
    <w:p w14:paraId="4BE48E53">
      <w:pPr>
        <w:pStyle w:val="33"/>
        <w:ind w:firstLine="609"/>
        <w:jc w:val="both"/>
        <w:outlineLvl w:val="2"/>
        <w:rPr>
          <w:rFonts w:ascii="仿宋" w:hAnsi="仿宋" w:eastAsia="仿宋" w:cs="仿宋"/>
          <w:bCs w:val="0"/>
          <w:color w:val="000000"/>
        </w:rPr>
      </w:pPr>
      <w:bookmarkStart w:id="282" w:name="_Toc15660_WPSOffice_Level2"/>
      <w:bookmarkStart w:id="283" w:name="_Toc9079"/>
      <w:bookmarkStart w:id="284" w:name="_Toc24887"/>
      <w:bookmarkStart w:id="285" w:name="_Toc17621"/>
      <w:bookmarkStart w:id="286" w:name="_Toc7989"/>
      <w:bookmarkStart w:id="287" w:name="_Toc17062_WPSOffice_Level2"/>
      <w:bookmarkStart w:id="288" w:name="_Toc29975_WPSOffice_Level2"/>
      <w:bookmarkStart w:id="289" w:name="_Toc11555"/>
      <w:bookmarkStart w:id="290" w:name="_Toc28702"/>
      <w:bookmarkStart w:id="291" w:name="_Toc7732"/>
      <w:bookmarkStart w:id="292" w:name="_Toc9337_WPSOffice_Level2"/>
      <w:r>
        <w:rPr>
          <w:rFonts w:hint="eastAsia" w:ascii="仿宋" w:hAnsi="仿宋" w:eastAsia="仿宋" w:cs="仿宋"/>
          <w:bCs w:val="0"/>
          <w:color w:val="000000"/>
        </w:rPr>
        <w:t>一、供应商概况</w:t>
      </w:r>
      <w:bookmarkEnd w:id="282"/>
      <w:bookmarkEnd w:id="283"/>
      <w:bookmarkEnd w:id="284"/>
      <w:bookmarkEnd w:id="285"/>
      <w:bookmarkEnd w:id="286"/>
      <w:bookmarkEnd w:id="287"/>
      <w:bookmarkEnd w:id="288"/>
      <w:bookmarkEnd w:id="289"/>
      <w:bookmarkEnd w:id="290"/>
      <w:bookmarkEnd w:id="291"/>
      <w:bookmarkEnd w:id="292"/>
    </w:p>
    <w:p w14:paraId="4E5F2730">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18A549C8">
      <w:pPr>
        <w:spacing w:line="240" w:lineRule="auto"/>
        <w:rPr>
          <w:bCs/>
          <w:color w:val="000000"/>
        </w:rPr>
      </w:pPr>
      <w:r>
        <w:rPr>
          <w:bCs/>
          <w:color w:val="000000"/>
        </w:rPr>
        <w:br w:type="page"/>
      </w:r>
    </w:p>
    <w:p w14:paraId="1E15EBE9">
      <w:pPr>
        <w:pStyle w:val="33"/>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6E0FFC14">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044B264B">
      <w:pPr>
        <w:tabs>
          <w:tab w:val="right" w:pos="9070"/>
        </w:tabs>
        <w:spacing w:line="500" w:lineRule="exact"/>
        <w:ind w:firstLine="646" w:firstLineChars="200"/>
        <w:rPr>
          <w:rFonts w:ascii="仿宋" w:hAnsi="仿宋" w:eastAsia="仿宋"/>
          <w:b/>
          <w:color w:val="000000"/>
          <w:sz w:val="32"/>
          <w:szCs w:val="32"/>
        </w:rPr>
      </w:pPr>
    </w:p>
    <w:p w14:paraId="2A30A941">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4082DBE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（一）业绩合同样表（仅供参考）</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238A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C795F33">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01A16DF9">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5247CF87">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5EFFFD56">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1ACC4A0D">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合同金额（万元）</w:t>
            </w:r>
          </w:p>
        </w:tc>
      </w:tr>
      <w:tr w14:paraId="474B5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3BC1F7D">
            <w:pPr>
              <w:widowControl w:val="0"/>
              <w:spacing w:line="440" w:lineRule="exact"/>
              <w:jc w:val="center"/>
              <w:rPr>
                <w:rFonts w:ascii="仿宋" w:hAnsi="仿宋" w:eastAsia="仿宋" w:cs="仿宋"/>
                <w:color w:val="000000"/>
                <w:sz w:val="24"/>
                <w:szCs w:val="24"/>
              </w:rPr>
            </w:pPr>
          </w:p>
        </w:tc>
        <w:tc>
          <w:tcPr>
            <w:tcW w:w="1736" w:type="dxa"/>
            <w:vAlign w:val="center"/>
          </w:tcPr>
          <w:p w14:paraId="12138031">
            <w:pPr>
              <w:widowControl w:val="0"/>
              <w:spacing w:line="440" w:lineRule="exact"/>
              <w:jc w:val="center"/>
              <w:rPr>
                <w:rFonts w:ascii="仿宋" w:hAnsi="仿宋" w:eastAsia="仿宋" w:cs="仿宋"/>
                <w:color w:val="000000"/>
                <w:sz w:val="24"/>
                <w:szCs w:val="24"/>
              </w:rPr>
            </w:pPr>
          </w:p>
        </w:tc>
        <w:tc>
          <w:tcPr>
            <w:tcW w:w="1701" w:type="dxa"/>
            <w:vAlign w:val="center"/>
          </w:tcPr>
          <w:p w14:paraId="0A683691">
            <w:pPr>
              <w:widowControl w:val="0"/>
              <w:spacing w:line="440" w:lineRule="exact"/>
              <w:jc w:val="center"/>
              <w:rPr>
                <w:rFonts w:ascii="仿宋" w:hAnsi="仿宋" w:eastAsia="仿宋" w:cs="仿宋"/>
                <w:color w:val="000000"/>
                <w:sz w:val="24"/>
                <w:szCs w:val="24"/>
              </w:rPr>
            </w:pPr>
          </w:p>
        </w:tc>
        <w:tc>
          <w:tcPr>
            <w:tcW w:w="2557" w:type="dxa"/>
            <w:vAlign w:val="center"/>
          </w:tcPr>
          <w:p w14:paraId="5529D4FE">
            <w:pPr>
              <w:widowControl w:val="0"/>
              <w:spacing w:line="440" w:lineRule="exact"/>
              <w:jc w:val="center"/>
              <w:rPr>
                <w:rFonts w:ascii="仿宋" w:hAnsi="仿宋" w:eastAsia="仿宋" w:cs="仿宋"/>
                <w:color w:val="000000"/>
                <w:sz w:val="24"/>
                <w:szCs w:val="24"/>
              </w:rPr>
            </w:pPr>
          </w:p>
        </w:tc>
        <w:tc>
          <w:tcPr>
            <w:tcW w:w="1984" w:type="dxa"/>
            <w:vAlign w:val="center"/>
          </w:tcPr>
          <w:p w14:paraId="7C7990AA">
            <w:pPr>
              <w:widowControl w:val="0"/>
              <w:spacing w:line="440" w:lineRule="exact"/>
              <w:jc w:val="center"/>
              <w:rPr>
                <w:rFonts w:ascii="仿宋" w:hAnsi="仿宋" w:eastAsia="仿宋" w:cs="仿宋"/>
                <w:color w:val="000000"/>
                <w:sz w:val="24"/>
                <w:szCs w:val="24"/>
              </w:rPr>
            </w:pPr>
          </w:p>
        </w:tc>
      </w:tr>
      <w:tr w14:paraId="3E73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0576D65A">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702BA508">
            <w:pPr>
              <w:widowControl w:val="0"/>
              <w:spacing w:line="440" w:lineRule="exact"/>
              <w:jc w:val="center"/>
              <w:rPr>
                <w:rFonts w:ascii="仿宋" w:hAnsi="仿宋" w:eastAsia="仿宋" w:cs="仿宋"/>
                <w:color w:val="000000"/>
                <w:sz w:val="24"/>
                <w:szCs w:val="24"/>
              </w:rPr>
            </w:pPr>
          </w:p>
        </w:tc>
        <w:tc>
          <w:tcPr>
            <w:tcW w:w="1701" w:type="dxa"/>
            <w:vAlign w:val="center"/>
          </w:tcPr>
          <w:p w14:paraId="75011D14">
            <w:pPr>
              <w:widowControl w:val="0"/>
              <w:spacing w:line="440" w:lineRule="exact"/>
              <w:jc w:val="center"/>
              <w:rPr>
                <w:rFonts w:ascii="仿宋" w:hAnsi="仿宋" w:eastAsia="仿宋" w:cs="仿宋"/>
                <w:color w:val="000000"/>
                <w:sz w:val="24"/>
                <w:szCs w:val="24"/>
              </w:rPr>
            </w:pPr>
          </w:p>
        </w:tc>
        <w:tc>
          <w:tcPr>
            <w:tcW w:w="2557" w:type="dxa"/>
            <w:vAlign w:val="center"/>
          </w:tcPr>
          <w:p w14:paraId="5623C4F7">
            <w:pPr>
              <w:widowControl w:val="0"/>
              <w:spacing w:line="440" w:lineRule="exact"/>
              <w:jc w:val="center"/>
              <w:rPr>
                <w:rFonts w:ascii="仿宋" w:hAnsi="仿宋" w:eastAsia="仿宋" w:cs="仿宋"/>
                <w:color w:val="000000"/>
                <w:sz w:val="24"/>
                <w:szCs w:val="24"/>
              </w:rPr>
            </w:pPr>
          </w:p>
        </w:tc>
        <w:tc>
          <w:tcPr>
            <w:tcW w:w="1984" w:type="dxa"/>
            <w:vAlign w:val="center"/>
          </w:tcPr>
          <w:p w14:paraId="71F7C204">
            <w:pPr>
              <w:widowControl w:val="0"/>
              <w:spacing w:line="440" w:lineRule="exact"/>
              <w:jc w:val="center"/>
              <w:rPr>
                <w:rFonts w:ascii="仿宋" w:hAnsi="仿宋" w:eastAsia="仿宋" w:cs="仿宋"/>
                <w:color w:val="000000"/>
                <w:sz w:val="24"/>
                <w:szCs w:val="24"/>
              </w:rPr>
            </w:pPr>
          </w:p>
        </w:tc>
      </w:tr>
      <w:tr w14:paraId="04959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65AC5BC">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数量合计（个）</w:t>
            </w:r>
            <w:r>
              <w:rPr>
                <w:rFonts w:hint="eastAsia" w:ascii="仿宋" w:hAnsi="仿宋" w:eastAsia="仿宋" w:cs="仿宋"/>
                <w:color w:val="000000"/>
                <w:sz w:val="24"/>
                <w:szCs w:val="24"/>
              </w:rPr>
              <w:t>：</w:t>
            </w:r>
          </w:p>
        </w:tc>
      </w:tr>
    </w:tbl>
    <w:p w14:paraId="2C99E7DA">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w:t>
      </w:r>
      <w:r>
        <w:rPr>
          <w:rFonts w:hint="eastAsia" w:ascii="仿宋" w:hAnsi="仿宋" w:eastAsia="仿宋" w:cs="仿宋"/>
          <w:color w:val="auto"/>
          <w:sz w:val="24"/>
          <w:szCs w:val="24"/>
        </w:rPr>
        <w:t>投标人须提供</w:t>
      </w:r>
      <w:r>
        <w:rPr>
          <w:rFonts w:hint="eastAsia" w:ascii="仿宋" w:hAnsi="仿宋" w:eastAsia="仿宋" w:cs="仿宋"/>
          <w:color w:val="auto"/>
          <w:sz w:val="24"/>
          <w:szCs w:val="24"/>
          <w:shd w:val="clear"/>
        </w:rPr>
        <w:t>20</w:t>
      </w:r>
      <w:r>
        <w:rPr>
          <w:rFonts w:hint="eastAsia" w:ascii="仿宋" w:hAnsi="仿宋" w:eastAsia="仿宋" w:cs="仿宋"/>
          <w:color w:val="auto"/>
          <w:sz w:val="24"/>
          <w:szCs w:val="24"/>
          <w:shd w:val="clear"/>
          <w:lang w:val="en-US" w:eastAsia="zh-CN"/>
        </w:rPr>
        <w:t>23</w:t>
      </w:r>
      <w:r>
        <w:rPr>
          <w:rFonts w:hint="eastAsia" w:ascii="仿宋" w:hAnsi="仿宋" w:eastAsia="仿宋" w:cs="仿宋"/>
          <w:color w:val="auto"/>
          <w:sz w:val="24"/>
          <w:szCs w:val="24"/>
          <w:shd w:val="clear"/>
        </w:rPr>
        <w:t>年1月1日以来</w:t>
      </w:r>
      <w:r>
        <w:rPr>
          <w:rFonts w:hint="eastAsia" w:ascii="仿宋" w:hAnsi="仿宋" w:eastAsia="仿宋" w:cs="仿宋"/>
          <w:color w:val="auto"/>
          <w:sz w:val="24"/>
          <w:szCs w:val="24"/>
        </w:rPr>
        <w:t>类似项目合同业绩</w:t>
      </w:r>
      <w:r>
        <w:rPr>
          <w:rFonts w:hint="eastAsia" w:ascii="仿宋" w:hAnsi="仿宋" w:eastAsia="仿宋" w:cs="仿宋"/>
          <w:color w:val="auto"/>
          <w:sz w:val="24"/>
          <w:szCs w:val="24"/>
          <w:lang w:val="en-US" w:eastAsia="zh-CN"/>
        </w:rPr>
        <w:t>及</w:t>
      </w:r>
      <w:r>
        <w:rPr>
          <w:rFonts w:hint="eastAsia" w:ascii="仿宋" w:hAnsi="仿宋" w:eastAsia="仿宋" w:cs="仿宋"/>
          <w:color w:val="auto"/>
          <w:sz w:val="24"/>
          <w:szCs w:val="24"/>
        </w:rPr>
        <w:t>加盖投标人公章的</w:t>
      </w:r>
      <w:r>
        <w:rPr>
          <w:rFonts w:hint="eastAsia" w:ascii="仿宋" w:hAnsi="仿宋" w:eastAsia="仿宋" w:cs="仿宋"/>
          <w:color w:val="auto"/>
          <w:sz w:val="24"/>
          <w:szCs w:val="24"/>
          <w:lang w:val="en-US" w:eastAsia="zh-CN"/>
        </w:rPr>
        <w:t>完整</w:t>
      </w:r>
      <w:r>
        <w:rPr>
          <w:rFonts w:hint="eastAsia" w:ascii="仿宋" w:hAnsi="仿宋" w:eastAsia="仿宋" w:cs="仿宋"/>
          <w:color w:val="auto"/>
          <w:sz w:val="24"/>
          <w:szCs w:val="24"/>
        </w:rPr>
        <w:t>合同</w:t>
      </w:r>
      <w:r>
        <w:rPr>
          <w:rFonts w:hint="eastAsia" w:ascii="仿宋" w:hAnsi="仿宋" w:eastAsia="仿宋" w:cs="仿宋"/>
          <w:color w:val="auto"/>
          <w:sz w:val="24"/>
          <w:szCs w:val="24"/>
          <w:lang w:val="en-US" w:eastAsia="zh-CN"/>
        </w:rPr>
        <w:t>扫描</w:t>
      </w:r>
      <w:r>
        <w:rPr>
          <w:rFonts w:hint="eastAsia" w:ascii="仿宋" w:hAnsi="仿宋" w:eastAsia="仿宋" w:cs="仿宋"/>
          <w:color w:val="auto"/>
          <w:sz w:val="24"/>
          <w:szCs w:val="24"/>
        </w:rPr>
        <w:t>件为计分依据。</w:t>
      </w:r>
    </w:p>
    <w:p w14:paraId="2441B77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rPr>
        <w:t>（二）</w:t>
      </w:r>
      <w:r>
        <w:rPr>
          <w:rFonts w:hint="eastAsia" w:ascii="Calibri" w:hAnsi="Calibri" w:cs="Calibri"/>
          <w:b/>
          <w:bCs/>
          <w:color w:val="000000"/>
          <w:szCs w:val="21"/>
        </w:rPr>
        <w:t>项目团队样表（仅供参考）</w:t>
      </w:r>
    </w:p>
    <w:p w14:paraId="3918D3F8">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6F09D74B">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618D54A3">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1"/>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73A2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4756EC7C">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3D29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C3A27">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6558D4D7">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6EAFD944">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410A4534">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0BE0EEE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3917D7BD">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AAC736A">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4E9578F">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2FA7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1B2417F">
            <w:pPr>
              <w:rPr>
                <w:rFonts w:ascii="仿宋" w:hAnsi="仿宋" w:eastAsia="仿宋" w:cs="仿宋"/>
                <w:color w:val="000000"/>
                <w:sz w:val="24"/>
                <w:szCs w:val="24"/>
              </w:rPr>
            </w:pPr>
          </w:p>
        </w:tc>
        <w:tc>
          <w:tcPr>
            <w:tcW w:w="969" w:type="dxa"/>
            <w:tcBorders>
              <w:left w:val="single" w:color="auto" w:sz="6" w:space="0"/>
            </w:tcBorders>
            <w:vAlign w:val="center"/>
          </w:tcPr>
          <w:p w14:paraId="2DEF26E3">
            <w:pPr>
              <w:rPr>
                <w:rFonts w:ascii="仿宋" w:hAnsi="仿宋" w:eastAsia="仿宋" w:cs="仿宋"/>
                <w:color w:val="000000"/>
                <w:sz w:val="24"/>
                <w:szCs w:val="24"/>
              </w:rPr>
            </w:pPr>
          </w:p>
        </w:tc>
        <w:tc>
          <w:tcPr>
            <w:tcW w:w="1260" w:type="dxa"/>
            <w:vAlign w:val="center"/>
          </w:tcPr>
          <w:p w14:paraId="48E6E7D3">
            <w:pPr>
              <w:rPr>
                <w:rFonts w:ascii="仿宋" w:hAnsi="仿宋" w:eastAsia="仿宋" w:cs="仿宋"/>
                <w:color w:val="000000"/>
                <w:sz w:val="24"/>
                <w:szCs w:val="24"/>
              </w:rPr>
            </w:pPr>
          </w:p>
        </w:tc>
        <w:tc>
          <w:tcPr>
            <w:tcW w:w="1387" w:type="dxa"/>
            <w:gridSpan w:val="2"/>
            <w:vAlign w:val="center"/>
          </w:tcPr>
          <w:p w14:paraId="13F23C92">
            <w:pPr>
              <w:rPr>
                <w:rFonts w:ascii="仿宋" w:hAnsi="仿宋" w:eastAsia="仿宋" w:cs="仿宋"/>
                <w:color w:val="000000"/>
                <w:sz w:val="24"/>
                <w:szCs w:val="24"/>
              </w:rPr>
            </w:pPr>
          </w:p>
        </w:tc>
        <w:tc>
          <w:tcPr>
            <w:tcW w:w="1604" w:type="dxa"/>
            <w:gridSpan w:val="3"/>
            <w:vAlign w:val="center"/>
          </w:tcPr>
          <w:p w14:paraId="47761A83">
            <w:pPr>
              <w:rPr>
                <w:rFonts w:ascii="仿宋" w:hAnsi="仿宋" w:eastAsia="仿宋" w:cs="仿宋"/>
                <w:color w:val="000000"/>
                <w:sz w:val="24"/>
                <w:szCs w:val="24"/>
              </w:rPr>
            </w:pPr>
          </w:p>
        </w:tc>
        <w:tc>
          <w:tcPr>
            <w:tcW w:w="1740" w:type="dxa"/>
            <w:tcBorders>
              <w:right w:val="single" w:color="auto" w:sz="2" w:space="0"/>
            </w:tcBorders>
            <w:vAlign w:val="center"/>
          </w:tcPr>
          <w:p w14:paraId="635FC9AA">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19851B7C">
            <w:pPr>
              <w:rPr>
                <w:rFonts w:ascii="仿宋" w:hAnsi="仿宋" w:eastAsia="仿宋" w:cs="仿宋"/>
                <w:color w:val="000000"/>
                <w:sz w:val="24"/>
                <w:szCs w:val="24"/>
              </w:rPr>
            </w:pPr>
          </w:p>
        </w:tc>
      </w:tr>
      <w:tr w14:paraId="4FE88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8E4A00D">
            <w:pPr>
              <w:rPr>
                <w:rFonts w:ascii="仿宋" w:hAnsi="仿宋" w:eastAsia="仿宋" w:cs="仿宋"/>
                <w:color w:val="000000"/>
                <w:sz w:val="24"/>
                <w:szCs w:val="24"/>
              </w:rPr>
            </w:pPr>
          </w:p>
        </w:tc>
        <w:tc>
          <w:tcPr>
            <w:tcW w:w="969" w:type="dxa"/>
            <w:tcBorders>
              <w:left w:val="single" w:color="auto" w:sz="6" w:space="0"/>
            </w:tcBorders>
            <w:vAlign w:val="center"/>
          </w:tcPr>
          <w:p w14:paraId="7D833CE9">
            <w:pPr>
              <w:rPr>
                <w:rFonts w:ascii="仿宋" w:hAnsi="仿宋" w:eastAsia="仿宋" w:cs="仿宋"/>
                <w:color w:val="000000"/>
                <w:sz w:val="24"/>
                <w:szCs w:val="24"/>
              </w:rPr>
            </w:pPr>
          </w:p>
        </w:tc>
        <w:tc>
          <w:tcPr>
            <w:tcW w:w="1260" w:type="dxa"/>
            <w:vAlign w:val="center"/>
          </w:tcPr>
          <w:p w14:paraId="49DF52C1">
            <w:pPr>
              <w:rPr>
                <w:rFonts w:ascii="仿宋" w:hAnsi="仿宋" w:eastAsia="仿宋" w:cs="仿宋"/>
                <w:color w:val="000000"/>
                <w:sz w:val="24"/>
                <w:szCs w:val="24"/>
              </w:rPr>
            </w:pPr>
          </w:p>
        </w:tc>
        <w:tc>
          <w:tcPr>
            <w:tcW w:w="1387" w:type="dxa"/>
            <w:gridSpan w:val="2"/>
            <w:vAlign w:val="center"/>
          </w:tcPr>
          <w:p w14:paraId="36E5AA16">
            <w:pPr>
              <w:rPr>
                <w:rFonts w:ascii="仿宋" w:hAnsi="仿宋" w:eastAsia="仿宋" w:cs="仿宋"/>
                <w:color w:val="000000"/>
                <w:sz w:val="24"/>
                <w:szCs w:val="24"/>
              </w:rPr>
            </w:pPr>
          </w:p>
        </w:tc>
        <w:tc>
          <w:tcPr>
            <w:tcW w:w="1604" w:type="dxa"/>
            <w:gridSpan w:val="3"/>
            <w:vAlign w:val="center"/>
          </w:tcPr>
          <w:p w14:paraId="61C74A48">
            <w:pPr>
              <w:rPr>
                <w:rFonts w:ascii="仿宋" w:hAnsi="仿宋" w:eastAsia="仿宋" w:cs="仿宋"/>
                <w:color w:val="000000"/>
                <w:sz w:val="24"/>
                <w:szCs w:val="24"/>
              </w:rPr>
            </w:pPr>
          </w:p>
        </w:tc>
        <w:tc>
          <w:tcPr>
            <w:tcW w:w="1740" w:type="dxa"/>
            <w:tcBorders>
              <w:right w:val="single" w:color="auto" w:sz="2" w:space="0"/>
            </w:tcBorders>
            <w:vAlign w:val="center"/>
          </w:tcPr>
          <w:p w14:paraId="47ACDF67">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11D507E8">
            <w:pPr>
              <w:rPr>
                <w:rFonts w:ascii="仿宋" w:hAnsi="仿宋" w:eastAsia="仿宋" w:cs="仿宋"/>
                <w:color w:val="000000"/>
                <w:sz w:val="24"/>
                <w:szCs w:val="24"/>
              </w:rPr>
            </w:pPr>
          </w:p>
        </w:tc>
      </w:tr>
      <w:tr w14:paraId="43EF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3842782">
            <w:pPr>
              <w:rPr>
                <w:rFonts w:ascii="仿宋" w:hAnsi="仿宋" w:eastAsia="仿宋" w:cs="仿宋"/>
                <w:color w:val="000000"/>
                <w:sz w:val="24"/>
                <w:szCs w:val="24"/>
              </w:rPr>
            </w:pPr>
          </w:p>
        </w:tc>
        <w:tc>
          <w:tcPr>
            <w:tcW w:w="969" w:type="dxa"/>
            <w:tcBorders>
              <w:left w:val="single" w:color="auto" w:sz="6" w:space="0"/>
            </w:tcBorders>
            <w:vAlign w:val="center"/>
          </w:tcPr>
          <w:p w14:paraId="789EE5C2">
            <w:pPr>
              <w:rPr>
                <w:rFonts w:ascii="仿宋" w:hAnsi="仿宋" w:eastAsia="仿宋" w:cs="仿宋"/>
                <w:color w:val="000000"/>
                <w:sz w:val="24"/>
                <w:szCs w:val="24"/>
              </w:rPr>
            </w:pPr>
          </w:p>
        </w:tc>
        <w:tc>
          <w:tcPr>
            <w:tcW w:w="1260" w:type="dxa"/>
            <w:vAlign w:val="center"/>
          </w:tcPr>
          <w:p w14:paraId="2DEF9F0A">
            <w:pPr>
              <w:rPr>
                <w:rFonts w:ascii="仿宋" w:hAnsi="仿宋" w:eastAsia="仿宋" w:cs="仿宋"/>
                <w:color w:val="000000"/>
                <w:sz w:val="24"/>
                <w:szCs w:val="24"/>
              </w:rPr>
            </w:pPr>
          </w:p>
        </w:tc>
        <w:tc>
          <w:tcPr>
            <w:tcW w:w="1387" w:type="dxa"/>
            <w:gridSpan w:val="2"/>
            <w:vAlign w:val="center"/>
          </w:tcPr>
          <w:p w14:paraId="0325F66B">
            <w:pPr>
              <w:rPr>
                <w:rFonts w:ascii="仿宋" w:hAnsi="仿宋" w:eastAsia="仿宋" w:cs="仿宋"/>
                <w:color w:val="000000"/>
                <w:sz w:val="24"/>
                <w:szCs w:val="24"/>
              </w:rPr>
            </w:pPr>
          </w:p>
        </w:tc>
        <w:tc>
          <w:tcPr>
            <w:tcW w:w="1604" w:type="dxa"/>
            <w:gridSpan w:val="3"/>
            <w:vAlign w:val="center"/>
          </w:tcPr>
          <w:p w14:paraId="1B51CC9F">
            <w:pPr>
              <w:rPr>
                <w:rFonts w:ascii="仿宋" w:hAnsi="仿宋" w:eastAsia="仿宋" w:cs="仿宋"/>
                <w:color w:val="000000"/>
                <w:sz w:val="24"/>
                <w:szCs w:val="24"/>
              </w:rPr>
            </w:pPr>
          </w:p>
        </w:tc>
        <w:tc>
          <w:tcPr>
            <w:tcW w:w="1740" w:type="dxa"/>
            <w:tcBorders>
              <w:right w:val="single" w:color="auto" w:sz="2" w:space="0"/>
            </w:tcBorders>
            <w:vAlign w:val="center"/>
          </w:tcPr>
          <w:p w14:paraId="0460C2DF">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416846CB">
            <w:pPr>
              <w:rPr>
                <w:rFonts w:ascii="仿宋" w:hAnsi="仿宋" w:eastAsia="仿宋" w:cs="仿宋"/>
                <w:color w:val="000000"/>
                <w:sz w:val="24"/>
                <w:szCs w:val="24"/>
              </w:rPr>
            </w:pPr>
          </w:p>
        </w:tc>
      </w:tr>
      <w:tr w14:paraId="4B0FC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13A2EAAA">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2B990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2E83647">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3614359B">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366BDEE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76EBD10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71D599AF">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19D9078C">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3CC32792">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87863CA">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09FBA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33C0283">
            <w:pPr>
              <w:rPr>
                <w:rFonts w:ascii="仿宋" w:hAnsi="仿宋" w:eastAsia="仿宋" w:cs="仿宋"/>
                <w:color w:val="000000"/>
                <w:sz w:val="24"/>
                <w:szCs w:val="24"/>
              </w:rPr>
            </w:pPr>
          </w:p>
        </w:tc>
        <w:tc>
          <w:tcPr>
            <w:tcW w:w="969" w:type="dxa"/>
            <w:tcBorders>
              <w:left w:val="single" w:color="auto" w:sz="6" w:space="0"/>
            </w:tcBorders>
            <w:vAlign w:val="center"/>
          </w:tcPr>
          <w:p w14:paraId="6A7F77AF">
            <w:pPr>
              <w:rPr>
                <w:rFonts w:ascii="仿宋" w:hAnsi="仿宋" w:eastAsia="仿宋" w:cs="仿宋"/>
                <w:color w:val="000000"/>
                <w:sz w:val="24"/>
                <w:szCs w:val="24"/>
              </w:rPr>
            </w:pPr>
          </w:p>
        </w:tc>
        <w:tc>
          <w:tcPr>
            <w:tcW w:w="1260" w:type="dxa"/>
            <w:vAlign w:val="center"/>
          </w:tcPr>
          <w:p w14:paraId="289D7054">
            <w:pPr>
              <w:rPr>
                <w:rFonts w:ascii="仿宋" w:hAnsi="仿宋" w:eastAsia="仿宋" w:cs="仿宋"/>
                <w:color w:val="000000"/>
                <w:sz w:val="24"/>
                <w:szCs w:val="24"/>
              </w:rPr>
            </w:pPr>
          </w:p>
        </w:tc>
        <w:tc>
          <w:tcPr>
            <w:tcW w:w="1404" w:type="dxa"/>
            <w:gridSpan w:val="3"/>
            <w:vAlign w:val="center"/>
          </w:tcPr>
          <w:p w14:paraId="3C57216C">
            <w:pPr>
              <w:rPr>
                <w:rFonts w:ascii="仿宋" w:hAnsi="仿宋" w:eastAsia="仿宋" w:cs="仿宋"/>
                <w:color w:val="000000"/>
                <w:sz w:val="24"/>
                <w:szCs w:val="24"/>
              </w:rPr>
            </w:pPr>
          </w:p>
        </w:tc>
        <w:tc>
          <w:tcPr>
            <w:tcW w:w="1587" w:type="dxa"/>
            <w:gridSpan w:val="2"/>
            <w:vAlign w:val="center"/>
          </w:tcPr>
          <w:p w14:paraId="3A6B3A07">
            <w:pPr>
              <w:rPr>
                <w:rFonts w:ascii="仿宋" w:hAnsi="仿宋" w:eastAsia="仿宋" w:cs="仿宋"/>
                <w:color w:val="000000"/>
                <w:sz w:val="24"/>
                <w:szCs w:val="24"/>
              </w:rPr>
            </w:pPr>
          </w:p>
        </w:tc>
        <w:tc>
          <w:tcPr>
            <w:tcW w:w="1782" w:type="dxa"/>
            <w:gridSpan w:val="2"/>
            <w:vAlign w:val="center"/>
          </w:tcPr>
          <w:p w14:paraId="78931A56">
            <w:pPr>
              <w:rPr>
                <w:rFonts w:ascii="仿宋" w:hAnsi="仿宋" w:eastAsia="仿宋" w:cs="仿宋"/>
                <w:color w:val="000000"/>
                <w:sz w:val="24"/>
                <w:szCs w:val="24"/>
              </w:rPr>
            </w:pPr>
          </w:p>
        </w:tc>
        <w:tc>
          <w:tcPr>
            <w:tcW w:w="1049" w:type="dxa"/>
            <w:tcBorders>
              <w:right w:val="single" w:color="auto" w:sz="12" w:space="0"/>
            </w:tcBorders>
            <w:vAlign w:val="center"/>
          </w:tcPr>
          <w:p w14:paraId="4B81898B">
            <w:pPr>
              <w:rPr>
                <w:rFonts w:ascii="仿宋" w:hAnsi="仿宋" w:eastAsia="仿宋" w:cs="仿宋"/>
                <w:color w:val="000000"/>
                <w:sz w:val="24"/>
                <w:szCs w:val="24"/>
              </w:rPr>
            </w:pPr>
          </w:p>
        </w:tc>
      </w:tr>
      <w:tr w14:paraId="591B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777D953">
            <w:pPr>
              <w:rPr>
                <w:rFonts w:ascii="仿宋" w:hAnsi="仿宋" w:eastAsia="仿宋" w:cs="仿宋"/>
                <w:color w:val="000000"/>
                <w:sz w:val="24"/>
                <w:szCs w:val="24"/>
              </w:rPr>
            </w:pPr>
          </w:p>
        </w:tc>
        <w:tc>
          <w:tcPr>
            <w:tcW w:w="969" w:type="dxa"/>
            <w:tcBorders>
              <w:left w:val="single" w:color="auto" w:sz="6" w:space="0"/>
            </w:tcBorders>
            <w:vAlign w:val="center"/>
          </w:tcPr>
          <w:p w14:paraId="5FBA8492">
            <w:pPr>
              <w:rPr>
                <w:rFonts w:ascii="仿宋" w:hAnsi="仿宋" w:eastAsia="仿宋" w:cs="仿宋"/>
                <w:color w:val="000000"/>
                <w:sz w:val="24"/>
                <w:szCs w:val="24"/>
              </w:rPr>
            </w:pPr>
          </w:p>
        </w:tc>
        <w:tc>
          <w:tcPr>
            <w:tcW w:w="1260" w:type="dxa"/>
            <w:vAlign w:val="center"/>
          </w:tcPr>
          <w:p w14:paraId="348F0E30">
            <w:pPr>
              <w:rPr>
                <w:rFonts w:ascii="仿宋" w:hAnsi="仿宋" w:eastAsia="仿宋" w:cs="仿宋"/>
                <w:color w:val="000000"/>
                <w:sz w:val="24"/>
                <w:szCs w:val="24"/>
              </w:rPr>
            </w:pPr>
          </w:p>
        </w:tc>
        <w:tc>
          <w:tcPr>
            <w:tcW w:w="1404" w:type="dxa"/>
            <w:gridSpan w:val="3"/>
            <w:vAlign w:val="center"/>
          </w:tcPr>
          <w:p w14:paraId="5EC4B953">
            <w:pPr>
              <w:rPr>
                <w:rFonts w:ascii="仿宋" w:hAnsi="仿宋" w:eastAsia="仿宋" w:cs="仿宋"/>
                <w:color w:val="000000"/>
                <w:sz w:val="24"/>
                <w:szCs w:val="24"/>
              </w:rPr>
            </w:pPr>
          </w:p>
        </w:tc>
        <w:tc>
          <w:tcPr>
            <w:tcW w:w="1587" w:type="dxa"/>
            <w:gridSpan w:val="2"/>
            <w:vAlign w:val="center"/>
          </w:tcPr>
          <w:p w14:paraId="26924E11">
            <w:pPr>
              <w:rPr>
                <w:rFonts w:ascii="仿宋" w:hAnsi="仿宋" w:eastAsia="仿宋" w:cs="仿宋"/>
                <w:color w:val="000000"/>
                <w:sz w:val="24"/>
                <w:szCs w:val="24"/>
              </w:rPr>
            </w:pPr>
          </w:p>
        </w:tc>
        <w:tc>
          <w:tcPr>
            <w:tcW w:w="1782" w:type="dxa"/>
            <w:gridSpan w:val="2"/>
            <w:vAlign w:val="center"/>
          </w:tcPr>
          <w:p w14:paraId="01C60227">
            <w:pPr>
              <w:rPr>
                <w:rFonts w:ascii="仿宋" w:hAnsi="仿宋" w:eastAsia="仿宋" w:cs="仿宋"/>
                <w:color w:val="000000"/>
                <w:sz w:val="24"/>
                <w:szCs w:val="24"/>
              </w:rPr>
            </w:pPr>
          </w:p>
        </w:tc>
        <w:tc>
          <w:tcPr>
            <w:tcW w:w="1049" w:type="dxa"/>
            <w:tcBorders>
              <w:right w:val="single" w:color="auto" w:sz="12" w:space="0"/>
            </w:tcBorders>
            <w:vAlign w:val="center"/>
          </w:tcPr>
          <w:p w14:paraId="38885848">
            <w:pPr>
              <w:rPr>
                <w:rFonts w:ascii="仿宋" w:hAnsi="仿宋" w:eastAsia="仿宋" w:cs="仿宋"/>
                <w:color w:val="000000"/>
                <w:sz w:val="24"/>
                <w:szCs w:val="24"/>
              </w:rPr>
            </w:pPr>
          </w:p>
        </w:tc>
      </w:tr>
      <w:tr w14:paraId="459D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AE72BCC">
            <w:pPr>
              <w:rPr>
                <w:rFonts w:ascii="仿宋" w:hAnsi="仿宋" w:eastAsia="仿宋" w:cs="仿宋"/>
                <w:color w:val="000000"/>
                <w:sz w:val="24"/>
                <w:szCs w:val="24"/>
              </w:rPr>
            </w:pPr>
          </w:p>
        </w:tc>
        <w:tc>
          <w:tcPr>
            <w:tcW w:w="969" w:type="dxa"/>
            <w:tcBorders>
              <w:left w:val="single" w:color="auto" w:sz="6" w:space="0"/>
            </w:tcBorders>
            <w:vAlign w:val="center"/>
          </w:tcPr>
          <w:p w14:paraId="195F133D">
            <w:pPr>
              <w:rPr>
                <w:rFonts w:ascii="仿宋" w:hAnsi="仿宋" w:eastAsia="仿宋" w:cs="仿宋"/>
                <w:color w:val="000000"/>
                <w:sz w:val="24"/>
                <w:szCs w:val="24"/>
              </w:rPr>
            </w:pPr>
          </w:p>
        </w:tc>
        <w:tc>
          <w:tcPr>
            <w:tcW w:w="1260" w:type="dxa"/>
            <w:vAlign w:val="center"/>
          </w:tcPr>
          <w:p w14:paraId="783BAAF7">
            <w:pPr>
              <w:rPr>
                <w:rFonts w:ascii="仿宋" w:hAnsi="仿宋" w:eastAsia="仿宋" w:cs="仿宋"/>
                <w:color w:val="000000"/>
                <w:sz w:val="24"/>
                <w:szCs w:val="24"/>
              </w:rPr>
            </w:pPr>
          </w:p>
        </w:tc>
        <w:tc>
          <w:tcPr>
            <w:tcW w:w="1404" w:type="dxa"/>
            <w:gridSpan w:val="3"/>
            <w:vAlign w:val="center"/>
          </w:tcPr>
          <w:p w14:paraId="7ED3F9E7">
            <w:pPr>
              <w:rPr>
                <w:rFonts w:ascii="仿宋" w:hAnsi="仿宋" w:eastAsia="仿宋" w:cs="仿宋"/>
                <w:color w:val="000000"/>
                <w:sz w:val="24"/>
                <w:szCs w:val="24"/>
              </w:rPr>
            </w:pPr>
          </w:p>
        </w:tc>
        <w:tc>
          <w:tcPr>
            <w:tcW w:w="1587" w:type="dxa"/>
            <w:gridSpan w:val="2"/>
            <w:vAlign w:val="center"/>
          </w:tcPr>
          <w:p w14:paraId="1924C3F8">
            <w:pPr>
              <w:rPr>
                <w:rFonts w:ascii="仿宋" w:hAnsi="仿宋" w:eastAsia="仿宋" w:cs="仿宋"/>
                <w:color w:val="000000"/>
                <w:sz w:val="24"/>
                <w:szCs w:val="24"/>
              </w:rPr>
            </w:pPr>
          </w:p>
        </w:tc>
        <w:tc>
          <w:tcPr>
            <w:tcW w:w="1782" w:type="dxa"/>
            <w:gridSpan w:val="2"/>
            <w:vAlign w:val="center"/>
          </w:tcPr>
          <w:p w14:paraId="7578130B">
            <w:pPr>
              <w:rPr>
                <w:rFonts w:ascii="仿宋" w:hAnsi="仿宋" w:eastAsia="仿宋" w:cs="仿宋"/>
                <w:color w:val="000000"/>
                <w:sz w:val="24"/>
                <w:szCs w:val="24"/>
              </w:rPr>
            </w:pPr>
          </w:p>
        </w:tc>
        <w:tc>
          <w:tcPr>
            <w:tcW w:w="1049" w:type="dxa"/>
            <w:tcBorders>
              <w:right w:val="single" w:color="auto" w:sz="12" w:space="0"/>
            </w:tcBorders>
            <w:vAlign w:val="center"/>
          </w:tcPr>
          <w:p w14:paraId="6E150878">
            <w:pPr>
              <w:rPr>
                <w:rFonts w:ascii="仿宋" w:hAnsi="仿宋" w:eastAsia="仿宋" w:cs="仿宋"/>
                <w:color w:val="000000"/>
                <w:sz w:val="24"/>
                <w:szCs w:val="24"/>
              </w:rPr>
            </w:pPr>
          </w:p>
        </w:tc>
      </w:tr>
      <w:tr w14:paraId="49513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3B66BCBA">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EDB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D264B67">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44466D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46140E8D">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1631708C">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15DE405">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47F99B8F">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2A68B86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30ABE0AC">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1D0F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E4A8CFA">
            <w:pPr>
              <w:rPr>
                <w:rFonts w:ascii="仿宋" w:hAnsi="仿宋" w:eastAsia="仿宋" w:cs="仿宋"/>
                <w:color w:val="000000"/>
                <w:sz w:val="24"/>
                <w:szCs w:val="24"/>
              </w:rPr>
            </w:pPr>
          </w:p>
        </w:tc>
        <w:tc>
          <w:tcPr>
            <w:tcW w:w="969" w:type="dxa"/>
            <w:tcBorders>
              <w:left w:val="single" w:color="auto" w:sz="6" w:space="0"/>
            </w:tcBorders>
            <w:vAlign w:val="center"/>
          </w:tcPr>
          <w:p w14:paraId="10B3A468">
            <w:pPr>
              <w:rPr>
                <w:rFonts w:ascii="仿宋" w:hAnsi="仿宋" w:eastAsia="仿宋" w:cs="仿宋"/>
                <w:color w:val="000000"/>
                <w:sz w:val="24"/>
                <w:szCs w:val="24"/>
              </w:rPr>
            </w:pPr>
          </w:p>
        </w:tc>
        <w:tc>
          <w:tcPr>
            <w:tcW w:w="1284" w:type="dxa"/>
            <w:gridSpan w:val="2"/>
            <w:tcBorders>
              <w:right w:val="single" w:color="auto" w:sz="2" w:space="0"/>
            </w:tcBorders>
            <w:vAlign w:val="center"/>
          </w:tcPr>
          <w:p w14:paraId="440564D2">
            <w:pPr>
              <w:rPr>
                <w:rFonts w:ascii="仿宋" w:hAnsi="仿宋" w:eastAsia="仿宋" w:cs="仿宋"/>
                <w:color w:val="000000"/>
                <w:sz w:val="24"/>
                <w:szCs w:val="24"/>
              </w:rPr>
            </w:pPr>
          </w:p>
        </w:tc>
        <w:tc>
          <w:tcPr>
            <w:tcW w:w="1386" w:type="dxa"/>
            <w:gridSpan w:val="3"/>
            <w:tcBorders>
              <w:left w:val="single" w:color="auto" w:sz="2" w:space="0"/>
            </w:tcBorders>
            <w:vAlign w:val="center"/>
          </w:tcPr>
          <w:p w14:paraId="5C7DC20C">
            <w:pPr>
              <w:rPr>
                <w:rFonts w:ascii="仿宋" w:hAnsi="仿宋" w:eastAsia="仿宋" w:cs="仿宋"/>
                <w:color w:val="000000"/>
                <w:sz w:val="24"/>
                <w:szCs w:val="24"/>
              </w:rPr>
            </w:pPr>
          </w:p>
        </w:tc>
        <w:tc>
          <w:tcPr>
            <w:tcW w:w="1581" w:type="dxa"/>
            <w:vAlign w:val="center"/>
          </w:tcPr>
          <w:p w14:paraId="12EB4212">
            <w:pPr>
              <w:rPr>
                <w:rFonts w:ascii="仿宋" w:hAnsi="仿宋" w:eastAsia="仿宋" w:cs="仿宋"/>
                <w:color w:val="000000"/>
                <w:sz w:val="24"/>
                <w:szCs w:val="24"/>
              </w:rPr>
            </w:pPr>
          </w:p>
        </w:tc>
        <w:tc>
          <w:tcPr>
            <w:tcW w:w="1782" w:type="dxa"/>
            <w:gridSpan w:val="2"/>
            <w:vAlign w:val="center"/>
          </w:tcPr>
          <w:p w14:paraId="212840BE">
            <w:pPr>
              <w:rPr>
                <w:rFonts w:ascii="仿宋" w:hAnsi="仿宋" w:eastAsia="仿宋" w:cs="仿宋"/>
                <w:color w:val="000000"/>
                <w:sz w:val="24"/>
                <w:szCs w:val="24"/>
              </w:rPr>
            </w:pPr>
          </w:p>
        </w:tc>
        <w:tc>
          <w:tcPr>
            <w:tcW w:w="1049" w:type="dxa"/>
            <w:tcBorders>
              <w:right w:val="single" w:color="auto" w:sz="12" w:space="0"/>
            </w:tcBorders>
            <w:vAlign w:val="center"/>
          </w:tcPr>
          <w:p w14:paraId="14047957">
            <w:pPr>
              <w:rPr>
                <w:rFonts w:ascii="仿宋" w:hAnsi="仿宋" w:eastAsia="仿宋" w:cs="仿宋"/>
                <w:color w:val="000000"/>
                <w:sz w:val="24"/>
                <w:szCs w:val="24"/>
              </w:rPr>
            </w:pPr>
          </w:p>
        </w:tc>
      </w:tr>
      <w:tr w14:paraId="2D6A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8A5760">
            <w:pPr>
              <w:rPr>
                <w:rFonts w:ascii="仿宋" w:hAnsi="仿宋" w:eastAsia="仿宋" w:cs="仿宋"/>
                <w:color w:val="000000"/>
                <w:sz w:val="24"/>
                <w:szCs w:val="24"/>
              </w:rPr>
            </w:pPr>
          </w:p>
        </w:tc>
        <w:tc>
          <w:tcPr>
            <w:tcW w:w="969" w:type="dxa"/>
            <w:tcBorders>
              <w:left w:val="single" w:color="auto" w:sz="6" w:space="0"/>
            </w:tcBorders>
            <w:vAlign w:val="center"/>
          </w:tcPr>
          <w:p w14:paraId="678F38BA">
            <w:pPr>
              <w:rPr>
                <w:rFonts w:ascii="仿宋" w:hAnsi="仿宋" w:eastAsia="仿宋" w:cs="仿宋"/>
                <w:color w:val="000000"/>
                <w:sz w:val="24"/>
                <w:szCs w:val="24"/>
              </w:rPr>
            </w:pPr>
          </w:p>
        </w:tc>
        <w:tc>
          <w:tcPr>
            <w:tcW w:w="1284" w:type="dxa"/>
            <w:gridSpan w:val="2"/>
            <w:tcBorders>
              <w:right w:val="single" w:color="auto" w:sz="2" w:space="0"/>
            </w:tcBorders>
            <w:vAlign w:val="center"/>
          </w:tcPr>
          <w:p w14:paraId="55700334">
            <w:pPr>
              <w:rPr>
                <w:rFonts w:ascii="仿宋" w:hAnsi="仿宋" w:eastAsia="仿宋" w:cs="仿宋"/>
                <w:color w:val="000000"/>
                <w:sz w:val="24"/>
                <w:szCs w:val="24"/>
              </w:rPr>
            </w:pPr>
          </w:p>
        </w:tc>
        <w:tc>
          <w:tcPr>
            <w:tcW w:w="1386" w:type="dxa"/>
            <w:gridSpan w:val="3"/>
            <w:tcBorders>
              <w:left w:val="single" w:color="auto" w:sz="2" w:space="0"/>
            </w:tcBorders>
            <w:vAlign w:val="center"/>
          </w:tcPr>
          <w:p w14:paraId="23EB922E">
            <w:pPr>
              <w:rPr>
                <w:rFonts w:ascii="仿宋" w:hAnsi="仿宋" w:eastAsia="仿宋" w:cs="仿宋"/>
                <w:color w:val="000000"/>
                <w:sz w:val="24"/>
                <w:szCs w:val="24"/>
              </w:rPr>
            </w:pPr>
          </w:p>
        </w:tc>
        <w:tc>
          <w:tcPr>
            <w:tcW w:w="1581" w:type="dxa"/>
            <w:vAlign w:val="center"/>
          </w:tcPr>
          <w:p w14:paraId="4A661C25">
            <w:pPr>
              <w:rPr>
                <w:rFonts w:ascii="仿宋" w:hAnsi="仿宋" w:eastAsia="仿宋" w:cs="仿宋"/>
                <w:color w:val="000000"/>
                <w:sz w:val="24"/>
                <w:szCs w:val="24"/>
              </w:rPr>
            </w:pPr>
          </w:p>
        </w:tc>
        <w:tc>
          <w:tcPr>
            <w:tcW w:w="1782" w:type="dxa"/>
            <w:gridSpan w:val="2"/>
            <w:vAlign w:val="center"/>
          </w:tcPr>
          <w:p w14:paraId="0E162DB4">
            <w:pPr>
              <w:rPr>
                <w:rFonts w:ascii="仿宋" w:hAnsi="仿宋" w:eastAsia="仿宋" w:cs="仿宋"/>
                <w:color w:val="000000"/>
                <w:sz w:val="24"/>
                <w:szCs w:val="24"/>
              </w:rPr>
            </w:pPr>
          </w:p>
        </w:tc>
        <w:tc>
          <w:tcPr>
            <w:tcW w:w="1049" w:type="dxa"/>
            <w:tcBorders>
              <w:right w:val="single" w:color="auto" w:sz="12" w:space="0"/>
            </w:tcBorders>
            <w:vAlign w:val="center"/>
          </w:tcPr>
          <w:p w14:paraId="5CCD409A">
            <w:pPr>
              <w:rPr>
                <w:rFonts w:ascii="仿宋" w:hAnsi="仿宋" w:eastAsia="仿宋" w:cs="仿宋"/>
                <w:color w:val="000000"/>
                <w:sz w:val="24"/>
                <w:szCs w:val="24"/>
              </w:rPr>
            </w:pPr>
          </w:p>
        </w:tc>
      </w:tr>
      <w:tr w14:paraId="77A7A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9E771A">
            <w:pPr>
              <w:rPr>
                <w:rFonts w:ascii="仿宋" w:hAnsi="仿宋" w:eastAsia="仿宋" w:cs="仿宋"/>
                <w:color w:val="000000"/>
                <w:sz w:val="24"/>
                <w:szCs w:val="24"/>
              </w:rPr>
            </w:pPr>
          </w:p>
        </w:tc>
        <w:tc>
          <w:tcPr>
            <w:tcW w:w="969" w:type="dxa"/>
            <w:tcBorders>
              <w:left w:val="single" w:color="auto" w:sz="6" w:space="0"/>
            </w:tcBorders>
            <w:vAlign w:val="center"/>
          </w:tcPr>
          <w:p w14:paraId="104F4685">
            <w:pPr>
              <w:rPr>
                <w:rFonts w:ascii="仿宋" w:hAnsi="仿宋" w:eastAsia="仿宋" w:cs="仿宋"/>
                <w:color w:val="000000"/>
                <w:sz w:val="24"/>
                <w:szCs w:val="24"/>
              </w:rPr>
            </w:pPr>
          </w:p>
        </w:tc>
        <w:tc>
          <w:tcPr>
            <w:tcW w:w="1284" w:type="dxa"/>
            <w:gridSpan w:val="2"/>
            <w:tcBorders>
              <w:right w:val="single" w:color="auto" w:sz="2" w:space="0"/>
            </w:tcBorders>
            <w:vAlign w:val="center"/>
          </w:tcPr>
          <w:p w14:paraId="08FBEAFD">
            <w:pPr>
              <w:rPr>
                <w:rFonts w:ascii="仿宋" w:hAnsi="仿宋" w:eastAsia="仿宋" w:cs="仿宋"/>
                <w:color w:val="000000"/>
                <w:sz w:val="24"/>
                <w:szCs w:val="24"/>
              </w:rPr>
            </w:pPr>
          </w:p>
        </w:tc>
        <w:tc>
          <w:tcPr>
            <w:tcW w:w="1386" w:type="dxa"/>
            <w:gridSpan w:val="3"/>
            <w:tcBorders>
              <w:left w:val="single" w:color="auto" w:sz="2" w:space="0"/>
            </w:tcBorders>
            <w:vAlign w:val="center"/>
          </w:tcPr>
          <w:p w14:paraId="0C7922F1">
            <w:pPr>
              <w:rPr>
                <w:rFonts w:ascii="仿宋" w:hAnsi="仿宋" w:eastAsia="仿宋" w:cs="仿宋"/>
                <w:color w:val="000000"/>
                <w:sz w:val="24"/>
                <w:szCs w:val="24"/>
              </w:rPr>
            </w:pPr>
          </w:p>
        </w:tc>
        <w:tc>
          <w:tcPr>
            <w:tcW w:w="1581" w:type="dxa"/>
            <w:vAlign w:val="center"/>
          </w:tcPr>
          <w:p w14:paraId="1D6D8B9C">
            <w:pPr>
              <w:rPr>
                <w:rFonts w:ascii="仿宋" w:hAnsi="仿宋" w:eastAsia="仿宋" w:cs="仿宋"/>
                <w:color w:val="000000"/>
                <w:sz w:val="24"/>
                <w:szCs w:val="24"/>
              </w:rPr>
            </w:pPr>
          </w:p>
        </w:tc>
        <w:tc>
          <w:tcPr>
            <w:tcW w:w="1782" w:type="dxa"/>
            <w:gridSpan w:val="2"/>
            <w:vAlign w:val="center"/>
          </w:tcPr>
          <w:p w14:paraId="6C9842EF">
            <w:pPr>
              <w:rPr>
                <w:rFonts w:ascii="仿宋" w:hAnsi="仿宋" w:eastAsia="仿宋" w:cs="仿宋"/>
                <w:color w:val="000000"/>
                <w:sz w:val="24"/>
                <w:szCs w:val="24"/>
              </w:rPr>
            </w:pPr>
          </w:p>
        </w:tc>
        <w:tc>
          <w:tcPr>
            <w:tcW w:w="1049" w:type="dxa"/>
            <w:tcBorders>
              <w:right w:val="single" w:color="auto" w:sz="12" w:space="0"/>
            </w:tcBorders>
            <w:vAlign w:val="center"/>
          </w:tcPr>
          <w:p w14:paraId="748B8913">
            <w:pPr>
              <w:rPr>
                <w:rFonts w:ascii="仿宋" w:hAnsi="仿宋" w:eastAsia="仿宋" w:cs="仿宋"/>
                <w:color w:val="000000"/>
                <w:sz w:val="24"/>
                <w:szCs w:val="24"/>
              </w:rPr>
            </w:pPr>
          </w:p>
        </w:tc>
      </w:tr>
      <w:tr w14:paraId="397E0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03CB1D">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413C447A">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1212E16B">
      <w:pPr>
        <w:spacing w:line="360" w:lineRule="exact"/>
      </w:pPr>
    </w:p>
    <w:sectPr>
      <w:headerReference r:id="rId12" w:type="default"/>
      <w:footerReference r:id="rId13"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E9BC8">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E9196">
    <w:pPr>
      <w:pStyle w:val="12"/>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BAC63">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6D35F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46D35F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79F52">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5777F">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F958D">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59F958D">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2C53A">
    <w:pPr>
      <w:pStyle w:val="13"/>
      <w:rPr>
        <w:rFonts w:hint="default"/>
        <w:lang w:val="en-US" w:eastAsia="zh-CN"/>
      </w:rPr>
    </w:pPr>
    <w:r>
      <w:rPr>
        <w:rFonts w:hint="eastAsia"/>
        <w:lang w:val="en-US" w:eastAsia="zh-CN"/>
      </w:rPr>
      <w:t>延安市自然资源局-测绘、评估、拍卖服务（服务机构）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A8EA0">
    <w:pPr>
      <w:pStyle w:val="13"/>
    </w:pPr>
    <w:r>
      <w:rPr>
        <w:rFonts w:hint="eastAsia"/>
        <w:lang w:val="en-US" w:eastAsia="zh-CN"/>
      </w:rPr>
      <w:t>延安市自然资源局-测绘、评估、拍卖服务（服务机构）</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eastAsia"/>
        <w:lang w:val="en-US" w:eastAsia="zh-CN"/>
      </w:rPr>
      <w:t>延安市自然资源局-测绘、评估、拍卖服务（服务机构）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F025F0"/>
    <w:multiLevelType w:val="singleLevel"/>
    <w:tmpl w:val="A9F025F0"/>
    <w:lvl w:ilvl="0" w:tentative="0">
      <w:start w:val="3"/>
      <w:numFmt w:val="chineseCounting"/>
      <w:suff w:val="space"/>
      <w:lvlText w:val="第%1章"/>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05C9A07"/>
    <w:multiLevelType w:val="singleLevel"/>
    <w:tmpl w:val="205C9A07"/>
    <w:lvl w:ilvl="0" w:tentative="0">
      <w:start w:val="4"/>
      <w:numFmt w:val="chineseCounting"/>
      <w:suff w:val="nothing"/>
      <w:lvlText w:val="（%1）"/>
      <w:lvlJc w:val="left"/>
      <w:rPr>
        <w:rFonts w:hint="eastAsia"/>
      </w:rPr>
    </w:lvl>
  </w:abstractNum>
  <w:abstractNum w:abstractNumId="3">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4">
    <w:nsid w:val="4C284453"/>
    <w:multiLevelType w:val="singleLevel"/>
    <w:tmpl w:val="4C284453"/>
    <w:lvl w:ilvl="0" w:tentative="0">
      <w:start w:val="1"/>
      <w:numFmt w:val="chineseCounting"/>
      <w:suff w:val="nothing"/>
      <w:lvlText w:val="%1、"/>
      <w:lvlJc w:val="left"/>
      <w:rPr>
        <w:rFonts w:hint="eastAsia"/>
      </w:rPr>
    </w:lvl>
  </w:abstractNum>
  <w:abstractNum w:abstractNumId="5">
    <w:nsid w:val="79EE44A4"/>
    <w:multiLevelType w:val="singleLevel"/>
    <w:tmpl w:val="79EE44A4"/>
    <w:lvl w:ilvl="0" w:tentative="0">
      <w:start w:val="4"/>
      <w:numFmt w:val="chineseCounting"/>
      <w:suff w:val="nothing"/>
      <w:lvlText w:val="%1、"/>
      <w:lvlJc w:val="left"/>
      <w:rPr>
        <w:rFonts w:hint="eastAsia"/>
      </w:rPr>
    </w:lvl>
  </w:abstractNum>
  <w:num w:numId="1">
    <w:abstractNumId w:val="3"/>
  </w:num>
  <w:num w:numId="2">
    <w:abstractNumId w:val="4"/>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MDE3MjZkNzUzM2NhYTc5YjY5Y2Q5MjlhZTkyNGQifQ=="/>
  </w:docVars>
  <w:rsids>
    <w:rsidRoot w:val="00000000"/>
    <w:rsid w:val="000E271C"/>
    <w:rsid w:val="00150EAD"/>
    <w:rsid w:val="00186BF0"/>
    <w:rsid w:val="00503069"/>
    <w:rsid w:val="005C4D2E"/>
    <w:rsid w:val="008C6C96"/>
    <w:rsid w:val="00A40483"/>
    <w:rsid w:val="00BE5764"/>
    <w:rsid w:val="00C6664C"/>
    <w:rsid w:val="00DF3269"/>
    <w:rsid w:val="00F74A57"/>
    <w:rsid w:val="01017684"/>
    <w:rsid w:val="0106590A"/>
    <w:rsid w:val="010F7FF3"/>
    <w:rsid w:val="014A7C57"/>
    <w:rsid w:val="017E6B98"/>
    <w:rsid w:val="018B236D"/>
    <w:rsid w:val="01E0649E"/>
    <w:rsid w:val="01EE19B6"/>
    <w:rsid w:val="01FF1E15"/>
    <w:rsid w:val="020A0DA8"/>
    <w:rsid w:val="02183E82"/>
    <w:rsid w:val="02457A2C"/>
    <w:rsid w:val="026B3007"/>
    <w:rsid w:val="02810A7C"/>
    <w:rsid w:val="02C92423"/>
    <w:rsid w:val="02DF1D65"/>
    <w:rsid w:val="032B6C3A"/>
    <w:rsid w:val="032F5083"/>
    <w:rsid w:val="03351867"/>
    <w:rsid w:val="03BC7892"/>
    <w:rsid w:val="03D42E2E"/>
    <w:rsid w:val="03F11C32"/>
    <w:rsid w:val="041C3581"/>
    <w:rsid w:val="0442423B"/>
    <w:rsid w:val="0490144A"/>
    <w:rsid w:val="04AD3DAA"/>
    <w:rsid w:val="04D8339E"/>
    <w:rsid w:val="053C0609"/>
    <w:rsid w:val="0543026B"/>
    <w:rsid w:val="055B42DF"/>
    <w:rsid w:val="059C797B"/>
    <w:rsid w:val="05BC453B"/>
    <w:rsid w:val="05CA26AE"/>
    <w:rsid w:val="061C5CEE"/>
    <w:rsid w:val="06500E91"/>
    <w:rsid w:val="067F52D3"/>
    <w:rsid w:val="06B55971"/>
    <w:rsid w:val="06FC4B75"/>
    <w:rsid w:val="071C6FC5"/>
    <w:rsid w:val="07230354"/>
    <w:rsid w:val="07267E44"/>
    <w:rsid w:val="07393F93"/>
    <w:rsid w:val="074810B3"/>
    <w:rsid w:val="074D48E8"/>
    <w:rsid w:val="075F6A10"/>
    <w:rsid w:val="07660241"/>
    <w:rsid w:val="0792120D"/>
    <w:rsid w:val="07CF1388"/>
    <w:rsid w:val="07FD6DF7"/>
    <w:rsid w:val="08602EE2"/>
    <w:rsid w:val="087B41C0"/>
    <w:rsid w:val="088C37C3"/>
    <w:rsid w:val="08B01682"/>
    <w:rsid w:val="08E6531C"/>
    <w:rsid w:val="08ED7926"/>
    <w:rsid w:val="08EE4B7E"/>
    <w:rsid w:val="09060B0B"/>
    <w:rsid w:val="09267C87"/>
    <w:rsid w:val="0969226A"/>
    <w:rsid w:val="09B41737"/>
    <w:rsid w:val="09F00295"/>
    <w:rsid w:val="0A43653E"/>
    <w:rsid w:val="0A5867C2"/>
    <w:rsid w:val="0A6E0EFE"/>
    <w:rsid w:val="0A7315F2"/>
    <w:rsid w:val="0A913826"/>
    <w:rsid w:val="0AAF0151"/>
    <w:rsid w:val="0B2760FB"/>
    <w:rsid w:val="0B494982"/>
    <w:rsid w:val="0B6F3378"/>
    <w:rsid w:val="0B7A048B"/>
    <w:rsid w:val="0B9A495D"/>
    <w:rsid w:val="0BBE6B6A"/>
    <w:rsid w:val="0BCB0FBA"/>
    <w:rsid w:val="0BD47E6F"/>
    <w:rsid w:val="0BF16C73"/>
    <w:rsid w:val="0C1F6D5E"/>
    <w:rsid w:val="0C3A3E75"/>
    <w:rsid w:val="0C5B233E"/>
    <w:rsid w:val="0C713592"/>
    <w:rsid w:val="0C851169"/>
    <w:rsid w:val="0CD5656A"/>
    <w:rsid w:val="0CFD33F5"/>
    <w:rsid w:val="0D0E115E"/>
    <w:rsid w:val="0D26294C"/>
    <w:rsid w:val="0DB5782C"/>
    <w:rsid w:val="0DD71E98"/>
    <w:rsid w:val="0DE73C50"/>
    <w:rsid w:val="0DFB64F3"/>
    <w:rsid w:val="0DFC0475"/>
    <w:rsid w:val="0E403948"/>
    <w:rsid w:val="0E484619"/>
    <w:rsid w:val="0E660C88"/>
    <w:rsid w:val="0E663380"/>
    <w:rsid w:val="0E90114B"/>
    <w:rsid w:val="0EAF071F"/>
    <w:rsid w:val="0EB65F51"/>
    <w:rsid w:val="0F135152"/>
    <w:rsid w:val="0F1B5DB5"/>
    <w:rsid w:val="0F40581B"/>
    <w:rsid w:val="0F4E1CE6"/>
    <w:rsid w:val="0F694CC8"/>
    <w:rsid w:val="0F7D4575"/>
    <w:rsid w:val="0F8C5352"/>
    <w:rsid w:val="0FB75ADD"/>
    <w:rsid w:val="0FBA381F"/>
    <w:rsid w:val="0FBA737B"/>
    <w:rsid w:val="0FD41F8C"/>
    <w:rsid w:val="0FED2809"/>
    <w:rsid w:val="101D6396"/>
    <w:rsid w:val="10480E2B"/>
    <w:rsid w:val="105B0B5E"/>
    <w:rsid w:val="10AA3894"/>
    <w:rsid w:val="1111746F"/>
    <w:rsid w:val="111D59F8"/>
    <w:rsid w:val="115A7068"/>
    <w:rsid w:val="11AA294B"/>
    <w:rsid w:val="11C72224"/>
    <w:rsid w:val="120B2110"/>
    <w:rsid w:val="123D4889"/>
    <w:rsid w:val="125535EC"/>
    <w:rsid w:val="12693030"/>
    <w:rsid w:val="12791770"/>
    <w:rsid w:val="12AD1419"/>
    <w:rsid w:val="12C31B2A"/>
    <w:rsid w:val="12E2298D"/>
    <w:rsid w:val="12FC701A"/>
    <w:rsid w:val="13113756"/>
    <w:rsid w:val="1345672F"/>
    <w:rsid w:val="13765CAF"/>
    <w:rsid w:val="137D0DEC"/>
    <w:rsid w:val="13830225"/>
    <w:rsid w:val="13C0517C"/>
    <w:rsid w:val="14072DAB"/>
    <w:rsid w:val="14644E4F"/>
    <w:rsid w:val="146D70B2"/>
    <w:rsid w:val="14A423A8"/>
    <w:rsid w:val="14A75F77"/>
    <w:rsid w:val="14C30A80"/>
    <w:rsid w:val="14EA2EBE"/>
    <w:rsid w:val="155344FA"/>
    <w:rsid w:val="156C0AB3"/>
    <w:rsid w:val="15787B7C"/>
    <w:rsid w:val="15EC2259"/>
    <w:rsid w:val="16113A6D"/>
    <w:rsid w:val="162639BD"/>
    <w:rsid w:val="1638724C"/>
    <w:rsid w:val="166167A3"/>
    <w:rsid w:val="16677F64"/>
    <w:rsid w:val="167364D6"/>
    <w:rsid w:val="167D2828"/>
    <w:rsid w:val="168356FE"/>
    <w:rsid w:val="16A3369E"/>
    <w:rsid w:val="16D74786"/>
    <w:rsid w:val="171952CF"/>
    <w:rsid w:val="1743234C"/>
    <w:rsid w:val="17640690"/>
    <w:rsid w:val="177B15A9"/>
    <w:rsid w:val="17A22A5A"/>
    <w:rsid w:val="17A80401"/>
    <w:rsid w:val="17BC1E89"/>
    <w:rsid w:val="17EF1B5C"/>
    <w:rsid w:val="18147845"/>
    <w:rsid w:val="18185636"/>
    <w:rsid w:val="182932F0"/>
    <w:rsid w:val="18583BD5"/>
    <w:rsid w:val="185B4FDD"/>
    <w:rsid w:val="185F4F64"/>
    <w:rsid w:val="189831C8"/>
    <w:rsid w:val="18C80D5B"/>
    <w:rsid w:val="18F558C8"/>
    <w:rsid w:val="19086316"/>
    <w:rsid w:val="190C006F"/>
    <w:rsid w:val="191044B0"/>
    <w:rsid w:val="1916068E"/>
    <w:rsid w:val="19191C06"/>
    <w:rsid w:val="193527BE"/>
    <w:rsid w:val="19481E9C"/>
    <w:rsid w:val="194A1770"/>
    <w:rsid w:val="196F11D7"/>
    <w:rsid w:val="196F567B"/>
    <w:rsid w:val="19752927"/>
    <w:rsid w:val="19836BDD"/>
    <w:rsid w:val="198A7DBF"/>
    <w:rsid w:val="19974BFE"/>
    <w:rsid w:val="19A05834"/>
    <w:rsid w:val="19AF1F1B"/>
    <w:rsid w:val="19C9617A"/>
    <w:rsid w:val="1A134258"/>
    <w:rsid w:val="1A4408B5"/>
    <w:rsid w:val="1A442663"/>
    <w:rsid w:val="1A4B2A44"/>
    <w:rsid w:val="1A523746"/>
    <w:rsid w:val="1A845156"/>
    <w:rsid w:val="1AC55423"/>
    <w:rsid w:val="1ADC289C"/>
    <w:rsid w:val="1AEF6A73"/>
    <w:rsid w:val="1AF851FC"/>
    <w:rsid w:val="1B0342CC"/>
    <w:rsid w:val="1B0D06BB"/>
    <w:rsid w:val="1B0F3646"/>
    <w:rsid w:val="1B1D686F"/>
    <w:rsid w:val="1B46240B"/>
    <w:rsid w:val="1B9B0BD2"/>
    <w:rsid w:val="1B9C5D53"/>
    <w:rsid w:val="1BA809D0"/>
    <w:rsid w:val="1BE77DA5"/>
    <w:rsid w:val="1BF72592"/>
    <w:rsid w:val="1C3A34E8"/>
    <w:rsid w:val="1C3D650C"/>
    <w:rsid w:val="1C5823F6"/>
    <w:rsid w:val="1C5E5533"/>
    <w:rsid w:val="1C6E12C2"/>
    <w:rsid w:val="1C8633EA"/>
    <w:rsid w:val="1CBD6EEE"/>
    <w:rsid w:val="1D1327C1"/>
    <w:rsid w:val="1D231C99"/>
    <w:rsid w:val="1DE101C9"/>
    <w:rsid w:val="1DEA52D0"/>
    <w:rsid w:val="1E45667C"/>
    <w:rsid w:val="1E98438B"/>
    <w:rsid w:val="1E9F430C"/>
    <w:rsid w:val="1EB47547"/>
    <w:rsid w:val="1EDF295B"/>
    <w:rsid w:val="1EE6031D"/>
    <w:rsid w:val="1F0F60B7"/>
    <w:rsid w:val="1F3233D2"/>
    <w:rsid w:val="1F511C17"/>
    <w:rsid w:val="1F61752C"/>
    <w:rsid w:val="1F8B3CE9"/>
    <w:rsid w:val="1F917194"/>
    <w:rsid w:val="1F971571"/>
    <w:rsid w:val="1FAB2A10"/>
    <w:rsid w:val="1FCB2EDF"/>
    <w:rsid w:val="1FD53D5E"/>
    <w:rsid w:val="1FE90BAE"/>
    <w:rsid w:val="20026C99"/>
    <w:rsid w:val="20370574"/>
    <w:rsid w:val="204E1CE5"/>
    <w:rsid w:val="205244F0"/>
    <w:rsid w:val="205D447F"/>
    <w:rsid w:val="206A0A6E"/>
    <w:rsid w:val="20713A86"/>
    <w:rsid w:val="208740F0"/>
    <w:rsid w:val="20D02EA3"/>
    <w:rsid w:val="217A651A"/>
    <w:rsid w:val="21983295"/>
    <w:rsid w:val="21B3498B"/>
    <w:rsid w:val="21C22A34"/>
    <w:rsid w:val="21C904DD"/>
    <w:rsid w:val="21C916A0"/>
    <w:rsid w:val="21E8421C"/>
    <w:rsid w:val="21FE759C"/>
    <w:rsid w:val="221E7C3E"/>
    <w:rsid w:val="22745AB0"/>
    <w:rsid w:val="22745BA6"/>
    <w:rsid w:val="227F4507"/>
    <w:rsid w:val="22925DEB"/>
    <w:rsid w:val="22944E50"/>
    <w:rsid w:val="22BD2FB3"/>
    <w:rsid w:val="22CD23BA"/>
    <w:rsid w:val="22FF181D"/>
    <w:rsid w:val="231449BC"/>
    <w:rsid w:val="23256DAA"/>
    <w:rsid w:val="23294AEC"/>
    <w:rsid w:val="233A2855"/>
    <w:rsid w:val="233D0602"/>
    <w:rsid w:val="23411E36"/>
    <w:rsid w:val="2351194D"/>
    <w:rsid w:val="23531B69"/>
    <w:rsid w:val="235D02F2"/>
    <w:rsid w:val="236930C6"/>
    <w:rsid w:val="23952182"/>
    <w:rsid w:val="23B2156E"/>
    <w:rsid w:val="23C10881"/>
    <w:rsid w:val="23D06D16"/>
    <w:rsid w:val="240D3AC6"/>
    <w:rsid w:val="244514B2"/>
    <w:rsid w:val="246700A8"/>
    <w:rsid w:val="24763D61"/>
    <w:rsid w:val="249B4914"/>
    <w:rsid w:val="24D97E4C"/>
    <w:rsid w:val="251F3B5B"/>
    <w:rsid w:val="254617A2"/>
    <w:rsid w:val="254E25E8"/>
    <w:rsid w:val="254F72FB"/>
    <w:rsid w:val="255A6C57"/>
    <w:rsid w:val="257346EC"/>
    <w:rsid w:val="258C3110"/>
    <w:rsid w:val="259E0257"/>
    <w:rsid w:val="25B12B77"/>
    <w:rsid w:val="25B83F05"/>
    <w:rsid w:val="25D845A8"/>
    <w:rsid w:val="26321976"/>
    <w:rsid w:val="264D2300"/>
    <w:rsid w:val="265A320F"/>
    <w:rsid w:val="269404CF"/>
    <w:rsid w:val="26E36D60"/>
    <w:rsid w:val="26F51347"/>
    <w:rsid w:val="27190A70"/>
    <w:rsid w:val="27196C26"/>
    <w:rsid w:val="275473C9"/>
    <w:rsid w:val="27897907"/>
    <w:rsid w:val="27A70DC9"/>
    <w:rsid w:val="27A72484"/>
    <w:rsid w:val="280E605F"/>
    <w:rsid w:val="281A4D9D"/>
    <w:rsid w:val="28292E99"/>
    <w:rsid w:val="285717B4"/>
    <w:rsid w:val="2861286C"/>
    <w:rsid w:val="28B36B23"/>
    <w:rsid w:val="28C64B8B"/>
    <w:rsid w:val="28E84B02"/>
    <w:rsid w:val="28F23FA6"/>
    <w:rsid w:val="29307688"/>
    <w:rsid w:val="294A1318"/>
    <w:rsid w:val="294F018E"/>
    <w:rsid w:val="29CB726B"/>
    <w:rsid w:val="29DA269C"/>
    <w:rsid w:val="29E4176D"/>
    <w:rsid w:val="29EE7EF6"/>
    <w:rsid w:val="2A077209"/>
    <w:rsid w:val="2A0D0CC4"/>
    <w:rsid w:val="2A246AEB"/>
    <w:rsid w:val="2A473886"/>
    <w:rsid w:val="2A4D37F0"/>
    <w:rsid w:val="2A510485"/>
    <w:rsid w:val="2A573CED"/>
    <w:rsid w:val="2A596061"/>
    <w:rsid w:val="2A7C3754"/>
    <w:rsid w:val="2B6D12EE"/>
    <w:rsid w:val="2BA02EDA"/>
    <w:rsid w:val="2BB331A5"/>
    <w:rsid w:val="2BC60FC8"/>
    <w:rsid w:val="2BEC6A86"/>
    <w:rsid w:val="2BFD6B16"/>
    <w:rsid w:val="2C273B93"/>
    <w:rsid w:val="2C2B3B1E"/>
    <w:rsid w:val="2C484235"/>
    <w:rsid w:val="2C526E62"/>
    <w:rsid w:val="2C6924EF"/>
    <w:rsid w:val="2CAF6062"/>
    <w:rsid w:val="2CBA2FBD"/>
    <w:rsid w:val="2CC4589B"/>
    <w:rsid w:val="2CDA29B3"/>
    <w:rsid w:val="2CE86F98"/>
    <w:rsid w:val="2CF9552F"/>
    <w:rsid w:val="2D1107DD"/>
    <w:rsid w:val="2D306A77"/>
    <w:rsid w:val="2D56794D"/>
    <w:rsid w:val="2D630BFB"/>
    <w:rsid w:val="2D9D235F"/>
    <w:rsid w:val="2DBF5292"/>
    <w:rsid w:val="2DD6761F"/>
    <w:rsid w:val="2DD85145"/>
    <w:rsid w:val="2E314855"/>
    <w:rsid w:val="2E9F03ED"/>
    <w:rsid w:val="2F30680F"/>
    <w:rsid w:val="2F416D1A"/>
    <w:rsid w:val="2F472CFA"/>
    <w:rsid w:val="2F8A246F"/>
    <w:rsid w:val="2F8C268B"/>
    <w:rsid w:val="2FB83CAA"/>
    <w:rsid w:val="2FC23CCE"/>
    <w:rsid w:val="2FCE2CA3"/>
    <w:rsid w:val="2FD26B56"/>
    <w:rsid w:val="2FF16992"/>
    <w:rsid w:val="2FFB15BE"/>
    <w:rsid w:val="302503E9"/>
    <w:rsid w:val="3041203C"/>
    <w:rsid w:val="307A6987"/>
    <w:rsid w:val="309061AB"/>
    <w:rsid w:val="30915A7F"/>
    <w:rsid w:val="31305298"/>
    <w:rsid w:val="313A0BD1"/>
    <w:rsid w:val="31552F50"/>
    <w:rsid w:val="31615451"/>
    <w:rsid w:val="316867E0"/>
    <w:rsid w:val="319A0963"/>
    <w:rsid w:val="31EF6F01"/>
    <w:rsid w:val="31F8071A"/>
    <w:rsid w:val="32A63A63"/>
    <w:rsid w:val="32E04BAD"/>
    <w:rsid w:val="32FD11AA"/>
    <w:rsid w:val="330D3A5D"/>
    <w:rsid w:val="33134E71"/>
    <w:rsid w:val="339064C2"/>
    <w:rsid w:val="339935C8"/>
    <w:rsid w:val="33B65F28"/>
    <w:rsid w:val="33C17EE1"/>
    <w:rsid w:val="33EF31E8"/>
    <w:rsid w:val="340B78F6"/>
    <w:rsid w:val="340C1162"/>
    <w:rsid w:val="34264730"/>
    <w:rsid w:val="34B43C68"/>
    <w:rsid w:val="34E40B78"/>
    <w:rsid w:val="34FC4643"/>
    <w:rsid w:val="352275ED"/>
    <w:rsid w:val="356A5862"/>
    <w:rsid w:val="35846234"/>
    <w:rsid w:val="35904365"/>
    <w:rsid w:val="35E120F0"/>
    <w:rsid w:val="35F5541B"/>
    <w:rsid w:val="362F1FC2"/>
    <w:rsid w:val="36392E40"/>
    <w:rsid w:val="363A071D"/>
    <w:rsid w:val="364745B3"/>
    <w:rsid w:val="3692250F"/>
    <w:rsid w:val="36E0506A"/>
    <w:rsid w:val="36E21696"/>
    <w:rsid w:val="36E903C3"/>
    <w:rsid w:val="36F122E3"/>
    <w:rsid w:val="37296A11"/>
    <w:rsid w:val="373B5862"/>
    <w:rsid w:val="376C4B50"/>
    <w:rsid w:val="378D6FA0"/>
    <w:rsid w:val="37922808"/>
    <w:rsid w:val="37AE7DBB"/>
    <w:rsid w:val="37B30F66"/>
    <w:rsid w:val="37DC4F30"/>
    <w:rsid w:val="37ED422C"/>
    <w:rsid w:val="37ED7A3F"/>
    <w:rsid w:val="37F60D28"/>
    <w:rsid w:val="38211DDE"/>
    <w:rsid w:val="387D258C"/>
    <w:rsid w:val="38C8225A"/>
    <w:rsid w:val="38DB3D3B"/>
    <w:rsid w:val="3902576C"/>
    <w:rsid w:val="39344543"/>
    <w:rsid w:val="3971469F"/>
    <w:rsid w:val="39A17917"/>
    <w:rsid w:val="39DD3AE3"/>
    <w:rsid w:val="3A0415F8"/>
    <w:rsid w:val="3A6D3959"/>
    <w:rsid w:val="3A743A5B"/>
    <w:rsid w:val="3AD52E6E"/>
    <w:rsid w:val="3B0C4680"/>
    <w:rsid w:val="3B0E3CCE"/>
    <w:rsid w:val="3B163750"/>
    <w:rsid w:val="3B3E6803"/>
    <w:rsid w:val="3B410244"/>
    <w:rsid w:val="3BB54D17"/>
    <w:rsid w:val="3BF84689"/>
    <w:rsid w:val="3C371BD0"/>
    <w:rsid w:val="3C5207B8"/>
    <w:rsid w:val="3C554718"/>
    <w:rsid w:val="3C7249B6"/>
    <w:rsid w:val="3C9F71B8"/>
    <w:rsid w:val="3CB13731"/>
    <w:rsid w:val="3CB13CE3"/>
    <w:rsid w:val="3CE21B3C"/>
    <w:rsid w:val="3CE31410"/>
    <w:rsid w:val="3D0D0D4D"/>
    <w:rsid w:val="3D1E2D4B"/>
    <w:rsid w:val="3D3A2FA2"/>
    <w:rsid w:val="3D3B124C"/>
    <w:rsid w:val="3D453E79"/>
    <w:rsid w:val="3D475E43"/>
    <w:rsid w:val="3D622692"/>
    <w:rsid w:val="3D8344C5"/>
    <w:rsid w:val="3DD376D7"/>
    <w:rsid w:val="3DD77D43"/>
    <w:rsid w:val="3E0C4997"/>
    <w:rsid w:val="3E1F291C"/>
    <w:rsid w:val="3E216694"/>
    <w:rsid w:val="3E264AF2"/>
    <w:rsid w:val="3E3217EA"/>
    <w:rsid w:val="3E4405D4"/>
    <w:rsid w:val="3E4B2548"/>
    <w:rsid w:val="3E614CE2"/>
    <w:rsid w:val="3E8B6203"/>
    <w:rsid w:val="3F18759E"/>
    <w:rsid w:val="3F283A52"/>
    <w:rsid w:val="3F685210"/>
    <w:rsid w:val="3F7D3D9E"/>
    <w:rsid w:val="3F8051EC"/>
    <w:rsid w:val="3FF34060"/>
    <w:rsid w:val="3FFC1167"/>
    <w:rsid w:val="408847A8"/>
    <w:rsid w:val="40BF3F42"/>
    <w:rsid w:val="40C17CBA"/>
    <w:rsid w:val="40C91210"/>
    <w:rsid w:val="40F97454"/>
    <w:rsid w:val="412110EE"/>
    <w:rsid w:val="41214F2E"/>
    <w:rsid w:val="41391F47"/>
    <w:rsid w:val="41474664"/>
    <w:rsid w:val="41850CE8"/>
    <w:rsid w:val="41911D83"/>
    <w:rsid w:val="41B63597"/>
    <w:rsid w:val="41BB6E00"/>
    <w:rsid w:val="41BD2B78"/>
    <w:rsid w:val="42051E29"/>
    <w:rsid w:val="420B38E3"/>
    <w:rsid w:val="42334BE8"/>
    <w:rsid w:val="42440BA3"/>
    <w:rsid w:val="424B0183"/>
    <w:rsid w:val="424C7EC7"/>
    <w:rsid w:val="425C413F"/>
    <w:rsid w:val="42703746"/>
    <w:rsid w:val="42813BA5"/>
    <w:rsid w:val="42B06238"/>
    <w:rsid w:val="42B61086"/>
    <w:rsid w:val="42CF2B62"/>
    <w:rsid w:val="42D77C69"/>
    <w:rsid w:val="43156CC7"/>
    <w:rsid w:val="432D1637"/>
    <w:rsid w:val="435968D0"/>
    <w:rsid w:val="436A4639"/>
    <w:rsid w:val="43747266"/>
    <w:rsid w:val="43A4388B"/>
    <w:rsid w:val="43A545A3"/>
    <w:rsid w:val="43AF64F0"/>
    <w:rsid w:val="43B42872"/>
    <w:rsid w:val="43BE3225"/>
    <w:rsid w:val="43C35D74"/>
    <w:rsid w:val="43EE7344"/>
    <w:rsid w:val="43F710CD"/>
    <w:rsid w:val="43FA3C0F"/>
    <w:rsid w:val="43FD36FF"/>
    <w:rsid w:val="44134CD1"/>
    <w:rsid w:val="44337121"/>
    <w:rsid w:val="446A2417"/>
    <w:rsid w:val="447D75CD"/>
    <w:rsid w:val="44860EF6"/>
    <w:rsid w:val="4488746D"/>
    <w:rsid w:val="449D74FE"/>
    <w:rsid w:val="44C557AB"/>
    <w:rsid w:val="44E16B7D"/>
    <w:rsid w:val="44E421C9"/>
    <w:rsid w:val="45062140"/>
    <w:rsid w:val="453212EE"/>
    <w:rsid w:val="4545710C"/>
    <w:rsid w:val="454D0813"/>
    <w:rsid w:val="456652D4"/>
    <w:rsid w:val="456D0411"/>
    <w:rsid w:val="4577128F"/>
    <w:rsid w:val="45886FF9"/>
    <w:rsid w:val="45991728"/>
    <w:rsid w:val="45AD479A"/>
    <w:rsid w:val="45C42C62"/>
    <w:rsid w:val="45EA07DD"/>
    <w:rsid w:val="45FF45A2"/>
    <w:rsid w:val="460C01B3"/>
    <w:rsid w:val="460D6DA0"/>
    <w:rsid w:val="46454EEA"/>
    <w:rsid w:val="46B86BF7"/>
    <w:rsid w:val="46C45EE8"/>
    <w:rsid w:val="46CA447A"/>
    <w:rsid w:val="470703F1"/>
    <w:rsid w:val="47280A93"/>
    <w:rsid w:val="4736312B"/>
    <w:rsid w:val="479E2B03"/>
    <w:rsid w:val="47BB30B2"/>
    <w:rsid w:val="47C85DD2"/>
    <w:rsid w:val="47D72A0D"/>
    <w:rsid w:val="47E50F77"/>
    <w:rsid w:val="47FC1079"/>
    <w:rsid w:val="48030BB8"/>
    <w:rsid w:val="48345216"/>
    <w:rsid w:val="486A0A77"/>
    <w:rsid w:val="486F44A0"/>
    <w:rsid w:val="48EE1869"/>
    <w:rsid w:val="48F830FD"/>
    <w:rsid w:val="490B5F77"/>
    <w:rsid w:val="49211C3E"/>
    <w:rsid w:val="492928A1"/>
    <w:rsid w:val="49386D6A"/>
    <w:rsid w:val="496438D9"/>
    <w:rsid w:val="49A62143"/>
    <w:rsid w:val="49A63EF1"/>
    <w:rsid w:val="49FB423D"/>
    <w:rsid w:val="4A035B0E"/>
    <w:rsid w:val="4A0F1A96"/>
    <w:rsid w:val="4A435A89"/>
    <w:rsid w:val="4A8F2BD7"/>
    <w:rsid w:val="4AA3675C"/>
    <w:rsid w:val="4AC26B09"/>
    <w:rsid w:val="4ACC5BD9"/>
    <w:rsid w:val="4AD30D16"/>
    <w:rsid w:val="4ADE0EEB"/>
    <w:rsid w:val="4B256AF3"/>
    <w:rsid w:val="4B2B2900"/>
    <w:rsid w:val="4B80792F"/>
    <w:rsid w:val="4C067917"/>
    <w:rsid w:val="4C115F9A"/>
    <w:rsid w:val="4C46543A"/>
    <w:rsid w:val="4C6B4F7E"/>
    <w:rsid w:val="4C9B15B0"/>
    <w:rsid w:val="4CB608EF"/>
    <w:rsid w:val="4CB701C3"/>
    <w:rsid w:val="4CF431C6"/>
    <w:rsid w:val="4D3637DE"/>
    <w:rsid w:val="4D4C3002"/>
    <w:rsid w:val="4D5A571F"/>
    <w:rsid w:val="4D623393"/>
    <w:rsid w:val="4D6A4044"/>
    <w:rsid w:val="4D797C22"/>
    <w:rsid w:val="4DC86B2C"/>
    <w:rsid w:val="4DCE6140"/>
    <w:rsid w:val="4DEF3087"/>
    <w:rsid w:val="4DFA0CB0"/>
    <w:rsid w:val="4E600B13"/>
    <w:rsid w:val="4E6D76D3"/>
    <w:rsid w:val="4E816CDB"/>
    <w:rsid w:val="4E9C3EF7"/>
    <w:rsid w:val="4EBD4E59"/>
    <w:rsid w:val="4EC520A4"/>
    <w:rsid w:val="4EE47996"/>
    <w:rsid w:val="4F132029"/>
    <w:rsid w:val="4F18038A"/>
    <w:rsid w:val="4F2C6C47"/>
    <w:rsid w:val="4F752C65"/>
    <w:rsid w:val="4FB54E6D"/>
    <w:rsid w:val="4FD31FDE"/>
    <w:rsid w:val="500951DA"/>
    <w:rsid w:val="502E1226"/>
    <w:rsid w:val="5036276D"/>
    <w:rsid w:val="506A3ECB"/>
    <w:rsid w:val="5080549C"/>
    <w:rsid w:val="50C07F8E"/>
    <w:rsid w:val="510A5F90"/>
    <w:rsid w:val="512E314A"/>
    <w:rsid w:val="51864D34"/>
    <w:rsid w:val="51943FB7"/>
    <w:rsid w:val="520F7138"/>
    <w:rsid w:val="5214298C"/>
    <w:rsid w:val="522C72C3"/>
    <w:rsid w:val="526B3F2A"/>
    <w:rsid w:val="526C6007"/>
    <w:rsid w:val="526F3904"/>
    <w:rsid w:val="526F57C8"/>
    <w:rsid w:val="52B4142D"/>
    <w:rsid w:val="52BE6184"/>
    <w:rsid w:val="52CA50F4"/>
    <w:rsid w:val="52E00EA8"/>
    <w:rsid w:val="52E02222"/>
    <w:rsid w:val="52FE08FA"/>
    <w:rsid w:val="532A7941"/>
    <w:rsid w:val="533D58C6"/>
    <w:rsid w:val="534B28A6"/>
    <w:rsid w:val="53654E1D"/>
    <w:rsid w:val="538151F6"/>
    <w:rsid w:val="53AA2830"/>
    <w:rsid w:val="53FA37B7"/>
    <w:rsid w:val="545869BF"/>
    <w:rsid w:val="54616C3C"/>
    <w:rsid w:val="54617C92"/>
    <w:rsid w:val="54684BC5"/>
    <w:rsid w:val="548136DA"/>
    <w:rsid w:val="54833FB9"/>
    <w:rsid w:val="5520724E"/>
    <w:rsid w:val="55264138"/>
    <w:rsid w:val="5559450E"/>
    <w:rsid w:val="55614BA6"/>
    <w:rsid w:val="557C0095"/>
    <w:rsid w:val="55E97640"/>
    <w:rsid w:val="5627460C"/>
    <w:rsid w:val="56312D95"/>
    <w:rsid w:val="566B274A"/>
    <w:rsid w:val="566D0271"/>
    <w:rsid w:val="569F11EB"/>
    <w:rsid w:val="56F55E3C"/>
    <w:rsid w:val="57016C0B"/>
    <w:rsid w:val="571921A6"/>
    <w:rsid w:val="57607DD5"/>
    <w:rsid w:val="576F0018"/>
    <w:rsid w:val="57811E56"/>
    <w:rsid w:val="57A37CC2"/>
    <w:rsid w:val="57B16AC2"/>
    <w:rsid w:val="57B91294"/>
    <w:rsid w:val="57FA3D86"/>
    <w:rsid w:val="582708F3"/>
    <w:rsid w:val="582C5F09"/>
    <w:rsid w:val="584A50B0"/>
    <w:rsid w:val="585D4315"/>
    <w:rsid w:val="5866141B"/>
    <w:rsid w:val="586E6522"/>
    <w:rsid w:val="58BC728D"/>
    <w:rsid w:val="58C249DB"/>
    <w:rsid w:val="58EE7372"/>
    <w:rsid w:val="594015B1"/>
    <w:rsid w:val="59451AAD"/>
    <w:rsid w:val="599C2C1B"/>
    <w:rsid w:val="599F6D87"/>
    <w:rsid w:val="59A246D5"/>
    <w:rsid w:val="59B71A92"/>
    <w:rsid w:val="59B857E0"/>
    <w:rsid w:val="59D2663D"/>
    <w:rsid w:val="59D40607"/>
    <w:rsid w:val="59E7033A"/>
    <w:rsid w:val="5A225816"/>
    <w:rsid w:val="5A3572F7"/>
    <w:rsid w:val="5A492DA3"/>
    <w:rsid w:val="5A655C07"/>
    <w:rsid w:val="5AB7247F"/>
    <w:rsid w:val="5ABC3575"/>
    <w:rsid w:val="5AC93EE4"/>
    <w:rsid w:val="5ADB4098"/>
    <w:rsid w:val="5AE563AD"/>
    <w:rsid w:val="5B264E92"/>
    <w:rsid w:val="5B501F0F"/>
    <w:rsid w:val="5B8B2F47"/>
    <w:rsid w:val="5BAA00FA"/>
    <w:rsid w:val="5BF82D7E"/>
    <w:rsid w:val="5C1650EC"/>
    <w:rsid w:val="5C4B480D"/>
    <w:rsid w:val="5C4C26D6"/>
    <w:rsid w:val="5C7C0FB3"/>
    <w:rsid w:val="5CAE15E3"/>
    <w:rsid w:val="5CDA5F34"/>
    <w:rsid w:val="5CE21AED"/>
    <w:rsid w:val="5D3B7AC8"/>
    <w:rsid w:val="5D3C099D"/>
    <w:rsid w:val="5D600B2F"/>
    <w:rsid w:val="5D9C143B"/>
    <w:rsid w:val="5DAD5181"/>
    <w:rsid w:val="5E3D2C1E"/>
    <w:rsid w:val="5E4775F9"/>
    <w:rsid w:val="5E5C6BAC"/>
    <w:rsid w:val="5E5E1703"/>
    <w:rsid w:val="5E7121D1"/>
    <w:rsid w:val="5EE57DEF"/>
    <w:rsid w:val="5F29040C"/>
    <w:rsid w:val="5F37766E"/>
    <w:rsid w:val="5F9A6465"/>
    <w:rsid w:val="5FB011CE"/>
    <w:rsid w:val="5FE72AA2"/>
    <w:rsid w:val="5FFA1614"/>
    <w:rsid w:val="5FFE63DD"/>
    <w:rsid w:val="60226DF9"/>
    <w:rsid w:val="60432042"/>
    <w:rsid w:val="60537558"/>
    <w:rsid w:val="60681AA9"/>
    <w:rsid w:val="606C1599"/>
    <w:rsid w:val="6074044E"/>
    <w:rsid w:val="60786190"/>
    <w:rsid w:val="607E307A"/>
    <w:rsid w:val="60A823BF"/>
    <w:rsid w:val="60B91067"/>
    <w:rsid w:val="60C41052"/>
    <w:rsid w:val="611A0FF5"/>
    <w:rsid w:val="612F2105"/>
    <w:rsid w:val="61677FB2"/>
    <w:rsid w:val="61776447"/>
    <w:rsid w:val="617F354E"/>
    <w:rsid w:val="61954B1F"/>
    <w:rsid w:val="61970898"/>
    <w:rsid w:val="61A134C4"/>
    <w:rsid w:val="62022F83"/>
    <w:rsid w:val="622B1464"/>
    <w:rsid w:val="62431792"/>
    <w:rsid w:val="625C786C"/>
    <w:rsid w:val="6283706E"/>
    <w:rsid w:val="628801E0"/>
    <w:rsid w:val="62A96AD4"/>
    <w:rsid w:val="62DD052C"/>
    <w:rsid w:val="62DE2463"/>
    <w:rsid w:val="62E31117"/>
    <w:rsid w:val="6370227B"/>
    <w:rsid w:val="638B61DA"/>
    <w:rsid w:val="638D6025"/>
    <w:rsid w:val="64131A73"/>
    <w:rsid w:val="645667E8"/>
    <w:rsid w:val="645D28B7"/>
    <w:rsid w:val="64632CB3"/>
    <w:rsid w:val="64DC76F3"/>
    <w:rsid w:val="65267FBC"/>
    <w:rsid w:val="65295CAB"/>
    <w:rsid w:val="652A472F"/>
    <w:rsid w:val="655B2C96"/>
    <w:rsid w:val="65DA0D53"/>
    <w:rsid w:val="66065FEC"/>
    <w:rsid w:val="66083B12"/>
    <w:rsid w:val="661C61E4"/>
    <w:rsid w:val="66212E26"/>
    <w:rsid w:val="6632293D"/>
    <w:rsid w:val="66326DE1"/>
    <w:rsid w:val="6635067F"/>
    <w:rsid w:val="663D0055"/>
    <w:rsid w:val="66521231"/>
    <w:rsid w:val="66546D57"/>
    <w:rsid w:val="66707909"/>
    <w:rsid w:val="66740586"/>
    <w:rsid w:val="66B27B59"/>
    <w:rsid w:val="66D659BE"/>
    <w:rsid w:val="66E3632D"/>
    <w:rsid w:val="67151A3E"/>
    <w:rsid w:val="67211A19"/>
    <w:rsid w:val="675608AD"/>
    <w:rsid w:val="676A3084"/>
    <w:rsid w:val="67770426"/>
    <w:rsid w:val="67AA29A7"/>
    <w:rsid w:val="67C670CB"/>
    <w:rsid w:val="68126ECA"/>
    <w:rsid w:val="683E3875"/>
    <w:rsid w:val="6848469A"/>
    <w:rsid w:val="6865349E"/>
    <w:rsid w:val="68AF296B"/>
    <w:rsid w:val="68C712DD"/>
    <w:rsid w:val="69A64C12"/>
    <w:rsid w:val="69A74526"/>
    <w:rsid w:val="69C50EE1"/>
    <w:rsid w:val="69D331BE"/>
    <w:rsid w:val="6A165180"/>
    <w:rsid w:val="6A3E2960"/>
    <w:rsid w:val="6A3F7D1E"/>
    <w:rsid w:val="6A843983"/>
    <w:rsid w:val="6AB42873"/>
    <w:rsid w:val="6AD722E3"/>
    <w:rsid w:val="6B317667"/>
    <w:rsid w:val="6B4078AA"/>
    <w:rsid w:val="6B5A6D4C"/>
    <w:rsid w:val="6BA8544F"/>
    <w:rsid w:val="6BD12BF8"/>
    <w:rsid w:val="6BD56BBF"/>
    <w:rsid w:val="6BE20961"/>
    <w:rsid w:val="6BE856C1"/>
    <w:rsid w:val="6BED613A"/>
    <w:rsid w:val="6C5C0714"/>
    <w:rsid w:val="6C62299E"/>
    <w:rsid w:val="6C937FA2"/>
    <w:rsid w:val="6CC22541"/>
    <w:rsid w:val="6CE93F71"/>
    <w:rsid w:val="6D1A237D"/>
    <w:rsid w:val="6D2A0812"/>
    <w:rsid w:val="6D601360"/>
    <w:rsid w:val="6D7221B9"/>
    <w:rsid w:val="6D7D2F88"/>
    <w:rsid w:val="6D7D3037"/>
    <w:rsid w:val="6DB307CD"/>
    <w:rsid w:val="6DB36A59"/>
    <w:rsid w:val="6DB93944"/>
    <w:rsid w:val="6DE7453F"/>
    <w:rsid w:val="6E076DA5"/>
    <w:rsid w:val="6E26547D"/>
    <w:rsid w:val="6E423939"/>
    <w:rsid w:val="6E427879"/>
    <w:rsid w:val="6E4E6782"/>
    <w:rsid w:val="6E7A034A"/>
    <w:rsid w:val="6E941A22"/>
    <w:rsid w:val="6E9879FD"/>
    <w:rsid w:val="6E9F59DB"/>
    <w:rsid w:val="6EB8009F"/>
    <w:rsid w:val="6EDA71B4"/>
    <w:rsid w:val="6EE960E7"/>
    <w:rsid w:val="6F640D5B"/>
    <w:rsid w:val="6FEE1FCA"/>
    <w:rsid w:val="6FFD40FB"/>
    <w:rsid w:val="702A28D7"/>
    <w:rsid w:val="702B1782"/>
    <w:rsid w:val="703A5210"/>
    <w:rsid w:val="705645D9"/>
    <w:rsid w:val="70666005"/>
    <w:rsid w:val="70B4218C"/>
    <w:rsid w:val="70BF3967"/>
    <w:rsid w:val="70C07837"/>
    <w:rsid w:val="70CE5958"/>
    <w:rsid w:val="70E46F2A"/>
    <w:rsid w:val="71123A97"/>
    <w:rsid w:val="71436346"/>
    <w:rsid w:val="71C12C62"/>
    <w:rsid w:val="71CD20B4"/>
    <w:rsid w:val="71F44DE8"/>
    <w:rsid w:val="721101F2"/>
    <w:rsid w:val="729F75AC"/>
    <w:rsid w:val="72AE1098"/>
    <w:rsid w:val="72B1108D"/>
    <w:rsid w:val="72CC16D1"/>
    <w:rsid w:val="72EF0045"/>
    <w:rsid w:val="72FD2D86"/>
    <w:rsid w:val="732955BF"/>
    <w:rsid w:val="7375030D"/>
    <w:rsid w:val="737F73DD"/>
    <w:rsid w:val="73966C01"/>
    <w:rsid w:val="73A11102"/>
    <w:rsid w:val="73B928EF"/>
    <w:rsid w:val="73CA0F4C"/>
    <w:rsid w:val="73CB1CB0"/>
    <w:rsid w:val="73D03795"/>
    <w:rsid w:val="73FD2F24"/>
    <w:rsid w:val="73FD3E81"/>
    <w:rsid w:val="741F7BDF"/>
    <w:rsid w:val="74440456"/>
    <w:rsid w:val="7467234B"/>
    <w:rsid w:val="74890514"/>
    <w:rsid w:val="74921493"/>
    <w:rsid w:val="749668CA"/>
    <w:rsid w:val="749D7B1B"/>
    <w:rsid w:val="74A76BEC"/>
    <w:rsid w:val="74CB28DA"/>
    <w:rsid w:val="751678CE"/>
    <w:rsid w:val="757E5B9F"/>
    <w:rsid w:val="76085468"/>
    <w:rsid w:val="76124539"/>
    <w:rsid w:val="76676633"/>
    <w:rsid w:val="76B77762"/>
    <w:rsid w:val="76E9529A"/>
    <w:rsid w:val="76EA1012"/>
    <w:rsid w:val="7702635B"/>
    <w:rsid w:val="77514BED"/>
    <w:rsid w:val="77753B89"/>
    <w:rsid w:val="779D6084"/>
    <w:rsid w:val="77F24622"/>
    <w:rsid w:val="77F9775E"/>
    <w:rsid w:val="780A196C"/>
    <w:rsid w:val="78342545"/>
    <w:rsid w:val="78A50F41"/>
    <w:rsid w:val="78EF0B61"/>
    <w:rsid w:val="78F26496"/>
    <w:rsid w:val="792870F3"/>
    <w:rsid w:val="793A6280"/>
    <w:rsid w:val="796C24C6"/>
    <w:rsid w:val="79992863"/>
    <w:rsid w:val="7A0A5C53"/>
    <w:rsid w:val="7A1963AB"/>
    <w:rsid w:val="7A49604F"/>
    <w:rsid w:val="7A7E517D"/>
    <w:rsid w:val="7A996FD7"/>
    <w:rsid w:val="7ABD0F17"/>
    <w:rsid w:val="7AC8166A"/>
    <w:rsid w:val="7ACD0A2E"/>
    <w:rsid w:val="7AD047D5"/>
    <w:rsid w:val="7B4038F6"/>
    <w:rsid w:val="7B4056A4"/>
    <w:rsid w:val="7B6E3FBF"/>
    <w:rsid w:val="7B963516"/>
    <w:rsid w:val="7BA75723"/>
    <w:rsid w:val="7BB11EB4"/>
    <w:rsid w:val="7C4F3DF1"/>
    <w:rsid w:val="7C66113B"/>
    <w:rsid w:val="7C951011"/>
    <w:rsid w:val="7CD24A22"/>
    <w:rsid w:val="7CF14EA8"/>
    <w:rsid w:val="7D2708CA"/>
    <w:rsid w:val="7D513B99"/>
    <w:rsid w:val="7D781125"/>
    <w:rsid w:val="7D9056B7"/>
    <w:rsid w:val="7D9677FD"/>
    <w:rsid w:val="7DCC7E3B"/>
    <w:rsid w:val="7DD00F61"/>
    <w:rsid w:val="7E717898"/>
    <w:rsid w:val="7E857F9E"/>
    <w:rsid w:val="7EB02B41"/>
    <w:rsid w:val="7EDB5E10"/>
    <w:rsid w:val="7EEF5417"/>
    <w:rsid w:val="7EFE565A"/>
    <w:rsid w:val="7FE72592"/>
    <w:rsid w:val="7FF66F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1"/>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4"/>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unhideWhenUsed/>
    <w:qFormat/>
    <w:uiPriority w:val="0"/>
    <w:pPr>
      <w:keepNext/>
      <w:keepLines/>
      <w:spacing w:line="500" w:lineRule="exact"/>
      <w:outlineLvl w:val="3"/>
    </w:pPr>
    <w:rPr>
      <w:rFonts w:ascii="Times New Roman" w:hAnsi="Times New Roman"/>
      <w:b/>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6">
    <w:name w:val="List Number 2"/>
    <w:basedOn w:val="1"/>
    <w:qFormat/>
    <w:uiPriority w:val="0"/>
    <w:pPr>
      <w:numPr>
        <w:ilvl w:val="0"/>
        <w:numId w:val="1"/>
      </w:numPr>
    </w:pPr>
  </w:style>
  <w:style w:type="paragraph" w:styleId="7">
    <w:name w:val="Normal Indent"/>
    <w:basedOn w:val="1"/>
    <w:next w:val="1"/>
    <w:qFormat/>
    <w:uiPriority w:val="99"/>
    <w:pPr>
      <w:ind w:firstLine="420"/>
    </w:pPr>
  </w:style>
  <w:style w:type="paragraph" w:styleId="8">
    <w:name w:val="index 6"/>
    <w:basedOn w:val="1"/>
    <w:next w:val="1"/>
    <w:qFormat/>
    <w:uiPriority w:val="0"/>
    <w:pPr>
      <w:ind w:left="1000" w:leftChars="1000"/>
    </w:pPr>
    <w:rPr>
      <w:rFonts w:ascii="Calibri" w:hAnsi="Calibri" w:eastAsia="宋体" w:cs="Times New Roman"/>
    </w:rPr>
  </w:style>
  <w:style w:type="paragraph" w:styleId="9">
    <w:name w:val="Body Text"/>
    <w:basedOn w:val="1"/>
    <w:next w:val="1"/>
    <w:qFormat/>
    <w:uiPriority w:val="0"/>
  </w:style>
  <w:style w:type="paragraph" w:styleId="10">
    <w:name w:val="Body Text Indent"/>
    <w:basedOn w:val="1"/>
    <w:qFormat/>
    <w:uiPriority w:val="0"/>
    <w:pPr>
      <w:ind w:firstLine="830" w:firstLineChars="352"/>
    </w:pPr>
    <w:rPr>
      <w:rFonts w:ascii="仿宋_GB2312" w:eastAsia="仿宋_GB2312"/>
      <w:sz w:val="32"/>
    </w:rPr>
  </w:style>
  <w:style w:type="paragraph" w:styleId="11">
    <w:name w:val="Plain Text"/>
    <w:basedOn w:val="1"/>
    <w:qFormat/>
    <w:uiPriority w:val="0"/>
    <w:rPr>
      <w:rFonts w:ascii="宋体" w:hAnsi="Courier New" w:cs="Courier New"/>
      <w:szCs w:val="21"/>
    </w:rPr>
  </w:style>
  <w:style w:type="paragraph" w:styleId="12">
    <w:name w:val="footer"/>
    <w:basedOn w:val="1"/>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unhideWhenUsed/>
    <w:qFormat/>
    <w:uiPriority w:val="39"/>
    <w:pPr>
      <w:ind w:left="420" w:leftChars="200"/>
    </w:pPr>
  </w:style>
  <w:style w:type="paragraph" w:styleId="17">
    <w:name w:val="HTML Preformatted"/>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8">
    <w:name w:val="Normal (Web)"/>
    <w:basedOn w:val="1"/>
    <w:qFormat/>
    <w:uiPriority w:val="99"/>
    <w:pPr>
      <w:spacing w:beforeAutospacing="1" w:afterAutospacing="1"/>
      <w:jc w:val="left"/>
    </w:pPr>
    <w:rPr>
      <w:rFonts w:cs="Times New Roman"/>
      <w:kern w:val="0"/>
      <w:sz w:val="24"/>
    </w:rPr>
  </w:style>
  <w:style w:type="paragraph" w:styleId="19">
    <w:name w:val="Body Text First Indent"/>
    <w:basedOn w:val="9"/>
    <w:next w:val="20"/>
    <w:unhideWhenUsed/>
    <w:qFormat/>
    <w:uiPriority w:val="0"/>
    <w:pPr>
      <w:spacing w:line="240" w:lineRule="auto"/>
      <w:ind w:firstLine="420" w:firstLineChars="100"/>
    </w:pPr>
    <w:rPr>
      <w:rFonts w:ascii="Times New Roman" w:hAnsi="Times New Roman"/>
      <w:sz w:val="18"/>
      <w:szCs w:val="18"/>
    </w:rPr>
  </w:style>
  <w:style w:type="paragraph" w:styleId="20">
    <w:name w:val="Body Text First Indent 2"/>
    <w:basedOn w:val="10"/>
    <w:next w:val="1"/>
    <w:qFormat/>
    <w:uiPriority w:val="0"/>
    <w:pPr>
      <w:spacing w:line="240" w:lineRule="auto"/>
      <w:ind w:firstLine="420" w:firstLineChars="200"/>
    </w:pPr>
    <w:rPr>
      <w:rFonts w:eastAsia="楷体_GB2312"/>
      <w:b/>
      <w:szCs w:val="24"/>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0"/>
    <w:rPr>
      <w:b/>
      <w:bCs/>
    </w:rPr>
  </w:style>
  <w:style w:type="character" w:styleId="25">
    <w:name w:val="Hyperlink"/>
    <w:qFormat/>
    <w:uiPriority w:val="99"/>
    <w:rPr>
      <w:color w:val="000000"/>
      <w:sz w:val="18"/>
      <w:szCs w:val="18"/>
      <w:u w:val="none"/>
    </w:rPr>
  </w:style>
  <w:style w:type="paragraph" w:customStyle="1" w:styleId="26">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7">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正文缩进1"/>
    <w:basedOn w:val="1"/>
    <w:qFormat/>
    <w:uiPriority w:val="0"/>
    <w:pPr>
      <w:ind w:firstLine="420" w:firstLineChars="200"/>
    </w:pPr>
  </w:style>
  <w:style w:type="paragraph" w:customStyle="1" w:styleId="29">
    <w:name w:val="正文（缩进 2 字符）"/>
    <w:basedOn w:val="1"/>
    <w:qFormat/>
    <w:uiPriority w:val="0"/>
    <w:pPr>
      <w:ind w:firstLine="200" w:firstLineChars="200"/>
    </w:pPr>
  </w:style>
  <w:style w:type="paragraph" w:customStyle="1" w:styleId="30">
    <w:name w:val="正文（缩进 4 字符）"/>
    <w:basedOn w:val="1"/>
    <w:qFormat/>
    <w:uiPriority w:val="0"/>
    <w:pPr>
      <w:ind w:firstLine="1134" w:firstLineChars="400"/>
    </w:pPr>
  </w:style>
  <w:style w:type="character" w:customStyle="1" w:styleId="31">
    <w:name w:val="标题 1 Char1"/>
    <w:link w:val="2"/>
    <w:qFormat/>
    <w:uiPriority w:val="9"/>
    <w:rPr>
      <w:rFonts w:eastAsia="黑体"/>
      <w:b/>
      <w:bCs/>
      <w:color w:val="000000"/>
      <w:kern w:val="44"/>
      <w:sz w:val="32"/>
      <w:szCs w:val="36"/>
    </w:rPr>
  </w:style>
  <w:style w:type="paragraph" w:customStyle="1" w:styleId="3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3">
    <w:name w:val="标题 2（投标文件）"/>
    <w:basedOn w:val="3"/>
    <w:qFormat/>
    <w:uiPriority w:val="0"/>
    <w:pPr>
      <w:jc w:val="center"/>
    </w:pPr>
  </w:style>
  <w:style w:type="character" w:customStyle="1" w:styleId="34">
    <w:name w:val="标题 2 Char"/>
    <w:link w:val="3"/>
    <w:qFormat/>
    <w:uiPriority w:val="9"/>
    <w:rPr>
      <w:rFonts w:ascii="Calibri" w:hAnsi="Calibri" w:cs="Calibri"/>
      <w:b/>
      <w:bCs/>
      <w:sz w:val="30"/>
      <w:szCs w:val="32"/>
    </w:rPr>
  </w:style>
  <w:style w:type="paragraph" w:customStyle="1" w:styleId="35">
    <w:name w:val="标题 3（投标文件）"/>
    <w:basedOn w:val="4"/>
    <w:qFormat/>
    <w:uiPriority w:val="0"/>
    <w:pPr>
      <w:jc w:val="left"/>
    </w:pPr>
  </w:style>
  <w:style w:type="paragraph" w:customStyle="1" w:styleId="36">
    <w:name w:val="正文文本 31"/>
    <w:basedOn w:val="1"/>
    <w:qFormat/>
    <w:uiPriority w:val="0"/>
    <w:rPr>
      <w:sz w:val="16"/>
      <w:szCs w:val="16"/>
    </w:rPr>
  </w:style>
  <w:style w:type="character" w:customStyle="1" w:styleId="37">
    <w:name w:val="NormalCharacter"/>
    <w:qFormat/>
    <w:uiPriority w:val="0"/>
    <w:rPr>
      <w:kern w:val="2"/>
      <w:sz w:val="21"/>
      <w:szCs w:val="22"/>
      <w:lang w:val="en-US" w:eastAsia="zh-CN" w:bidi="ar-SA"/>
    </w:rPr>
  </w:style>
  <w:style w:type="character" w:customStyle="1" w:styleId="38">
    <w:name w:val="UserStyle_0"/>
    <w:semiHidden/>
    <w:qFormat/>
    <w:uiPriority w:val="0"/>
  </w:style>
  <w:style w:type="paragraph" w:customStyle="1" w:styleId="39">
    <w:name w:val="Table Text"/>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0">
    <w:name w:val="Table Normal"/>
    <w:qFormat/>
    <w:uiPriority w:val="0"/>
    <w:tblPr>
      <w:tblCellMar>
        <w:top w:w="0" w:type="dxa"/>
        <w:left w:w="0" w:type="dxa"/>
        <w:bottom w:w="0" w:type="dxa"/>
        <w:right w:w="0" w:type="dxa"/>
      </w:tblCellMar>
    </w:tbl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2">
    <w:name w:val="正文 New"/>
    <w:qFormat/>
    <w:uiPriority w:val="99"/>
    <w:pPr>
      <w:widowControl w:val="0"/>
      <w:jc w:val="both"/>
    </w:pPr>
    <w:rPr>
      <w:rFonts w:ascii="Times New Roman" w:hAnsi="Times New Roman" w:eastAsia="宋体" w:cs="Times New Roman"/>
      <w:lang w:val="en-US" w:eastAsia="zh-CN" w:bidi="ar-SA"/>
    </w:rPr>
  </w:style>
  <w:style w:type="paragraph" w:styleId="4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22393</Words>
  <Characters>23367</Characters>
  <Lines>0</Lines>
  <Paragraphs>0</Paragraphs>
  <TotalTime>60</TotalTime>
  <ScaleCrop>false</ScaleCrop>
  <LinksUpToDate>false</LinksUpToDate>
  <CharactersWithSpaces>23523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2026-05-22T02:31:00Z</cp:lastPrinted>
  <dcterms:modified xsi:type="dcterms:W3CDTF">2026-05-25T06:44:54Z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2A08D78E725448DF818B385BA7EDC5C8_13</vt:lpwstr>
  </property>
  <property fmtid="{D5CDD505-2E9C-101B-9397-08002B2CF9AE}" pid="4" name="KSOTemplateDocerSaveRecord">
    <vt:lpwstr>eyJoZGlkIjoiMTY3OTYyZTc4YjJhMGUyYzdiNTU4MDE1MTlkOTlmZWUiLCJ1c2VySWQiOiI5OTkzMjU0MzIifQ==</vt:lpwstr>
  </property>
</Properties>
</file>