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137F8">
      <w:pPr>
        <w:jc w:val="center"/>
        <w:rPr>
          <w:rFonts w:hint="eastAsia" w:ascii="华文中宋" w:hAnsi="华文中宋" w:eastAsia="华文中宋"/>
          <w:b/>
          <w:bCs/>
          <w:color w:val="auto"/>
          <w:sz w:val="40"/>
          <w:szCs w:val="40"/>
          <w:highlight w:val="none"/>
        </w:rPr>
      </w:pPr>
    </w:p>
    <w:p w14:paraId="4FCC0B8D">
      <w:pPr>
        <w:jc w:val="center"/>
        <w:rPr>
          <w:rFonts w:hint="eastAsia" w:ascii="华文中宋" w:hAnsi="华文中宋" w:eastAsia="华文中宋"/>
          <w:b/>
          <w:bCs/>
          <w:color w:val="auto"/>
          <w:sz w:val="40"/>
          <w:szCs w:val="40"/>
          <w:highlight w:val="none"/>
        </w:rPr>
      </w:pPr>
    </w:p>
    <w:p w14:paraId="69F158A3">
      <w:pPr>
        <w:jc w:val="center"/>
        <w:rPr>
          <w:rFonts w:hint="eastAsia" w:ascii="华文中宋" w:hAnsi="华文中宋" w:eastAsia="华文中宋"/>
          <w:b/>
          <w:bCs/>
          <w:color w:val="auto"/>
          <w:sz w:val="40"/>
          <w:szCs w:val="40"/>
          <w:highlight w:val="none"/>
          <w:lang w:eastAsia="zh-CN"/>
        </w:rPr>
      </w:pPr>
      <w:r>
        <w:rPr>
          <w:rFonts w:hint="eastAsia" w:ascii="华文中宋" w:hAnsi="华文中宋" w:eastAsia="华文中宋"/>
          <w:b/>
          <w:bCs/>
          <w:color w:val="auto"/>
          <w:sz w:val="40"/>
          <w:szCs w:val="40"/>
          <w:highlight w:val="none"/>
          <w:lang w:eastAsia="zh-CN"/>
        </w:rPr>
        <w:t>淳化县2026年度省级林业草原改革发展资金重点区域绿化补助项目</w:t>
      </w:r>
    </w:p>
    <w:p w14:paraId="75891314">
      <w:pPr>
        <w:rPr>
          <w:rFonts w:hint="eastAsia"/>
          <w:color w:val="auto"/>
          <w:highlight w:val="none"/>
        </w:rPr>
      </w:pPr>
    </w:p>
    <w:p w14:paraId="51AD1E05">
      <w:pPr>
        <w:rPr>
          <w:rFonts w:hint="eastAsia"/>
          <w:color w:val="auto"/>
          <w:highlight w:val="none"/>
        </w:rPr>
      </w:pPr>
    </w:p>
    <w:p w14:paraId="40499139">
      <w:pPr>
        <w:rPr>
          <w:rFonts w:hint="eastAsia"/>
          <w:color w:val="auto"/>
          <w:highlight w:val="none"/>
        </w:rPr>
      </w:pPr>
    </w:p>
    <w:p w14:paraId="19FA193A">
      <w:pPr>
        <w:rPr>
          <w:rFonts w:hint="eastAsia"/>
          <w:color w:val="auto"/>
          <w:highlight w:val="none"/>
        </w:rPr>
      </w:pPr>
    </w:p>
    <w:p w14:paraId="5F52B870">
      <w:pPr>
        <w:jc w:val="center"/>
        <w:rPr>
          <w:rFonts w:hint="eastAsia" w:ascii="仿宋_GB2312" w:eastAsia="仿宋_GB2312"/>
          <w:b/>
          <w:color w:val="auto"/>
          <w:sz w:val="36"/>
          <w:szCs w:val="36"/>
          <w:highlight w:val="none"/>
        </w:rPr>
      </w:pPr>
      <w:r>
        <w:rPr>
          <w:rFonts w:hint="eastAsia" w:ascii="仿宋_GB2312" w:eastAsia="仿宋_GB2312"/>
          <w:b/>
          <w:color w:val="auto"/>
          <w:sz w:val="36"/>
          <w:szCs w:val="36"/>
          <w:highlight w:val="none"/>
        </w:rPr>
        <w:t>（示范文本）</w:t>
      </w:r>
    </w:p>
    <w:p w14:paraId="3A14F7E8">
      <w:pPr>
        <w:spacing w:beforeLines="50" w:line="360" w:lineRule="auto"/>
        <w:jc w:val="center"/>
        <w:rPr>
          <w:rFonts w:hint="eastAsia" w:ascii="仿宋_GB2312" w:hAnsi="宋体" w:eastAsia="仿宋_GB2312"/>
          <w:b/>
          <w:bCs w:val="0"/>
          <w:color w:val="auto"/>
          <w:sz w:val="28"/>
          <w:szCs w:val="28"/>
          <w:highlight w:val="none"/>
          <w:lang w:eastAsia="zh-CN"/>
        </w:rPr>
      </w:pPr>
      <w:r>
        <w:rPr>
          <w:rFonts w:hint="eastAsia" w:ascii="仿宋_GB2312" w:hAnsi="宋体" w:eastAsia="仿宋_GB2312"/>
          <w:b/>
          <w:bCs w:val="0"/>
          <w:color w:val="auto"/>
          <w:sz w:val="28"/>
          <w:szCs w:val="28"/>
          <w:highlight w:val="none"/>
          <w:lang w:eastAsia="zh-CN"/>
        </w:rPr>
        <w:t>仅供参考，具体内容由甲乙双方协商而定</w:t>
      </w:r>
    </w:p>
    <w:p w14:paraId="0F8CC215">
      <w:pPr>
        <w:jc w:val="center"/>
        <w:rPr>
          <w:rFonts w:hint="eastAsia" w:ascii="仿宋_GB2312" w:eastAsia="仿宋_GB2312"/>
          <w:b/>
          <w:color w:val="auto"/>
          <w:sz w:val="36"/>
          <w:szCs w:val="36"/>
          <w:highlight w:val="none"/>
        </w:rPr>
      </w:pPr>
    </w:p>
    <w:p w14:paraId="05EA4521">
      <w:pPr>
        <w:jc w:val="center"/>
        <w:rPr>
          <w:rFonts w:hint="eastAsia" w:ascii="仿宋_GB2312" w:eastAsia="仿宋_GB2312"/>
          <w:b/>
          <w:color w:val="auto"/>
          <w:sz w:val="36"/>
          <w:szCs w:val="36"/>
          <w:highlight w:val="none"/>
        </w:rPr>
      </w:pPr>
    </w:p>
    <w:p w14:paraId="4915823E">
      <w:pPr>
        <w:jc w:val="center"/>
        <w:rPr>
          <w:rFonts w:hint="eastAsia" w:ascii="仿宋_GB2312" w:eastAsia="仿宋_GB2312"/>
          <w:b/>
          <w:color w:val="auto"/>
          <w:sz w:val="36"/>
          <w:szCs w:val="36"/>
          <w:highlight w:val="none"/>
        </w:rPr>
      </w:pPr>
    </w:p>
    <w:p w14:paraId="33D88955">
      <w:pPr>
        <w:jc w:val="center"/>
        <w:rPr>
          <w:rFonts w:hint="eastAsia" w:ascii="仿宋_GB2312" w:eastAsia="仿宋_GB2312"/>
          <w:b/>
          <w:color w:val="auto"/>
          <w:sz w:val="36"/>
          <w:szCs w:val="36"/>
          <w:highlight w:val="none"/>
        </w:rPr>
      </w:pPr>
    </w:p>
    <w:p w14:paraId="241C9EF9">
      <w:pPr>
        <w:jc w:val="center"/>
        <w:rPr>
          <w:rFonts w:hint="eastAsia" w:ascii="仿宋_GB2312" w:eastAsia="仿宋_GB2312"/>
          <w:b/>
          <w:color w:val="auto"/>
          <w:sz w:val="36"/>
          <w:szCs w:val="36"/>
          <w:highlight w:val="none"/>
        </w:rPr>
      </w:pPr>
    </w:p>
    <w:p w14:paraId="302F0E91">
      <w:pPr>
        <w:jc w:val="center"/>
        <w:rPr>
          <w:rFonts w:hint="eastAsia" w:ascii="仿宋_GB2312" w:eastAsia="仿宋_GB2312"/>
          <w:b/>
          <w:color w:val="auto"/>
          <w:sz w:val="36"/>
          <w:szCs w:val="36"/>
          <w:highlight w:val="none"/>
        </w:rPr>
      </w:pPr>
    </w:p>
    <w:p w14:paraId="77ACA9AB">
      <w:pPr>
        <w:jc w:val="center"/>
        <w:rPr>
          <w:rFonts w:hint="eastAsia" w:ascii="仿宋_GB2312" w:eastAsia="仿宋_GB2312"/>
          <w:b/>
          <w:color w:val="auto"/>
          <w:sz w:val="36"/>
          <w:szCs w:val="36"/>
          <w:highlight w:val="none"/>
        </w:rPr>
      </w:pPr>
    </w:p>
    <w:p w14:paraId="6DB2EC9D">
      <w:pPr>
        <w:spacing w:beforeLines="50" w:line="360" w:lineRule="auto"/>
        <w:jc w:val="center"/>
        <w:rPr>
          <w:rFonts w:hint="eastAsia" w:ascii="仿宋_GB2312" w:hAnsi="宋体" w:eastAsia="仿宋_GB2312"/>
          <w:b/>
          <w:bCs w:val="0"/>
          <w:color w:val="auto"/>
          <w:sz w:val="28"/>
          <w:szCs w:val="28"/>
          <w:highlight w:val="none"/>
          <w:lang w:eastAsia="zh-CN"/>
        </w:rPr>
      </w:pPr>
    </w:p>
    <w:p w14:paraId="78CAC45F">
      <w:pPr>
        <w:spacing w:beforeLines="50" w:line="360" w:lineRule="auto"/>
        <w:jc w:val="center"/>
        <w:rPr>
          <w:rFonts w:hint="eastAsia" w:ascii="仿宋_GB2312" w:hAnsi="宋体" w:eastAsia="仿宋_GB2312"/>
          <w:b/>
          <w:bCs w:val="0"/>
          <w:color w:val="auto"/>
          <w:sz w:val="28"/>
          <w:szCs w:val="28"/>
          <w:highlight w:val="none"/>
          <w:lang w:eastAsia="zh-CN"/>
        </w:rPr>
      </w:pPr>
    </w:p>
    <w:p w14:paraId="6EE1B3F5">
      <w:pPr>
        <w:adjustRightInd w:val="0"/>
        <w:snapToGrid w:val="0"/>
        <w:spacing w:line="580" w:lineRule="exact"/>
        <w:ind w:firstLine="482" w:firstLineChars="200"/>
        <w:rPr>
          <w:rFonts w:hint="eastAsia" w:ascii="宋体" w:hAnsi="宋体" w:eastAsia="宋体" w:cs="宋体"/>
          <w:b/>
          <w:highlight w:val="none"/>
        </w:rPr>
      </w:pPr>
      <w:r>
        <w:rPr>
          <w:rFonts w:hint="eastAsia" w:hAnsi="宋体" w:cs="宋体"/>
          <w:b/>
          <w:highlight w:val="none"/>
          <w:lang w:val="en-US" w:eastAsia="zh-CN"/>
        </w:rPr>
        <w:t>甲方</w:t>
      </w:r>
      <w:r>
        <w:rPr>
          <w:rFonts w:hint="eastAsia" w:ascii="宋体" w:hAnsi="宋体" w:eastAsia="宋体" w:cs="宋体"/>
          <w:b/>
          <w:highlight w:val="none"/>
        </w:rPr>
        <w:t>（全称）：</w:t>
      </w:r>
    </w:p>
    <w:p w14:paraId="3B070215">
      <w:pPr>
        <w:adjustRightInd w:val="0"/>
        <w:snapToGrid w:val="0"/>
        <w:spacing w:line="580" w:lineRule="exact"/>
        <w:ind w:firstLine="482" w:firstLineChars="200"/>
        <w:rPr>
          <w:rFonts w:hint="eastAsia" w:ascii="宋体" w:hAnsi="宋体" w:eastAsia="宋体" w:cs="宋体"/>
          <w:highlight w:val="none"/>
        </w:rPr>
      </w:pPr>
      <w:r>
        <w:rPr>
          <w:rFonts w:hint="eastAsia" w:hAnsi="宋体" w:cs="宋体"/>
          <w:b/>
          <w:highlight w:val="none"/>
          <w:lang w:val="en-US" w:eastAsia="zh-CN"/>
        </w:rPr>
        <w:t>乙方</w:t>
      </w:r>
      <w:r>
        <w:rPr>
          <w:rFonts w:hint="eastAsia" w:ascii="宋体" w:hAnsi="宋体" w:eastAsia="宋体" w:cs="宋体"/>
          <w:b/>
          <w:highlight w:val="none"/>
        </w:rPr>
        <w:t>（全称）：</w:t>
      </w:r>
    </w:p>
    <w:p w14:paraId="41EDD9B4">
      <w:pPr>
        <w:spacing w:beforeLines="50" w:line="360" w:lineRule="auto"/>
        <w:jc w:val="center"/>
        <w:rPr>
          <w:rFonts w:hint="eastAsia" w:ascii="仿宋_GB2312" w:hAnsi="宋体" w:eastAsia="仿宋_GB2312"/>
          <w:b/>
          <w:bCs w:val="0"/>
          <w:color w:val="auto"/>
          <w:sz w:val="28"/>
          <w:szCs w:val="28"/>
          <w:highlight w:val="none"/>
          <w:lang w:val="en-US" w:eastAsia="zh-CN"/>
        </w:rPr>
        <w:sectPr>
          <w:pgSz w:w="11906" w:h="16838"/>
          <w:pgMar w:top="1417" w:right="1417" w:bottom="1417" w:left="1417" w:header="851" w:footer="850" w:gutter="0"/>
          <w:pgNumType w:fmt="decimal"/>
          <w:cols w:space="720" w:num="1"/>
          <w:rtlGutter w:val="0"/>
          <w:docGrid w:type="lines" w:linePitch="312" w:charSpace="0"/>
        </w:sectPr>
      </w:pPr>
      <w:r>
        <w:rPr>
          <w:rFonts w:hint="eastAsia" w:ascii="仿宋_GB2312" w:hAnsi="宋体" w:eastAsia="仿宋_GB2312"/>
          <w:b/>
          <w:bCs w:val="0"/>
          <w:color w:val="auto"/>
          <w:sz w:val="28"/>
          <w:szCs w:val="28"/>
          <w:highlight w:val="none"/>
          <w:lang w:val="en-US" w:eastAsia="zh-CN"/>
        </w:rPr>
        <w:t>年    月     日</w:t>
      </w:r>
    </w:p>
    <w:p w14:paraId="2A6F01F6">
      <w:pPr>
        <w:spacing w:beforeLines="50" w:line="360" w:lineRule="auto"/>
        <w:jc w:val="center"/>
        <w:rPr>
          <w:rFonts w:hint="eastAsia" w:ascii="宋体" w:hAnsi="宋体" w:eastAsia="宋体" w:cs="宋体"/>
          <w:b/>
          <w:bCs/>
          <w:sz w:val="36"/>
          <w:szCs w:val="36"/>
          <w:highlight w:val="none"/>
        </w:rPr>
      </w:pPr>
      <w:r>
        <w:rPr>
          <w:rFonts w:hint="eastAsia" w:ascii="宋体" w:hAnsi="宋体" w:eastAsia="宋体" w:cs="宋体"/>
          <w:b/>
          <w:bCs/>
          <w:sz w:val="36"/>
          <w:szCs w:val="36"/>
          <w:highlight w:val="none"/>
        </w:rPr>
        <w:t>第一部分  协议书</w:t>
      </w:r>
    </w:p>
    <w:p w14:paraId="2957D038">
      <w:pPr>
        <w:adjustRightInd w:val="0"/>
        <w:snapToGrid w:val="0"/>
        <w:spacing w:line="580" w:lineRule="exact"/>
        <w:ind w:firstLine="482" w:firstLineChars="200"/>
        <w:rPr>
          <w:rFonts w:hint="eastAsia" w:ascii="宋体" w:hAnsi="宋体" w:eastAsia="宋体" w:cs="宋体"/>
          <w:b/>
          <w:highlight w:val="none"/>
        </w:rPr>
      </w:pPr>
      <w:r>
        <w:rPr>
          <w:rFonts w:hint="eastAsia" w:ascii="宋体" w:hAnsi="宋体" w:eastAsia="宋体" w:cs="宋体"/>
          <w:b/>
          <w:highlight w:val="none"/>
        </w:rPr>
        <w:t>采购人（全称）：</w:t>
      </w:r>
    </w:p>
    <w:p w14:paraId="781DFEA4">
      <w:pPr>
        <w:adjustRightInd w:val="0"/>
        <w:snapToGrid w:val="0"/>
        <w:spacing w:line="580" w:lineRule="exact"/>
        <w:ind w:firstLine="482" w:firstLineChars="200"/>
        <w:rPr>
          <w:rFonts w:hint="eastAsia" w:ascii="宋体" w:hAnsi="宋体" w:eastAsia="宋体" w:cs="宋体"/>
          <w:highlight w:val="none"/>
        </w:rPr>
      </w:pPr>
      <w:r>
        <w:rPr>
          <w:rFonts w:hint="eastAsia" w:ascii="宋体" w:hAnsi="宋体" w:eastAsia="宋体" w:cs="宋体"/>
          <w:b/>
          <w:highlight w:val="none"/>
        </w:rPr>
        <w:t>供应商（全称）：</w:t>
      </w:r>
    </w:p>
    <w:p w14:paraId="2A36B011">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宋体" w:hAnsi="宋体"/>
          <w:color w:val="auto"/>
          <w:kern w:val="0"/>
          <w:sz w:val="24"/>
        </w:rPr>
      </w:pPr>
      <w:r>
        <w:rPr>
          <w:rFonts w:hint="eastAsia" w:ascii="宋体" w:hAnsi="宋体"/>
          <w:color w:val="auto"/>
          <w:kern w:val="0"/>
          <w:sz w:val="24"/>
        </w:rPr>
        <w:t>根据《中华人民共和国民法典》、《中华人民共和国政府采购法》、《中华人民共和国政府采购法实施条例》及其他有关法律、法规，遵循平等、自愿、公平和诚信的原则，双方就下述项目范围与相关服务事项协商一致，订立本合同。</w:t>
      </w:r>
    </w:p>
    <w:p w14:paraId="6E625C0D">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根据委托方的委托要求，受托方应根据国家、地区及行业的有关政策、法规及规范要求，按时向委托方提交咨询成果。</w:t>
      </w:r>
    </w:p>
    <w:p w14:paraId="6EF81372">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第一条 委托项目名称及合同类型</w:t>
      </w:r>
    </w:p>
    <w:p w14:paraId="2672C350">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宋体" w:hAnsi="宋体"/>
          <w:color w:val="auto"/>
          <w:kern w:val="0"/>
          <w:sz w:val="24"/>
          <w:u w:val="single"/>
          <w:lang w:eastAsia="zh-CN"/>
        </w:rPr>
      </w:pPr>
      <w:r>
        <w:rPr>
          <w:rFonts w:hint="eastAsia" w:ascii="宋体" w:hAnsi="宋体"/>
          <w:color w:val="auto"/>
          <w:kern w:val="0"/>
          <w:sz w:val="24"/>
        </w:rPr>
        <w:t>（一）委托项目名称：</w:t>
      </w:r>
      <w:r>
        <w:rPr>
          <w:rFonts w:hint="eastAsia" w:ascii="宋体" w:hAnsi="宋体"/>
          <w:color w:val="auto"/>
          <w:kern w:val="0"/>
          <w:sz w:val="24"/>
          <w:u w:val="single"/>
          <w:lang w:val="en-US" w:eastAsia="zh-CN"/>
        </w:rPr>
        <w:t>淳化县2026年度省级林业草原改革发展资金重点区域绿化补助项目</w:t>
      </w:r>
    </w:p>
    <w:p w14:paraId="354ADC8E">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ascii="宋体" w:hAnsi="宋体"/>
          <w:color w:val="auto"/>
          <w:kern w:val="0"/>
          <w:sz w:val="24"/>
          <w:u w:val="single"/>
        </w:rPr>
      </w:pPr>
      <w:r>
        <w:rPr>
          <w:rFonts w:hint="eastAsia" w:ascii="宋体" w:hAnsi="宋体"/>
          <w:color w:val="auto"/>
          <w:kern w:val="0"/>
          <w:sz w:val="24"/>
        </w:rPr>
        <w:t>（二）合同类型：</w:t>
      </w:r>
      <w:r>
        <w:rPr>
          <w:rFonts w:hint="eastAsia" w:ascii="宋体" w:hAnsi="宋体"/>
          <w:color w:val="auto"/>
          <w:kern w:val="0"/>
          <w:sz w:val="24"/>
          <w:u w:val="single"/>
        </w:rPr>
        <w:t xml:space="preserve">     </w:t>
      </w:r>
      <w:r>
        <w:rPr>
          <w:rFonts w:hint="eastAsia" w:ascii="宋体" w:hAnsi="宋体"/>
          <w:color w:val="auto"/>
          <w:kern w:val="0"/>
          <w:sz w:val="24"/>
          <w:u w:val="single"/>
          <w:lang w:val="en-US" w:eastAsia="zh-CN"/>
        </w:rPr>
        <w:t xml:space="preserve">     </w:t>
      </w:r>
      <w:r>
        <w:rPr>
          <w:rFonts w:hint="eastAsia" w:ascii="宋体" w:hAnsi="宋体"/>
          <w:color w:val="auto"/>
          <w:kern w:val="0"/>
          <w:sz w:val="24"/>
          <w:u w:val="single"/>
        </w:rPr>
        <w:t> </w:t>
      </w:r>
      <w:r>
        <w:rPr>
          <w:rFonts w:hint="eastAsia" w:ascii="宋体" w:hAnsi="宋体"/>
          <w:color w:val="auto"/>
          <w:kern w:val="0"/>
          <w:sz w:val="24"/>
        </w:rPr>
        <w:t>；</w:t>
      </w:r>
    </w:p>
    <w:p w14:paraId="66B95D92">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第二条 项目概况</w:t>
      </w:r>
    </w:p>
    <w:p w14:paraId="751411AE">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u w:val="single"/>
        </w:rPr>
      </w:pPr>
      <w:r>
        <w:rPr>
          <w:rFonts w:hint="eastAsia" w:ascii="宋体" w:hAnsi="宋体"/>
          <w:color w:val="auto"/>
          <w:kern w:val="0"/>
          <w:sz w:val="24"/>
        </w:rPr>
        <w:t>（一）</w:t>
      </w:r>
      <w:r>
        <w:rPr>
          <w:rFonts w:hint="eastAsia" w:ascii="宋体" w:hAnsi="宋体"/>
          <w:color w:val="auto"/>
          <w:kern w:val="0"/>
          <w:sz w:val="24"/>
          <w:lang w:eastAsia="zh-CN"/>
        </w:rPr>
        <w:t>项目</w:t>
      </w:r>
      <w:r>
        <w:rPr>
          <w:rFonts w:hint="eastAsia" w:ascii="宋体" w:hAnsi="宋体"/>
          <w:color w:val="auto"/>
          <w:kern w:val="0"/>
          <w:sz w:val="24"/>
        </w:rPr>
        <w:t>地点：</w:t>
      </w:r>
      <w:r>
        <w:rPr>
          <w:rFonts w:hint="eastAsia" w:ascii="宋体" w:hAnsi="宋体"/>
          <w:color w:val="auto"/>
          <w:kern w:val="0"/>
          <w:sz w:val="24"/>
          <w:u w:val="single"/>
        </w:rPr>
        <w:t xml:space="preserve">    </w:t>
      </w:r>
      <w:r>
        <w:rPr>
          <w:rFonts w:hint="eastAsia" w:ascii="宋体" w:hAnsi="宋体"/>
          <w:color w:val="auto"/>
          <w:kern w:val="0"/>
          <w:sz w:val="24"/>
          <w:u w:val="single"/>
          <w:lang w:val="en-US" w:eastAsia="zh-CN"/>
        </w:rPr>
        <w:t xml:space="preserve">    </w:t>
      </w:r>
      <w:r>
        <w:rPr>
          <w:rFonts w:hint="eastAsia" w:ascii="宋体" w:hAnsi="宋体"/>
          <w:color w:val="auto"/>
          <w:kern w:val="0"/>
          <w:sz w:val="24"/>
          <w:u w:val="single"/>
        </w:rPr>
        <w:t xml:space="preserve">  </w:t>
      </w:r>
      <w:r>
        <w:rPr>
          <w:rFonts w:hint="eastAsia" w:ascii="宋体" w:hAnsi="宋体"/>
          <w:color w:val="auto"/>
          <w:kern w:val="0"/>
          <w:sz w:val="24"/>
        </w:rPr>
        <w:t>；</w:t>
      </w:r>
    </w:p>
    <w:p w14:paraId="64661D53">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（二）</w:t>
      </w:r>
      <w:r>
        <w:rPr>
          <w:rFonts w:hint="eastAsia" w:ascii="宋体" w:hAnsi="宋体"/>
          <w:color w:val="auto"/>
          <w:kern w:val="0"/>
          <w:sz w:val="24"/>
          <w:lang w:eastAsia="zh-CN"/>
        </w:rPr>
        <w:t>招标内容</w:t>
      </w:r>
      <w:r>
        <w:rPr>
          <w:rFonts w:hint="eastAsia" w:ascii="宋体" w:hAnsi="宋体"/>
          <w:color w:val="auto"/>
          <w:kern w:val="0"/>
          <w:sz w:val="24"/>
        </w:rPr>
        <w:t>：</w:t>
      </w:r>
      <w:r>
        <w:rPr>
          <w:rFonts w:hint="eastAsia" w:ascii="宋体" w:hAnsi="宋体"/>
          <w:color w:val="auto"/>
          <w:kern w:val="0"/>
          <w:sz w:val="24"/>
          <w:u w:val="single"/>
        </w:rPr>
        <w:t>      </w:t>
      </w:r>
      <w:r>
        <w:rPr>
          <w:rFonts w:hint="eastAsia" w:ascii="宋体" w:hAnsi="宋体"/>
          <w:color w:val="auto"/>
          <w:kern w:val="0"/>
          <w:sz w:val="24"/>
        </w:rPr>
        <w:t>；</w:t>
      </w:r>
    </w:p>
    <w:p w14:paraId="2BCE0C88">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（三）</w:t>
      </w:r>
      <w:r>
        <w:rPr>
          <w:rFonts w:hint="eastAsia" w:ascii="宋体" w:hAnsi="宋体"/>
          <w:color w:val="auto"/>
          <w:kern w:val="0"/>
          <w:sz w:val="24"/>
          <w:lang w:eastAsia="zh-CN"/>
        </w:rPr>
        <w:t>招标</w:t>
      </w:r>
      <w:r>
        <w:rPr>
          <w:rFonts w:hint="eastAsia" w:ascii="宋体" w:hAnsi="宋体"/>
          <w:color w:val="auto"/>
          <w:kern w:val="0"/>
          <w:sz w:val="24"/>
        </w:rPr>
        <w:t>范围：</w:t>
      </w:r>
      <w:r>
        <w:rPr>
          <w:rFonts w:hint="eastAsia" w:ascii="宋体" w:hAnsi="宋体"/>
          <w:color w:val="auto"/>
          <w:kern w:val="0"/>
          <w:sz w:val="24"/>
          <w:u w:val="single"/>
        </w:rPr>
        <w:t>                </w:t>
      </w:r>
      <w:r>
        <w:rPr>
          <w:rFonts w:hint="eastAsia" w:ascii="宋体" w:hAnsi="宋体"/>
          <w:color w:val="auto"/>
          <w:kern w:val="0"/>
          <w:sz w:val="24"/>
        </w:rPr>
        <w:t>；</w:t>
      </w:r>
    </w:p>
    <w:p w14:paraId="6B5C20F1">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第三条  委托服务的期限、地点及进度要求</w:t>
      </w:r>
    </w:p>
    <w:p w14:paraId="6602AEB5">
      <w:pPr>
        <w:keepNext w:val="0"/>
        <w:keepLines w:val="0"/>
        <w:pageBreakBefore w:val="0"/>
        <w:widowControl/>
        <w:kinsoku/>
        <w:wordWrap/>
        <w:overflowPunct/>
        <w:topLinePunct w:val="0"/>
        <w:autoSpaceDE/>
        <w:autoSpaceDN/>
        <w:bidi w:val="0"/>
        <w:adjustRightInd/>
        <w:snapToGrid/>
        <w:spacing w:line="560" w:lineRule="exact"/>
        <w:ind w:left="689" w:hanging="120"/>
        <w:jc w:val="left"/>
        <w:textAlignment w:val="auto"/>
        <w:rPr>
          <w:rFonts w:ascii="宋体" w:hAnsi="宋体"/>
          <w:color w:val="auto"/>
          <w:kern w:val="0"/>
          <w:sz w:val="24"/>
        </w:rPr>
      </w:pPr>
      <w:r>
        <w:rPr>
          <w:rFonts w:hint="eastAsia" w:ascii="宋体" w:hAnsi="宋体"/>
          <w:color w:val="auto"/>
          <w:kern w:val="0"/>
          <w:sz w:val="24"/>
        </w:rPr>
        <w:t>（一）</w:t>
      </w:r>
      <w:r>
        <w:rPr>
          <w:rFonts w:hint="eastAsia" w:ascii="宋体" w:hAnsi="宋体"/>
          <w:color w:val="auto"/>
          <w:kern w:val="0"/>
          <w:sz w:val="24"/>
          <w:lang w:eastAsia="zh-CN"/>
        </w:rPr>
        <w:t>合同</w:t>
      </w:r>
      <w:r>
        <w:rPr>
          <w:rFonts w:hint="eastAsia" w:ascii="宋体" w:hAnsi="宋体"/>
          <w:color w:val="auto"/>
          <w:kern w:val="0"/>
          <w:sz w:val="24"/>
        </w:rPr>
        <w:t>期限：</w:t>
      </w:r>
    </w:p>
    <w:p w14:paraId="48FA3E5C">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自</w:t>
      </w:r>
      <w:r>
        <w:rPr>
          <w:rFonts w:hint="eastAsia" w:ascii="宋体" w:hAnsi="宋体"/>
          <w:color w:val="auto"/>
          <w:kern w:val="0"/>
          <w:sz w:val="24"/>
          <w:u w:val="single"/>
        </w:rPr>
        <w:t xml:space="preserve">     </w:t>
      </w:r>
      <w:r>
        <w:rPr>
          <w:rFonts w:hint="eastAsia" w:ascii="宋体" w:hAnsi="宋体"/>
          <w:color w:val="auto"/>
          <w:kern w:val="0"/>
          <w:sz w:val="24"/>
        </w:rPr>
        <w:t>年</w:t>
      </w:r>
      <w:r>
        <w:rPr>
          <w:rFonts w:hint="eastAsia" w:ascii="宋体" w:hAnsi="宋体"/>
          <w:color w:val="auto"/>
          <w:kern w:val="0"/>
          <w:sz w:val="24"/>
          <w:u w:val="single"/>
        </w:rPr>
        <w:t xml:space="preserve">  </w:t>
      </w:r>
      <w:r>
        <w:rPr>
          <w:rFonts w:hint="eastAsia" w:ascii="宋体" w:hAnsi="宋体"/>
          <w:color w:val="auto"/>
          <w:kern w:val="0"/>
          <w:sz w:val="24"/>
        </w:rPr>
        <w:t>月</w:t>
      </w:r>
      <w:r>
        <w:rPr>
          <w:rFonts w:hint="eastAsia" w:ascii="宋体" w:hAnsi="宋体"/>
          <w:color w:val="auto"/>
          <w:kern w:val="0"/>
          <w:sz w:val="24"/>
          <w:u w:val="single"/>
        </w:rPr>
        <w:t>   </w:t>
      </w:r>
      <w:r>
        <w:rPr>
          <w:rFonts w:hint="eastAsia" w:ascii="宋体" w:hAnsi="宋体"/>
          <w:color w:val="auto"/>
          <w:kern w:val="0"/>
          <w:sz w:val="24"/>
        </w:rPr>
        <w:t>日始至</w:t>
      </w:r>
      <w:r>
        <w:rPr>
          <w:rFonts w:hint="eastAsia" w:ascii="宋体" w:hAnsi="宋体"/>
          <w:color w:val="auto"/>
          <w:kern w:val="0"/>
          <w:sz w:val="24"/>
          <w:u w:val="single"/>
        </w:rPr>
        <w:t>     </w:t>
      </w:r>
      <w:r>
        <w:rPr>
          <w:rFonts w:hint="eastAsia" w:ascii="宋体" w:hAnsi="宋体"/>
          <w:color w:val="auto"/>
          <w:kern w:val="0"/>
          <w:sz w:val="24"/>
        </w:rPr>
        <w:t>止；</w:t>
      </w:r>
    </w:p>
    <w:p w14:paraId="26B7B2E8">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（二）</w:t>
      </w:r>
      <w:r>
        <w:rPr>
          <w:rFonts w:hint="eastAsia" w:ascii="宋体" w:hAnsi="宋体"/>
          <w:color w:val="auto"/>
          <w:kern w:val="0"/>
          <w:sz w:val="24"/>
          <w:lang w:eastAsia="zh-CN"/>
        </w:rPr>
        <w:t>项目</w:t>
      </w:r>
      <w:r>
        <w:rPr>
          <w:rFonts w:hint="eastAsia" w:ascii="宋体" w:hAnsi="宋体"/>
          <w:color w:val="auto"/>
          <w:kern w:val="0"/>
          <w:sz w:val="24"/>
        </w:rPr>
        <w:t>地点：</w:t>
      </w:r>
      <w:r>
        <w:rPr>
          <w:rFonts w:hint="eastAsia" w:ascii="宋体" w:hAnsi="宋体"/>
          <w:color w:val="auto"/>
          <w:kern w:val="0"/>
          <w:sz w:val="24"/>
          <w:u w:val="single"/>
        </w:rPr>
        <w:t>                     </w:t>
      </w:r>
      <w:r>
        <w:rPr>
          <w:rFonts w:hint="eastAsia" w:ascii="宋体" w:hAnsi="宋体"/>
          <w:color w:val="auto"/>
          <w:kern w:val="0"/>
          <w:sz w:val="24"/>
        </w:rPr>
        <w:t>；</w:t>
      </w:r>
    </w:p>
    <w:p w14:paraId="135C4955">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（三）进度要求：</w:t>
      </w:r>
      <w:r>
        <w:rPr>
          <w:rFonts w:hint="eastAsia" w:ascii="宋体" w:hAnsi="宋体"/>
          <w:color w:val="auto"/>
          <w:kern w:val="0"/>
          <w:sz w:val="24"/>
          <w:u w:val="single"/>
        </w:rPr>
        <w:t>                     </w:t>
      </w:r>
      <w:r>
        <w:rPr>
          <w:rFonts w:hint="eastAsia" w:ascii="宋体" w:hAnsi="宋体"/>
          <w:color w:val="auto"/>
          <w:kern w:val="0"/>
          <w:sz w:val="24"/>
        </w:rPr>
        <w:t>。</w:t>
      </w:r>
    </w:p>
    <w:p w14:paraId="379CE2F5">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第四条 协作事项</w:t>
      </w:r>
    </w:p>
    <w:p w14:paraId="64E73A57">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为保证受托方有效进行技术咨询工作，委托方应当向受托方提供下列协作事项：</w:t>
      </w:r>
    </w:p>
    <w:p w14:paraId="311AD22D">
      <w:pPr>
        <w:keepNext w:val="0"/>
        <w:keepLines w:val="0"/>
        <w:pageBreakBefore w:val="0"/>
        <w:widowControl/>
        <w:numPr>
          <w:ilvl w:val="0"/>
          <w:numId w:val="1"/>
        </w:numPr>
        <w:kinsoku/>
        <w:wordWrap/>
        <w:overflowPunct/>
        <w:topLinePunct w:val="0"/>
        <w:autoSpaceDE/>
        <w:autoSpaceDN/>
        <w:bidi w:val="0"/>
        <w:adjustRightInd/>
        <w:snapToGrid/>
        <w:spacing w:line="560" w:lineRule="exact"/>
        <w:ind w:firstLine="480"/>
        <w:textAlignment w:val="auto"/>
        <w:rPr>
          <w:rFonts w:ascii="宋体" w:hAnsi="宋体"/>
          <w:color w:val="auto"/>
          <w:kern w:val="0"/>
          <w:sz w:val="24"/>
          <w:u w:val="single"/>
        </w:rPr>
      </w:pPr>
      <w:r>
        <w:rPr>
          <w:rFonts w:hint="eastAsia" w:ascii="宋体" w:hAnsi="宋体"/>
          <w:color w:val="auto"/>
          <w:kern w:val="0"/>
          <w:sz w:val="24"/>
        </w:rPr>
        <w:t>提供工作条件：</w:t>
      </w:r>
      <w:r>
        <w:rPr>
          <w:rFonts w:hint="eastAsia" w:ascii="宋体" w:hAnsi="宋体"/>
          <w:color w:val="auto"/>
          <w:kern w:val="0"/>
          <w:sz w:val="24"/>
          <w:u w:val="single"/>
        </w:rPr>
        <w:t>                </w:t>
      </w:r>
      <w:r>
        <w:rPr>
          <w:rFonts w:hint="eastAsia" w:ascii="宋体" w:hAnsi="宋体"/>
          <w:color w:val="auto"/>
          <w:kern w:val="0"/>
          <w:sz w:val="24"/>
        </w:rPr>
        <w:t>；</w:t>
      </w:r>
    </w:p>
    <w:p w14:paraId="3E539C1A">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ascii="宋体" w:hAnsi="宋体"/>
          <w:color w:val="auto"/>
          <w:kern w:val="0"/>
          <w:sz w:val="24"/>
        </w:rPr>
      </w:pPr>
      <w:r>
        <w:rPr>
          <w:rFonts w:hint="eastAsia" w:ascii="宋体" w:hAnsi="宋体"/>
          <w:color w:val="auto"/>
          <w:kern w:val="0"/>
          <w:sz w:val="24"/>
        </w:rPr>
        <w:t>2、委托方提供上述协作事项的时间及方式：</w:t>
      </w:r>
      <w:r>
        <w:rPr>
          <w:rFonts w:hint="eastAsia" w:ascii="宋体" w:hAnsi="宋体"/>
          <w:color w:val="auto"/>
          <w:kern w:val="0"/>
          <w:sz w:val="24"/>
          <w:u w:val="single"/>
        </w:rPr>
        <w:t>        </w:t>
      </w:r>
      <w:r>
        <w:rPr>
          <w:rFonts w:hint="eastAsia" w:ascii="宋体" w:hAnsi="宋体"/>
          <w:color w:val="auto"/>
          <w:kern w:val="0"/>
          <w:sz w:val="24"/>
        </w:rPr>
        <w:t>。</w:t>
      </w:r>
    </w:p>
    <w:p w14:paraId="3FE954D0">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u w:val="single"/>
        </w:rPr>
      </w:pPr>
      <w:r>
        <w:rPr>
          <w:rFonts w:hint="eastAsia" w:ascii="宋体" w:hAnsi="宋体"/>
          <w:color w:val="auto"/>
          <w:kern w:val="0"/>
          <w:sz w:val="24"/>
        </w:rPr>
        <w:t>3、本合同履行完毕后，</w:t>
      </w:r>
      <w:r>
        <w:rPr>
          <w:rFonts w:hint="eastAsia" w:ascii="宋体" w:hAnsi="宋体"/>
          <w:color w:val="auto"/>
          <w:kern w:val="0"/>
          <w:sz w:val="24"/>
          <w:u w:val="single"/>
        </w:rPr>
        <w:t>上述技术资料和条件按以下方式处理：与本合同有关的资料，应保密的内容必须签订保密协议，不得向第三方泄漏。</w:t>
      </w:r>
    </w:p>
    <w:p w14:paraId="77A6FC34">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w:t>
      </w:r>
      <w:r>
        <w:rPr>
          <w:rFonts w:hint="eastAsia" w:ascii="宋体" w:hAnsi="宋体"/>
          <w:color w:val="auto"/>
          <w:kern w:val="0"/>
          <w:sz w:val="24"/>
          <w:lang w:eastAsia="zh-CN"/>
        </w:rPr>
        <w:t>五</w:t>
      </w:r>
      <w:r>
        <w:rPr>
          <w:rFonts w:hint="eastAsia" w:ascii="宋体" w:hAnsi="宋体"/>
          <w:color w:val="auto"/>
          <w:kern w:val="0"/>
          <w:sz w:val="24"/>
        </w:rPr>
        <w:t>条 合同金额与付款方式</w:t>
      </w:r>
    </w:p>
    <w:p w14:paraId="4559B47D">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s="宋体"/>
          <w:color w:val="auto"/>
          <w:kern w:val="0"/>
          <w:sz w:val="24"/>
        </w:rPr>
      </w:pPr>
      <w:r>
        <w:rPr>
          <w:rFonts w:hint="eastAsia" w:ascii="宋体" w:hAnsi="宋体" w:cs="宋体"/>
          <w:color w:val="auto"/>
          <w:kern w:val="0"/>
          <w:sz w:val="24"/>
        </w:rPr>
        <w:t>（一）合同金额</w:t>
      </w:r>
      <w:r>
        <w:rPr>
          <w:rFonts w:hint="eastAsia" w:ascii="宋体" w:hAnsi="宋体" w:cs="宋体"/>
          <w:color w:val="auto"/>
          <w:kern w:val="0"/>
          <w:sz w:val="24"/>
          <w:u w:val="single"/>
        </w:rPr>
        <w:t xml:space="preserve">              </w:t>
      </w:r>
      <w:r>
        <w:rPr>
          <w:rFonts w:hint="eastAsia" w:ascii="宋体" w:hAnsi="宋体" w:cs="宋体"/>
          <w:color w:val="auto"/>
          <w:kern w:val="0"/>
          <w:sz w:val="24"/>
          <w:u w:val="single"/>
          <w:lang w:val="en-US" w:eastAsia="zh-CN"/>
        </w:rPr>
        <w:t xml:space="preserve"> </w:t>
      </w:r>
      <w:r>
        <w:rPr>
          <w:rFonts w:hint="eastAsia" w:ascii="宋体" w:hAnsi="宋体" w:cs="宋体"/>
          <w:color w:val="auto"/>
          <w:kern w:val="0"/>
          <w:sz w:val="24"/>
        </w:rPr>
        <w:t xml:space="preserve"> 。</w:t>
      </w:r>
    </w:p>
    <w:p w14:paraId="37B3DCAF">
      <w:pPr>
        <w:widowControl w:val="0"/>
        <w:tabs>
          <w:tab w:val="left" w:pos="688"/>
        </w:tabs>
        <w:adjustRightInd/>
        <w:snapToGrid/>
        <w:spacing w:after="0" w:line="600" w:lineRule="exact"/>
        <w:ind w:firstLine="480"/>
        <w:rPr>
          <w:rFonts w:hint="eastAsia" w:ascii="宋体" w:hAnsi="宋体" w:eastAsia="宋体" w:cs="Times New Roman"/>
          <w:color w:val="auto"/>
          <w:sz w:val="24"/>
          <w:u w:val="single"/>
          <w:lang w:val="en-US" w:eastAsia="zh-CN"/>
        </w:rPr>
      </w:pPr>
      <w:r>
        <w:rPr>
          <w:rFonts w:hint="eastAsia" w:ascii="宋体" w:hAnsi="宋体" w:cs="宋体"/>
          <w:color w:val="auto"/>
          <w:kern w:val="0"/>
          <w:sz w:val="24"/>
        </w:rPr>
        <w:t>（二）</w:t>
      </w:r>
      <w:r>
        <w:rPr>
          <w:rFonts w:hint="eastAsia" w:ascii="宋体" w:hAnsi="宋体" w:cs="宋体"/>
          <w:b/>
          <w:bCs/>
          <w:color w:val="auto"/>
          <w:kern w:val="0"/>
          <w:sz w:val="24"/>
        </w:rPr>
        <w:t>付款方式：</w:t>
      </w:r>
      <w:r>
        <w:rPr>
          <w:rFonts w:hint="eastAsia" w:ascii="宋体" w:hAnsi="宋体" w:cs="宋体"/>
          <w:color w:val="auto"/>
          <w:sz w:val="24"/>
          <w:u w:val="single"/>
          <w:lang w:val="en-US" w:eastAsia="zh-CN"/>
        </w:rPr>
        <w:t>合同签订后预付合同总价款的50%，项目实施完成后支付合同总价款的30%，待林业局或上级主管部门验收合格后支付合同总价款的20%。</w:t>
      </w:r>
    </w:p>
    <w:p w14:paraId="32FEBD36">
      <w:pPr>
        <w:keepNext w:val="0"/>
        <w:keepLines w:val="0"/>
        <w:pageBreakBefore w:val="0"/>
        <w:tabs>
          <w:tab w:val="left" w:pos="0"/>
          <w:tab w:val="left" w:pos="160"/>
          <w:tab w:val="left" w:pos="640"/>
          <w:tab w:val="left" w:pos="5120"/>
          <w:tab w:val="left" w:pos="6720"/>
          <w:tab w:val="left" w:pos="8960"/>
        </w:tabs>
        <w:kinsoku/>
        <w:wordWrap/>
        <w:overflowPunct/>
        <w:topLinePunct w:val="0"/>
        <w:autoSpaceDE/>
        <w:autoSpaceDN/>
        <w:bidi w:val="0"/>
        <w:adjustRightInd/>
        <w:snapToGrid/>
        <w:spacing w:line="560" w:lineRule="exact"/>
        <w:ind w:right="-36" w:rightChars="-15" w:firstLine="480" w:firstLineChars="200"/>
        <w:textAlignment w:val="auto"/>
        <w:rPr>
          <w:rFonts w:hint="default" w:ascii="宋体" w:hAnsi="宋体"/>
          <w:color w:val="auto"/>
          <w:sz w:val="24"/>
          <w:u w:val="single"/>
          <w:lang w:val="en-US" w:eastAsia="zh-CN"/>
        </w:rPr>
      </w:pPr>
      <w:r>
        <w:rPr>
          <w:rFonts w:hint="eastAsia" w:ascii="宋体" w:hAnsi="宋体"/>
          <w:color w:val="auto"/>
          <w:sz w:val="24"/>
          <w:u w:val="none"/>
          <w:lang w:val="en-US" w:eastAsia="zh-CN"/>
        </w:rPr>
        <w:t>（三）付款条件：</w:t>
      </w:r>
      <w:r>
        <w:rPr>
          <w:rFonts w:hint="eastAsia" w:ascii="宋体" w:hAnsi="宋体"/>
          <w:color w:val="auto"/>
          <w:sz w:val="24"/>
          <w:u w:val="single"/>
          <w:lang w:val="en-US" w:eastAsia="zh-CN"/>
        </w:rPr>
        <w:t>由招标人负责结算，每次付款前中标人须向招标人提供付款金额的等额发票。</w:t>
      </w:r>
    </w:p>
    <w:p w14:paraId="31E0DFA3">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w:t>
      </w:r>
      <w:r>
        <w:rPr>
          <w:rFonts w:hint="eastAsia" w:ascii="宋体" w:hAnsi="宋体"/>
          <w:color w:val="auto"/>
          <w:kern w:val="0"/>
          <w:sz w:val="24"/>
          <w:lang w:eastAsia="zh-CN"/>
        </w:rPr>
        <w:t>六</w:t>
      </w:r>
      <w:r>
        <w:rPr>
          <w:rFonts w:hint="eastAsia" w:ascii="宋体" w:hAnsi="宋体"/>
          <w:color w:val="auto"/>
          <w:kern w:val="0"/>
          <w:sz w:val="24"/>
        </w:rPr>
        <w:t>条 通知与送达</w:t>
      </w:r>
    </w:p>
    <w:p w14:paraId="19BBD514">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所有通知和通信都应是书面的（可用电子邮件预送达），并亲自送达或以传真、挂号邮寄、特快专递等方式至本合同所示的项目联系人。</w:t>
      </w:r>
    </w:p>
    <w:p w14:paraId="05781992">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亲自送达或挂号邮寄、特快专递的通知送达时生效，传真发送后在收到对方确认函时生效。任何一方变更本合同所示的项目联系人及联系方式，应提前5日书面通知对方。</w:t>
      </w:r>
    </w:p>
    <w:p w14:paraId="4316C1DD">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w:t>
      </w:r>
      <w:r>
        <w:rPr>
          <w:rFonts w:hint="eastAsia" w:ascii="宋体" w:hAnsi="宋体"/>
          <w:color w:val="auto"/>
          <w:kern w:val="0"/>
          <w:sz w:val="24"/>
          <w:lang w:eastAsia="zh-CN"/>
        </w:rPr>
        <w:t>七</w:t>
      </w:r>
      <w:r>
        <w:rPr>
          <w:rFonts w:hint="eastAsia" w:ascii="宋体" w:hAnsi="宋体"/>
          <w:color w:val="auto"/>
          <w:kern w:val="0"/>
          <w:sz w:val="24"/>
        </w:rPr>
        <w:t>条 不可抗力</w:t>
      </w:r>
    </w:p>
    <w:p w14:paraId="14F05035">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发生不可抗力事件，一方在本合同项下受不可抗力影响的义务在不可抗力造成的延误期间自动中止，其履行期限应自动延长，延长期间为中止的期间，该方无须为此承担违约责任。如果发生不可抗力事件，致使不能实现合同目的的，双方均可以解除合同，自解除合同的书面通知到达对方时合同解除，双方均不需向对方承担违约责任。</w:t>
      </w:r>
    </w:p>
    <w:p w14:paraId="0A8A514E">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提出受不可抗力影响的一方应及时书面通知对方，并且在随后的15日内向对方提供不可抗力发生和持续期间的充分证据。提出受不可抗力影响的一方，还应尽一切合理努力排除不可抗力对履行合同造成的影响。</w:t>
      </w:r>
    </w:p>
    <w:p w14:paraId="77A53CDA">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宋体" w:hAnsi="宋体"/>
          <w:color w:val="auto"/>
          <w:kern w:val="0"/>
          <w:sz w:val="24"/>
        </w:rPr>
      </w:pPr>
      <w:r>
        <w:rPr>
          <w:rFonts w:hint="eastAsia" w:ascii="宋体" w:hAnsi="宋体"/>
          <w:color w:val="auto"/>
          <w:kern w:val="0"/>
          <w:sz w:val="24"/>
        </w:rPr>
        <w:t>发生不可抗力的，双方应立即进行磋商，寻求合理的解决方案，并且要尽一切合理努力将不可抗力造成的损失降低到最小程度。</w:t>
      </w:r>
    </w:p>
    <w:p w14:paraId="34DE4129">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w:t>
      </w:r>
      <w:r>
        <w:rPr>
          <w:rFonts w:hint="eastAsia" w:ascii="宋体" w:hAnsi="宋体"/>
          <w:color w:val="auto"/>
          <w:kern w:val="0"/>
          <w:sz w:val="24"/>
          <w:lang w:eastAsia="zh-CN"/>
        </w:rPr>
        <w:t>八</w:t>
      </w:r>
      <w:r>
        <w:rPr>
          <w:rFonts w:hint="eastAsia" w:ascii="宋体" w:hAnsi="宋体"/>
          <w:color w:val="auto"/>
          <w:kern w:val="0"/>
          <w:sz w:val="24"/>
        </w:rPr>
        <w:t>条 争议的解决</w:t>
      </w:r>
    </w:p>
    <w:p w14:paraId="662E1EA4">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双方因履行本合同而发生的争议，应协商、调解解决。协商、调解不成的，确定按下列第</w:t>
      </w:r>
      <w:r>
        <w:rPr>
          <w:rFonts w:hint="eastAsia" w:ascii="宋体" w:hAnsi="宋体"/>
          <w:color w:val="auto"/>
          <w:kern w:val="0"/>
          <w:sz w:val="24"/>
          <w:u w:val="single"/>
        </w:rPr>
        <w:t>   </w:t>
      </w:r>
      <w:r>
        <w:rPr>
          <w:rFonts w:hint="eastAsia" w:ascii="宋体" w:hAnsi="宋体"/>
          <w:color w:val="auto"/>
          <w:kern w:val="0"/>
          <w:sz w:val="24"/>
        </w:rPr>
        <w:t>种方式解决：</w:t>
      </w:r>
    </w:p>
    <w:p w14:paraId="6780495D">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（一）提交项目所在地仲裁委员会仲裁；</w:t>
      </w:r>
    </w:p>
    <w:p w14:paraId="7353A363">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（二）向项目所在地人民法院起诉；</w:t>
      </w:r>
    </w:p>
    <w:p w14:paraId="0DC41DAF">
      <w:pPr>
        <w:keepNext w:val="0"/>
        <w:keepLines w:val="0"/>
        <w:pageBreakBefore w:val="0"/>
        <w:widowControl/>
        <w:kinsoku/>
        <w:wordWrap/>
        <w:overflowPunct/>
        <w:topLinePunct w:val="0"/>
        <w:autoSpaceDE/>
        <w:autoSpaceDN/>
        <w:bidi w:val="0"/>
        <w:adjustRightInd/>
        <w:snapToGrid/>
        <w:spacing w:line="560" w:lineRule="exact"/>
        <w:ind w:firstLine="482"/>
        <w:textAlignment w:val="auto"/>
        <w:rPr>
          <w:rFonts w:ascii="宋体" w:hAnsi="宋体"/>
          <w:color w:val="auto"/>
          <w:kern w:val="0"/>
          <w:sz w:val="24"/>
        </w:rPr>
      </w:pPr>
      <w:r>
        <w:rPr>
          <w:rFonts w:hint="eastAsia" w:ascii="宋体" w:hAnsi="宋体"/>
          <w:color w:val="auto"/>
          <w:kern w:val="0"/>
          <w:sz w:val="24"/>
        </w:rPr>
        <w:t>第十条 其他</w:t>
      </w:r>
    </w:p>
    <w:p w14:paraId="6659B0F7">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（一）本合同一式</w:t>
      </w:r>
      <w:r>
        <w:rPr>
          <w:rFonts w:hint="eastAsia" w:ascii="宋体" w:hAnsi="宋体"/>
          <w:color w:val="auto"/>
          <w:kern w:val="0"/>
          <w:sz w:val="24"/>
          <w:u w:val="single"/>
        </w:rPr>
        <w:t xml:space="preserve">  </w:t>
      </w:r>
      <w:r>
        <w:rPr>
          <w:rFonts w:hint="eastAsia" w:ascii="宋体" w:hAnsi="宋体"/>
          <w:color w:val="auto"/>
          <w:kern w:val="0"/>
          <w:sz w:val="24"/>
        </w:rPr>
        <w:t>份，具有同等法律效力，委托方执</w:t>
      </w:r>
      <w:r>
        <w:rPr>
          <w:rFonts w:hint="eastAsia" w:ascii="宋体" w:hAnsi="宋体"/>
          <w:color w:val="auto"/>
          <w:kern w:val="0"/>
          <w:sz w:val="24"/>
          <w:u w:val="single"/>
        </w:rPr>
        <w:t xml:space="preserve">   </w:t>
      </w:r>
      <w:r>
        <w:rPr>
          <w:rFonts w:hint="eastAsia" w:ascii="宋体" w:hAnsi="宋体"/>
          <w:color w:val="auto"/>
          <w:kern w:val="0"/>
          <w:sz w:val="24"/>
        </w:rPr>
        <w:t>份；受托方执</w:t>
      </w:r>
      <w:r>
        <w:rPr>
          <w:rFonts w:hint="eastAsia" w:ascii="宋体" w:hAnsi="宋体"/>
          <w:color w:val="auto"/>
          <w:kern w:val="0"/>
          <w:sz w:val="24"/>
          <w:u w:val="single"/>
        </w:rPr>
        <w:t xml:space="preserve">  </w:t>
      </w:r>
      <w:r>
        <w:rPr>
          <w:rFonts w:hint="eastAsia" w:ascii="宋体" w:hAnsi="宋体"/>
          <w:color w:val="auto"/>
          <w:kern w:val="0"/>
          <w:sz w:val="24"/>
        </w:rPr>
        <w:t>份。</w:t>
      </w:r>
    </w:p>
    <w:p w14:paraId="082CF86F">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（二）本合同自双方法人代表或其授权代表签字、盖章之日起生效，自双方履行完合同约定的义务后自动终止。</w:t>
      </w:r>
    </w:p>
    <w:p w14:paraId="7FBAF0DC">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ascii="宋体" w:hAnsi="宋体"/>
          <w:color w:val="auto"/>
          <w:kern w:val="0"/>
          <w:sz w:val="24"/>
        </w:rPr>
      </w:pPr>
      <w:r>
        <w:rPr>
          <w:rFonts w:hint="eastAsia" w:ascii="宋体" w:hAnsi="宋体"/>
          <w:color w:val="auto"/>
          <w:kern w:val="0"/>
          <w:sz w:val="24"/>
        </w:rPr>
        <w:t>（三）本合同未尽事宜，由委托方和受托方双方协商并签订补充协议，与本合同具有同等法律效力。</w:t>
      </w:r>
    </w:p>
    <w:p w14:paraId="630FDA71">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宋体" w:hAnsi="宋体"/>
          <w:color w:val="auto"/>
          <w:kern w:val="0"/>
          <w:sz w:val="24"/>
        </w:rPr>
      </w:pPr>
      <w:r>
        <w:rPr>
          <w:rFonts w:hint="eastAsia" w:ascii="宋体" w:hAnsi="宋体"/>
          <w:color w:val="auto"/>
          <w:kern w:val="0"/>
          <w:sz w:val="24"/>
        </w:rPr>
        <w:t>（四）合同附件是本合同不可分割的一部分，与合同具有同等法律效力。合同附件与合同正文冲突时，以合同正文条款为准。</w:t>
      </w:r>
    </w:p>
    <w:p w14:paraId="5F721C49">
      <w:pPr>
        <w:keepNext w:val="0"/>
        <w:keepLines w:val="0"/>
        <w:pageBreakBefore w:val="0"/>
        <w:widowControl/>
        <w:kinsoku/>
        <w:wordWrap/>
        <w:overflowPunct/>
        <w:topLinePunct w:val="0"/>
        <w:autoSpaceDE/>
        <w:autoSpaceDN/>
        <w:bidi w:val="0"/>
        <w:adjustRightInd/>
        <w:snapToGrid/>
        <w:spacing w:line="560" w:lineRule="exact"/>
        <w:ind w:firstLine="480"/>
        <w:textAlignment w:val="auto"/>
        <w:rPr>
          <w:rFonts w:hint="eastAsia" w:ascii="宋体" w:hAnsi="宋体"/>
          <w:color w:val="auto"/>
          <w:kern w:val="0"/>
          <w:sz w:val="24"/>
        </w:rPr>
      </w:pPr>
    </w:p>
    <w:tbl>
      <w:tblPr>
        <w:tblStyle w:val="8"/>
        <w:tblW w:w="0" w:type="auto"/>
        <w:tblInd w:w="108" w:type="dxa"/>
        <w:tblLayout w:type="fixed"/>
        <w:tblCellMar>
          <w:top w:w="15" w:type="dxa"/>
          <w:left w:w="15" w:type="dxa"/>
          <w:bottom w:w="15" w:type="dxa"/>
          <w:right w:w="15" w:type="dxa"/>
        </w:tblCellMar>
      </w:tblPr>
      <w:tblGrid>
        <w:gridCol w:w="4399"/>
        <w:gridCol w:w="4616"/>
        <w:gridCol w:w="64"/>
      </w:tblGrid>
      <w:tr w14:paraId="742A99F9">
        <w:tblPrEx>
          <w:tblCellMar>
            <w:top w:w="15" w:type="dxa"/>
            <w:left w:w="15" w:type="dxa"/>
            <w:bottom w:w="15" w:type="dxa"/>
            <w:right w:w="15" w:type="dxa"/>
          </w:tblCellMar>
        </w:tblPrEx>
        <w:trPr>
          <w:gridAfter w:val="1"/>
          <w:wAfter w:w="64" w:type="dxa"/>
          <w:trHeight w:val="514" w:hRule="exact"/>
        </w:trPr>
        <w:tc>
          <w:tcPr>
            <w:tcW w:w="4399" w:type="dxa"/>
            <w:tcBorders>
              <w:top w:val="nil"/>
              <w:left w:val="nil"/>
              <w:bottom w:val="nil"/>
              <w:right w:val="nil"/>
            </w:tcBorders>
            <w:noWrap w:val="0"/>
            <w:tcMar>
              <w:top w:w="0" w:type="dxa"/>
              <w:left w:w="108" w:type="dxa"/>
              <w:bottom w:w="0" w:type="dxa"/>
              <w:right w:w="108" w:type="dxa"/>
            </w:tcMar>
            <w:vAlign w:val="center"/>
          </w:tcPr>
          <w:p w14:paraId="1EB067F3">
            <w:pPr>
              <w:widowControl/>
              <w:rPr>
                <w:color w:val="auto"/>
                <w:kern w:val="0"/>
                <w:sz w:val="24"/>
              </w:rPr>
            </w:pPr>
            <w:r>
              <w:rPr>
                <w:color w:val="auto"/>
                <w:kern w:val="0"/>
                <w:sz w:val="24"/>
              </w:rPr>
              <w:t> </w:t>
            </w:r>
            <w:r>
              <w:rPr>
                <w:rFonts w:hint="eastAsia" w:ascii="宋体" w:hAnsi="宋体"/>
                <w:color w:val="auto"/>
                <w:kern w:val="0"/>
                <w:sz w:val="24"/>
              </w:rPr>
              <w:t>委托方（盖章）：</w:t>
            </w:r>
          </w:p>
        </w:tc>
        <w:tc>
          <w:tcPr>
            <w:tcW w:w="4616" w:type="dxa"/>
            <w:tcBorders>
              <w:top w:val="nil"/>
              <w:left w:val="nil"/>
              <w:bottom w:val="nil"/>
              <w:right w:val="nil"/>
            </w:tcBorders>
            <w:noWrap w:val="0"/>
            <w:tcMar>
              <w:top w:w="0" w:type="dxa"/>
              <w:left w:w="108" w:type="dxa"/>
              <w:bottom w:w="0" w:type="dxa"/>
              <w:right w:w="108" w:type="dxa"/>
            </w:tcMar>
            <w:vAlign w:val="center"/>
          </w:tcPr>
          <w:p w14:paraId="23D8EAF1">
            <w:pPr>
              <w:widowControl/>
              <w:rPr>
                <w:color w:val="auto"/>
                <w:kern w:val="0"/>
                <w:sz w:val="24"/>
              </w:rPr>
            </w:pPr>
            <w:r>
              <w:rPr>
                <w:rFonts w:hint="eastAsia" w:ascii="宋体" w:hAnsi="宋体"/>
                <w:color w:val="auto"/>
                <w:kern w:val="0"/>
                <w:sz w:val="24"/>
              </w:rPr>
              <w:t>受托方（盖章）：</w:t>
            </w:r>
          </w:p>
        </w:tc>
      </w:tr>
      <w:tr w14:paraId="5ED49781">
        <w:tblPrEx>
          <w:tblCellMar>
            <w:top w:w="15" w:type="dxa"/>
            <w:left w:w="15" w:type="dxa"/>
            <w:bottom w:w="15" w:type="dxa"/>
            <w:right w:w="15" w:type="dxa"/>
          </w:tblCellMar>
        </w:tblPrEx>
        <w:trPr>
          <w:gridAfter w:val="1"/>
          <w:wAfter w:w="64" w:type="dxa"/>
          <w:trHeight w:val="514" w:hRule="exact"/>
        </w:trPr>
        <w:tc>
          <w:tcPr>
            <w:tcW w:w="4399" w:type="dxa"/>
            <w:tcBorders>
              <w:top w:val="nil"/>
              <w:left w:val="nil"/>
              <w:bottom w:val="nil"/>
              <w:right w:val="nil"/>
            </w:tcBorders>
            <w:noWrap w:val="0"/>
            <w:tcMar>
              <w:top w:w="0" w:type="dxa"/>
              <w:left w:w="108" w:type="dxa"/>
              <w:bottom w:w="0" w:type="dxa"/>
              <w:right w:w="108" w:type="dxa"/>
            </w:tcMar>
            <w:vAlign w:val="center"/>
          </w:tcPr>
          <w:p w14:paraId="7D5535E0">
            <w:pPr>
              <w:widowControl/>
              <w:rPr>
                <w:color w:val="auto"/>
                <w:kern w:val="0"/>
                <w:sz w:val="24"/>
              </w:rPr>
            </w:pPr>
            <w:r>
              <w:rPr>
                <w:rFonts w:hint="eastAsia" w:ascii="宋体" w:hAnsi="宋体"/>
                <w:color w:val="auto"/>
                <w:kern w:val="0"/>
                <w:sz w:val="24"/>
              </w:rPr>
              <w:t>法定代表人：</w:t>
            </w:r>
          </w:p>
        </w:tc>
        <w:tc>
          <w:tcPr>
            <w:tcW w:w="4616" w:type="dxa"/>
            <w:tcBorders>
              <w:top w:val="nil"/>
              <w:left w:val="nil"/>
              <w:bottom w:val="nil"/>
              <w:right w:val="nil"/>
            </w:tcBorders>
            <w:noWrap w:val="0"/>
            <w:tcMar>
              <w:top w:w="0" w:type="dxa"/>
              <w:left w:w="108" w:type="dxa"/>
              <w:bottom w:w="0" w:type="dxa"/>
              <w:right w:w="108" w:type="dxa"/>
            </w:tcMar>
            <w:vAlign w:val="center"/>
          </w:tcPr>
          <w:p w14:paraId="0F708A49">
            <w:pPr>
              <w:widowControl/>
              <w:rPr>
                <w:color w:val="auto"/>
                <w:kern w:val="0"/>
                <w:sz w:val="24"/>
              </w:rPr>
            </w:pPr>
            <w:r>
              <w:rPr>
                <w:rFonts w:hint="eastAsia" w:ascii="宋体" w:hAnsi="宋体"/>
                <w:color w:val="auto"/>
                <w:kern w:val="0"/>
                <w:sz w:val="24"/>
              </w:rPr>
              <w:t>法定代表人：</w:t>
            </w:r>
          </w:p>
        </w:tc>
      </w:tr>
      <w:tr w14:paraId="64886CAE">
        <w:tblPrEx>
          <w:tblCellMar>
            <w:top w:w="15" w:type="dxa"/>
            <w:left w:w="15" w:type="dxa"/>
            <w:bottom w:w="15" w:type="dxa"/>
            <w:right w:w="15" w:type="dxa"/>
          </w:tblCellMar>
        </w:tblPrEx>
        <w:trPr>
          <w:gridAfter w:val="1"/>
          <w:wAfter w:w="64" w:type="dxa"/>
          <w:trHeight w:val="514" w:hRule="exact"/>
        </w:trPr>
        <w:tc>
          <w:tcPr>
            <w:tcW w:w="4399" w:type="dxa"/>
            <w:tcBorders>
              <w:top w:val="nil"/>
              <w:left w:val="nil"/>
              <w:bottom w:val="nil"/>
              <w:right w:val="nil"/>
            </w:tcBorders>
            <w:noWrap w:val="0"/>
            <w:tcMar>
              <w:top w:w="0" w:type="dxa"/>
              <w:left w:w="108" w:type="dxa"/>
              <w:bottom w:w="0" w:type="dxa"/>
              <w:right w:w="108" w:type="dxa"/>
            </w:tcMar>
            <w:vAlign w:val="center"/>
          </w:tcPr>
          <w:p w14:paraId="47A15B59">
            <w:pPr>
              <w:widowControl/>
              <w:rPr>
                <w:color w:val="auto"/>
                <w:kern w:val="0"/>
                <w:sz w:val="24"/>
              </w:rPr>
            </w:pPr>
            <w:r>
              <w:rPr>
                <w:rFonts w:hint="eastAsia" w:ascii="宋体" w:hAnsi="宋体"/>
                <w:color w:val="auto"/>
                <w:kern w:val="0"/>
                <w:sz w:val="24"/>
              </w:rPr>
              <w:t>或委托代理人：</w:t>
            </w:r>
          </w:p>
        </w:tc>
        <w:tc>
          <w:tcPr>
            <w:tcW w:w="4616" w:type="dxa"/>
            <w:tcBorders>
              <w:top w:val="nil"/>
              <w:left w:val="nil"/>
              <w:bottom w:val="nil"/>
              <w:right w:val="nil"/>
            </w:tcBorders>
            <w:noWrap w:val="0"/>
            <w:tcMar>
              <w:top w:w="0" w:type="dxa"/>
              <w:left w:w="108" w:type="dxa"/>
              <w:bottom w:w="0" w:type="dxa"/>
              <w:right w:w="108" w:type="dxa"/>
            </w:tcMar>
            <w:vAlign w:val="center"/>
          </w:tcPr>
          <w:p w14:paraId="6E461224">
            <w:pPr>
              <w:widowControl/>
              <w:rPr>
                <w:color w:val="auto"/>
                <w:kern w:val="0"/>
                <w:sz w:val="24"/>
              </w:rPr>
            </w:pPr>
            <w:r>
              <w:rPr>
                <w:rFonts w:hint="eastAsia" w:ascii="宋体" w:hAnsi="宋体"/>
                <w:color w:val="auto"/>
                <w:kern w:val="0"/>
                <w:sz w:val="24"/>
              </w:rPr>
              <w:t>或委托代理人：</w:t>
            </w:r>
          </w:p>
        </w:tc>
      </w:tr>
      <w:tr w14:paraId="62D80B8C">
        <w:tblPrEx>
          <w:tblCellMar>
            <w:top w:w="15" w:type="dxa"/>
            <w:left w:w="15" w:type="dxa"/>
            <w:bottom w:w="15" w:type="dxa"/>
            <w:right w:w="15" w:type="dxa"/>
          </w:tblCellMar>
        </w:tblPrEx>
        <w:trPr>
          <w:gridAfter w:val="1"/>
          <w:wAfter w:w="64" w:type="dxa"/>
          <w:trHeight w:val="514" w:hRule="exact"/>
        </w:trPr>
        <w:tc>
          <w:tcPr>
            <w:tcW w:w="4399" w:type="dxa"/>
            <w:tcBorders>
              <w:top w:val="nil"/>
              <w:left w:val="nil"/>
              <w:bottom w:val="nil"/>
              <w:right w:val="nil"/>
            </w:tcBorders>
            <w:noWrap w:val="0"/>
            <w:tcMar>
              <w:top w:w="0" w:type="dxa"/>
              <w:left w:w="108" w:type="dxa"/>
              <w:bottom w:w="0" w:type="dxa"/>
              <w:right w:w="108" w:type="dxa"/>
            </w:tcMar>
            <w:vAlign w:val="center"/>
          </w:tcPr>
          <w:p w14:paraId="0B119B35">
            <w:pPr>
              <w:widowControl/>
              <w:rPr>
                <w:color w:val="auto"/>
                <w:kern w:val="0"/>
                <w:sz w:val="24"/>
              </w:rPr>
            </w:pPr>
            <w:r>
              <w:rPr>
                <w:rFonts w:hint="eastAsia" w:ascii="宋体" w:hAnsi="宋体"/>
                <w:color w:val="auto"/>
                <w:kern w:val="0"/>
                <w:sz w:val="24"/>
              </w:rPr>
              <w:t>签字地点：</w:t>
            </w:r>
          </w:p>
        </w:tc>
        <w:tc>
          <w:tcPr>
            <w:tcW w:w="4616" w:type="dxa"/>
            <w:tcBorders>
              <w:top w:val="nil"/>
              <w:left w:val="nil"/>
              <w:bottom w:val="nil"/>
              <w:right w:val="nil"/>
            </w:tcBorders>
            <w:noWrap w:val="0"/>
            <w:tcMar>
              <w:top w:w="0" w:type="dxa"/>
              <w:left w:w="108" w:type="dxa"/>
              <w:bottom w:w="0" w:type="dxa"/>
              <w:right w:w="108" w:type="dxa"/>
            </w:tcMar>
            <w:vAlign w:val="center"/>
          </w:tcPr>
          <w:p w14:paraId="4D21C39C">
            <w:pPr>
              <w:widowControl/>
              <w:rPr>
                <w:color w:val="auto"/>
                <w:kern w:val="0"/>
                <w:sz w:val="24"/>
              </w:rPr>
            </w:pPr>
            <w:r>
              <w:rPr>
                <w:rFonts w:hint="eastAsia" w:ascii="宋体" w:hAnsi="宋体"/>
                <w:color w:val="auto"/>
                <w:kern w:val="0"/>
                <w:sz w:val="24"/>
              </w:rPr>
              <w:t>签字地点：</w:t>
            </w:r>
          </w:p>
        </w:tc>
      </w:tr>
      <w:tr w14:paraId="15BCE520">
        <w:tblPrEx>
          <w:tblCellMar>
            <w:top w:w="15" w:type="dxa"/>
            <w:left w:w="15" w:type="dxa"/>
            <w:bottom w:w="15" w:type="dxa"/>
            <w:right w:w="15" w:type="dxa"/>
          </w:tblCellMar>
        </w:tblPrEx>
        <w:trPr>
          <w:gridAfter w:val="1"/>
          <w:wAfter w:w="64" w:type="dxa"/>
          <w:trHeight w:val="514" w:hRule="exact"/>
        </w:trPr>
        <w:tc>
          <w:tcPr>
            <w:tcW w:w="4399" w:type="dxa"/>
            <w:tcBorders>
              <w:top w:val="nil"/>
              <w:left w:val="nil"/>
              <w:bottom w:val="nil"/>
              <w:right w:val="nil"/>
            </w:tcBorders>
            <w:noWrap w:val="0"/>
            <w:tcMar>
              <w:top w:w="0" w:type="dxa"/>
              <w:left w:w="108" w:type="dxa"/>
              <w:bottom w:w="0" w:type="dxa"/>
              <w:right w:w="108" w:type="dxa"/>
            </w:tcMar>
            <w:vAlign w:val="center"/>
          </w:tcPr>
          <w:p w14:paraId="7C61DC97">
            <w:pPr>
              <w:widowControl/>
              <w:rPr>
                <w:color w:val="auto"/>
                <w:kern w:val="0"/>
                <w:sz w:val="24"/>
              </w:rPr>
            </w:pPr>
            <w:r>
              <w:rPr>
                <w:rFonts w:hint="eastAsia" w:ascii="宋体" w:hAnsi="宋体"/>
                <w:color w:val="auto"/>
                <w:kern w:val="0"/>
                <w:sz w:val="24"/>
              </w:rPr>
              <w:t>经</w:t>
            </w:r>
            <w:r>
              <w:rPr>
                <w:color w:val="auto"/>
                <w:kern w:val="0"/>
                <w:sz w:val="24"/>
              </w:rPr>
              <w:t> </w:t>
            </w:r>
            <w:r>
              <w:rPr>
                <w:rFonts w:hint="eastAsia" w:ascii="宋体" w:hAnsi="宋体"/>
                <w:color w:val="auto"/>
                <w:kern w:val="0"/>
                <w:sz w:val="24"/>
              </w:rPr>
              <w:t>办</w:t>
            </w:r>
            <w:r>
              <w:rPr>
                <w:color w:val="auto"/>
                <w:kern w:val="0"/>
                <w:sz w:val="24"/>
              </w:rPr>
              <w:t> </w:t>
            </w:r>
            <w:r>
              <w:rPr>
                <w:rFonts w:hint="eastAsia" w:ascii="宋体" w:hAnsi="宋体"/>
                <w:color w:val="auto"/>
                <w:kern w:val="0"/>
                <w:sz w:val="24"/>
              </w:rPr>
              <w:t>人：</w:t>
            </w:r>
          </w:p>
        </w:tc>
        <w:tc>
          <w:tcPr>
            <w:tcW w:w="4616" w:type="dxa"/>
            <w:tcBorders>
              <w:top w:val="nil"/>
              <w:left w:val="nil"/>
              <w:bottom w:val="nil"/>
              <w:right w:val="nil"/>
            </w:tcBorders>
            <w:noWrap w:val="0"/>
            <w:tcMar>
              <w:top w:w="0" w:type="dxa"/>
              <w:left w:w="108" w:type="dxa"/>
              <w:bottom w:w="0" w:type="dxa"/>
              <w:right w:w="108" w:type="dxa"/>
            </w:tcMar>
            <w:vAlign w:val="center"/>
          </w:tcPr>
          <w:p w14:paraId="3D2511BF">
            <w:pPr>
              <w:widowControl/>
              <w:rPr>
                <w:color w:val="auto"/>
                <w:kern w:val="0"/>
                <w:sz w:val="24"/>
              </w:rPr>
            </w:pPr>
            <w:r>
              <w:rPr>
                <w:rFonts w:hint="eastAsia" w:ascii="宋体" w:hAnsi="宋体"/>
                <w:color w:val="auto"/>
                <w:kern w:val="0"/>
                <w:sz w:val="24"/>
              </w:rPr>
              <w:t>经</w:t>
            </w:r>
            <w:r>
              <w:rPr>
                <w:color w:val="auto"/>
                <w:kern w:val="0"/>
                <w:sz w:val="24"/>
              </w:rPr>
              <w:t> </w:t>
            </w:r>
            <w:r>
              <w:rPr>
                <w:rFonts w:hint="eastAsia" w:ascii="宋体" w:hAnsi="宋体"/>
                <w:color w:val="auto"/>
                <w:kern w:val="0"/>
                <w:sz w:val="24"/>
              </w:rPr>
              <w:t>办</w:t>
            </w:r>
            <w:r>
              <w:rPr>
                <w:color w:val="auto"/>
                <w:kern w:val="0"/>
                <w:sz w:val="24"/>
              </w:rPr>
              <w:t> </w:t>
            </w:r>
            <w:r>
              <w:rPr>
                <w:rFonts w:hint="eastAsia" w:ascii="宋体" w:hAnsi="宋体"/>
                <w:color w:val="auto"/>
                <w:kern w:val="0"/>
                <w:sz w:val="24"/>
              </w:rPr>
              <w:t>人：</w:t>
            </w:r>
          </w:p>
        </w:tc>
      </w:tr>
      <w:tr w14:paraId="6B755317">
        <w:tblPrEx>
          <w:tblCellMar>
            <w:top w:w="15" w:type="dxa"/>
            <w:left w:w="15" w:type="dxa"/>
            <w:bottom w:w="15" w:type="dxa"/>
            <w:right w:w="15" w:type="dxa"/>
          </w:tblCellMar>
        </w:tblPrEx>
        <w:trPr>
          <w:gridAfter w:val="1"/>
          <w:wAfter w:w="64" w:type="dxa"/>
          <w:trHeight w:val="514" w:hRule="exact"/>
        </w:trPr>
        <w:tc>
          <w:tcPr>
            <w:tcW w:w="4399" w:type="dxa"/>
            <w:tcBorders>
              <w:top w:val="nil"/>
              <w:left w:val="nil"/>
              <w:bottom w:val="nil"/>
              <w:right w:val="nil"/>
            </w:tcBorders>
            <w:noWrap w:val="0"/>
            <w:tcMar>
              <w:top w:w="0" w:type="dxa"/>
              <w:left w:w="108" w:type="dxa"/>
              <w:bottom w:w="0" w:type="dxa"/>
              <w:right w:w="108" w:type="dxa"/>
            </w:tcMar>
            <w:vAlign w:val="center"/>
          </w:tcPr>
          <w:p w14:paraId="33251870">
            <w:pPr>
              <w:widowControl/>
              <w:rPr>
                <w:color w:val="auto"/>
                <w:kern w:val="0"/>
                <w:sz w:val="24"/>
              </w:rPr>
            </w:pPr>
            <w:r>
              <w:rPr>
                <w:rFonts w:hint="eastAsia" w:ascii="宋体" w:hAnsi="宋体"/>
                <w:color w:val="auto"/>
                <w:kern w:val="0"/>
                <w:sz w:val="24"/>
              </w:rPr>
              <w:t>开</w:t>
            </w:r>
            <w:r>
              <w:rPr>
                <w:color w:val="auto"/>
                <w:kern w:val="0"/>
                <w:sz w:val="24"/>
              </w:rPr>
              <w:t> </w:t>
            </w:r>
            <w:r>
              <w:rPr>
                <w:rFonts w:hint="eastAsia" w:ascii="宋体" w:hAnsi="宋体"/>
                <w:color w:val="auto"/>
                <w:kern w:val="0"/>
                <w:sz w:val="24"/>
              </w:rPr>
              <w:t>户</w:t>
            </w:r>
            <w:r>
              <w:rPr>
                <w:color w:val="auto"/>
                <w:kern w:val="0"/>
                <w:sz w:val="24"/>
              </w:rPr>
              <w:t> </w:t>
            </w:r>
            <w:r>
              <w:rPr>
                <w:rFonts w:hint="eastAsia" w:ascii="宋体" w:hAnsi="宋体"/>
                <w:color w:val="auto"/>
                <w:kern w:val="0"/>
                <w:sz w:val="24"/>
              </w:rPr>
              <w:t>名：</w:t>
            </w:r>
          </w:p>
          <w:p w14:paraId="4499A85E">
            <w:pPr>
              <w:widowControl/>
              <w:rPr>
                <w:color w:val="auto"/>
                <w:kern w:val="0"/>
                <w:sz w:val="24"/>
              </w:rPr>
            </w:pPr>
            <w:r>
              <w:rPr>
                <w:color w:val="auto"/>
                <w:kern w:val="0"/>
                <w:sz w:val="24"/>
              </w:rPr>
              <w:t> </w:t>
            </w:r>
          </w:p>
        </w:tc>
        <w:tc>
          <w:tcPr>
            <w:tcW w:w="4616" w:type="dxa"/>
            <w:tcBorders>
              <w:top w:val="nil"/>
              <w:left w:val="nil"/>
              <w:bottom w:val="nil"/>
              <w:right w:val="nil"/>
            </w:tcBorders>
            <w:noWrap w:val="0"/>
            <w:tcMar>
              <w:top w:w="0" w:type="dxa"/>
              <w:left w:w="108" w:type="dxa"/>
              <w:bottom w:w="0" w:type="dxa"/>
              <w:right w:w="108" w:type="dxa"/>
            </w:tcMar>
            <w:vAlign w:val="center"/>
          </w:tcPr>
          <w:p w14:paraId="75FBA28A">
            <w:pPr>
              <w:widowControl/>
              <w:rPr>
                <w:color w:val="auto"/>
                <w:kern w:val="0"/>
                <w:sz w:val="24"/>
              </w:rPr>
            </w:pPr>
            <w:r>
              <w:rPr>
                <w:rFonts w:hint="eastAsia" w:ascii="宋体" w:hAnsi="宋体"/>
                <w:color w:val="auto"/>
                <w:kern w:val="0"/>
                <w:sz w:val="24"/>
              </w:rPr>
              <w:t>开</w:t>
            </w:r>
            <w:r>
              <w:rPr>
                <w:color w:val="auto"/>
                <w:kern w:val="0"/>
                <w:sz w:val="24"/>
              </w:rPr>
              <w:t> </w:t>
            </w:r>
            <w:r>
              <w:rPr>
                <w:rFonts w:hint="eastAsia" w:ascii="宋体" w:hAnsi="宋体"/>
                <w:color w:val="auto"/>
                <w:kern w:val="0"/>
                <w:sz w:val="24"/>
              </w:rPr>
              <w:t>户</w:t>
            </w:r>
            <w:r>
              <w:rPr>
                <w:color w:val="auto"/>
                <w:kern w:val="0"/>
                <w:sz w:val="24"/>
              </w:rPr>
              <w:t> </w:t>
            </w:r>
            <w:r>
              <w:rPr>
                <w:rFonts w:hint="eastAsia" w:ascii="宋体" w:hAnsi="宋体"/>
                <w:color w:val="auto"/>
                <w:kern w:val="0"/>
                <w:sz w:val="24"/>
              </w:rPr>
              <w:t>名：</w:t>
            </w:r>
          </w:p>
          <w:p w14:paraId="3A43369D">
            <w:pPr>
              <w:widowControl/>
              <w:rPr>
                <w:color w:val="auto"/>
                <w:kern w:val="0"/>
                <w:sz w:val="24"/>
              </w:rPr>
            </w:pPr>
            <w:r>
              <w:rPr>
                <w:color w:val="auto"/>
                <w:kern w:val="0"/>
                <w:sz w:val="24"/>
              </w:rPr>
              <w:t> </w:t>
            </w:r>
          </w:p>
        </w:tc>
      </w:tr>
      <w:tr w14:paraId="1168B3E2">
        <w:tblPrEx>
          <w:tblCellMar>
            <w:top w:w="15" w:type="dxa"/>
            <w:left w:w="15" w:type="dxa"/>
            <w:bottom w:w="15" w:type="dxa"/>
            <w:right w:w="15" w:type="dxa"/>
          </w:tblCellMar>
        </w:tblPrEx>
        <w:trPr>
          <w:gridAfter w:val="1"/>
          <w:wAfter w:w="64" w:type="dxa"/>
          <w:trHeight w:val="514" w:hRule="exact"/>
        </w:trPr>
        <w:tc>
          <w:tcPr>
            <w:tcW w:w="4399" w:type="dxa"/>
            <w:tcBorders>
              <w:top w:val="nil"/>
              <w:left w:val="nil"/>
              <w:bottom w:val="nil"/>
              <w:right w:val="nil"/>
            </w:tcBorders>
            <w:noWrap w:val="0"/>
            <w:tcMar>
              <w:top w:w="0" w:type="dxa"/>
              <w:left w:w="108" w:type="dxa"/>
              <w:bottom w:w="0" w:type="dxa"/>
              <w:right w:w="108" w:type="dxa"/>
            </w:tcMar>
            <w:vAlign w:val="center"/>
          </w:tcPr>
          <w:p w14:paraId="204E0F61">
            <w:pPr>
              <w:widowControl/>
              <w:rPr>
                <w:color w:val="auto"/>
                <w:kern w:val="0"/>
                <w:sz w:val="24"/>
              </w:rPr>
            </w:pPr>
            <w:r>
              <w:rPr>
                <w:rFonts w:hint="eastAsia" w:ascii="宋体" w:hAnsi="宋体"/>
                <w:color w:val="auto"/>
                <w:kern w:val="0"/>
                <w:sz w:val="24"/>
              </w:rPr>
              <w:t>开户银行：</w:t>
            </w:r>
          </w:p>
          <w:p w14:paraId="3A22F612">
            <w:pPr>
              <w:widowControl/>
              <w:rPr>
                <w:color w:val="auto"/>
                <w:kern w:val="0"/>
                <w:sz w:val="24"/>
              </w:rPr>
            </w:pPr>
            <w:r>
              <w:rPr>
                <w:color w:val="auto"/>
                <w:kern w:val="0"/>
                <w:sz w:val="24"/>
              </w:rPr>
              <w:t> </w:t>
            </w:r>
          </w:p>
        </w:tc>
        <w:tc>
          <w:tcPr>
            <w:tcW w:w="4616" w:type="dxa"/>
            <w:tcBorders>
              <w:top w:val="nil"/>
              <w:left w:val="nil"/>
              <w:bottom w:val="nil"/>
              <w:right w:val="nil"/>
            </w:tcBorders>
            <w:noWrap w:val="0"/>
            <w:tcMar>
              <w:top w:w="0" w:type="dxa"/>
              <w:left w:w="108" w:type="dxa"/>
              <w:bottom w:w="0" w:type="dxa"/>
              <w:right w:w="108" w:type="dxa"/>
            </w:tcMar>
            <w:vAlign w:val="center"/>
          </w:tcPr>
          <w:p w14:paraId="19C52A14">
            <w:pPr>
              <w:widowControl/>
              <w:rPr>
                <w:color w:val="auto"/>
                <w:kern w:val="0"/>
                <w:sz w:val="24"/>
              </w:rPr>
            </w:pPr>
            <w:r>
              <w:rPr>
                <w:rFonts w:hint="eastAsia" w:ascii="宋体" w:hAnsi="宋体"/>
                <w:color w:val="auto"/>
                <w:kern w:val="0"/>
                <w:sz w:val="24"/>
              </w:rPr>
              <w:t>开户银行：</w:t>
            </w:r>
          </w:p>
          <w:p w14:paraId="204FC72D">
            <w:pPr>
              <w:widowControl/>
              <w:rPr>
                <w:color w:val="auto"/>
                <w:kern w:val="0"/>
                <w:sz w:val="24"/>
              </w:rPr>
            </w:pPr>
            <w:r>
              <w:rPr>
                <w:color w:val="auto"/>
                <w:kern w:val="0"/>
                <w:sz w:val="24"/>
              </w:rPr>
              <w:t> </w:t>
            </w:r>
          </w:p>
        </w:tc>
      </w:tr>
      <w:tr w14:paraId="09A34220">
        <w:tblPrEx>
          <w:tblCellMar>
            <w:top w:w="15" w:type="dxa"/>
            <w:left w:w="15" w:type="dxa"/>
            <w:bottom w:w="15" w:type="dxa"/>
            <w:right w:w="15" w:type="dxa"/>
          </w:tblCellMar>
        </w:tblPrEx>
        <w:trPr>
          <w:gridAfter w:val="1"/>
          <w:wAfter w:w="64" w:type="dxa"/>
          <w:trHeight w:val="514" w:hRule="exact"/>
        </w:trPr>
        <w:tc>
          <w:tcPr>
            <w:tcW w:w="4399" w:type="dxa"/>
            <w:tcBorders>
              <w:top w:val="nil"/>
              <w:left w:val="nil"/>
              <w:bottom w:val="nil"/>
              <w:right w:val="nil"/>
            </w:tcBorders>
            <w:noWrap w:val="0"/>
            <w:tcMar>
              <w:top w:w="0" w:type="dxa"/>
              <w:left w:w="108" w:type="dxa"/>
              <w:bottom w:w="0" w:type="dxa"/>
              <w:right w:w="108" w:type="dxa"/>
            </w:tcMar>
            <w:vAlign w:val="center"/>
          </w:tcPr>
          <w:p w14:paraId="6A737C49">
            <w:pPr>
              <w:widowControl/>
              <w:rPr>
                <w:color w:val="auto"/>
                <w:kern w:val="0"/>
                <w:sz w:val="24"/>
              </w:rPr>
            </w:pPr>
            <w:r>
              <w:rPr>
                <w:rFonts w:hint="eastAsia" w:ascii="宋体" w:hAnsi="宋体"/>
                <w:color w:val="auto"/>
                <w:kern w:val="0"/>
                <w:sz w:val="24"/>
              </w:rPr>
              <w:t>银行帐号：</w:t>
            </w:r>
          </w:p>
          <w:p w14:paraId="4A18F49E">
            <w:pPr>
              <w:widowControl/>
              <w:rPr>
                <w:color w:val="auto"/>
                <w:kern w:val="0"/>
                <w:sz w:val="24"/>
              </w:rPr>
            </w:pPr>
            <w:r>
              <w:rPr>
                <w:color w:val="auto"/>
                <w:kern w:val="0"/>
                <w:sz w:val="24"/>
              </w:rPr>
              <w:t> </w:t>
            </w:r>
          </w:p>
        </w:tc>
        <w:tc>
          <w:tcPr>
            <w:tcW w:w="4616" w:type="dxa"/>
            <w:tcBorders>
              <w:top w:val="nil"/>
              <w:left w:val="nil"/>
              <w:bottom w:val="nil"/>
              <w:right w:val="nil"/>
            </w:tcBorders>
            <w:noWrap w:val="0"/>
            <w:tcMar>
              <w:top w:w="0" w:type="dxa"/>
              <w:left w:w="108" w:type="dxa"/>
              <w:bottom w:w="0" w:type="dxa"/>
              <w:right w:w="108" w:type="dxa"/>
            </w:tcMar>
            <w:vAlign w:val="center"/>
          </w:tcPr>
          <w:p w14:paraId="2B08EE90">
            <w:pPr>
              <w:widowControl/>
              <w:rPr>
                <w:color w:val="auto"/>
                <w:kern w:val="0"/>
                <w:sz w:val="24"/>
              </w:rPr>
            </w:pPr>
            <w:r>
              <w:rPr>
                <w:rFonts w:hint="eastAsia" w:ascii="宋体" w:hAnsi="宋体"/>
                <w:color w:val="auto"/>
                <w:kern w:val="0"/>
                <w:sz w:val="24"/>
              </w:rPr>
              <w:t>银行帐号：</w:t>
            </w:r>
          </w:p>
          <w:p w14:paraId="6CB0A309">
            <w:pPr>
              <w:widowControl/>
              <w:rPr>
                <w:color w:val="auto"/>
                <w:kern w:val="0"/>
                <w:sz w:val="24"/>
              </w:rPr>
            </w:pPr>
            <w:r>
              <w:rPr>
                <w:color w:val="auto"/>
                <w:kern w:val="0"/>
                <w:sz w:val="24"/>
              </w:rPr>
              <w:t> </w:t>
            </w:r>
          </w:p>
        </w:tc>
      </w:tr>
      <w:tr w14:paraId="417EDC31">
        <w:tblPrEx>
          <w:tblCellMar>
            <w:top w:w="15" w:type="dxa"/>
            <w:left w:w="15" w:type="dxa"/>
            <w:bottom w:w="15" w:type="dxa"/>
            <w:right w:w="15" w:type="dxa"/>
          </w:tblCellMar>
        </w:tblPrEx>
        <w:trPr>
          <w:trHeight w:val="793" w:hRule="exact"/>
        </w:trPr>
        <w:tc>
          <w:tcPr>
            <w:tcW w:w="4399" w:type="dxa"/>
            <w:tcBorders>
              <w:top w:val="nil"/>
              <w:left w:val="nil"/>
              <w:bottom w:val="nil"/>
              <w:right w:val="nil"/>
            </w:tcBorders>
            <w:noWrap w:val="0"/>
            <w:tcMar>
              <w:top w:w="0" w:type="dxa"/>
              <w:left w:w="108" w:type="dxa"/>
              <w:bottom w:w="0" w:type="dxa"/>
              <w:right w:w="108" w:type="dxa"/>
            </w:tcMar>
            <w:vAlign w:val="center"/>
          </w:tcPr>
          <w:p w14:paraId="1C76D1C3">
            <w:pPr>
              <w:widowControl/>
              <w:rPr>
                <w:color w:val="auto"/>
                <w:kern w:val="0"/>
                <w:sz w:val="24"/>
              </w:rPr>
            </w:pPr>
            <w:r>
              <w:rPr>
                <w:rFonts w:hint="eastAsia" w:ascii="宋体" w:hAnsi="宋体"/>
                <w:color w:val="auto"/>
                <w:kern w:val="0"/>
                <w:sz w:val="24"/>
              </w:rPr>
              <w:t>日</w:t>
            </w:r>
            <w:r>
              <w:rPr>
                <w:color w:val="auto"/>
                <w:kern w:val="0"/>
                <w:sz w:val="24"/>
              </w:rPr>
              <w:t>    </w:t>
            </w:r>
            <w:r>
              <w:rPr>
                <w:rFonts w:hint="eastAsia" w:ascii="宋体" w:hAnsi="宋体"/>
                <w:color w:val="auto"/>
                <w:kern w:val="0"/>
                <w:sz w:val="24"/>
              </w:rPr>
              <w:t>期：</w:t>
            </w:r>
            <w:r>
              <w:rPr>
                <w:color w:val="auto"/>
                <w:kern w:val="0"/>
                <w:sz w:val="24"/>
              </w:rPr>
              <w:t>  </w:t>
            </w:r>
            <w:r>
              <w:rPr>
                <w:rFonts w:hint="eastAsia" w:ascii="宋体" w:hAnsi="宋体"/>
                <w:color w:val="auto"/>
                <w:kern w:val="0"/>
                <w:sz w:val="24"/>
              </w:rPr>
              <w:t>年  月</w:t>
            </w:r>
            <w:r>
              <w:rPr>
                <w:color w:val="auto"/>
                <w:kern w:val="0"/>
                <w:sz w:val="24"/>
              </w:rPr>
              <w:t> </w:t>
            </w:r>
            <w:r>
              <w:rPr>
                <w:rFonts w:hint="eastAsia" w:ascii="宋体" w:hAnsi="宋体"/>
                <w:color w:val="auto"/>
                <w:kern w:val="0"/>
                <w:sz w:val="24"/>
              </w:rPr>
              <w:t>  日</w:t>
            </w:r>
          </w:p>
        </w:tc>
        <w:tc>
          <w:tcPr>
            <w:tcW w:w="4680" w:type="dxa"/>
            <w:gridSpan w:val="2"/>
            <w:tcBorders>
              <w:top w:val="nil"/>
              <w:left w:val="nil"/>
              <w:bottom w:val="nil"/>
              <w:right w:val="nil"/>
            </w:tcBorders>
            <w:noWrap w:val="0"/>
            <w:tcMar>
              <w:top w:w="0" w:type="dxa"/>
              <w:left w:w="108" w:type="dxa"/>
              <w:bottom w:w="0" w:type="dxa"/>
              <w:right w:w="108" w:type="dxa"/>
            </w:tcMar>
            <w:vAlign w:val="center"/>
          </w:tcPr>
          <w:p w14:paraId="208C3A86">
            <w:pPr>
              <w:widowControl/>
              <w:rPr>
                <w:rFonts w:ascii="宋体" w:hAnsi="宋体"/>
                <w:color w:val="auto"/>
                <w:kern w:val="0"/>
                <w:sz w:val="24"/>
              </w:rPr>
            </w:pPr>
            <w:r>
              <w:rPr>
                <w:rFonts w:hint="eastAsia" w:ascii="宋体" w:hAnsi="宋体"/>
                <w:color w:val="auto"/>
                <w:kern w:val="0"/>
                <w:sz w:val="24"/>
              </w:rPr>
              <w:t>日</w:t>
            </w:r>
            <w:r>
              <w:rPr>
                <w:color w:val="auto"/>
                <w:kern w:val="0"/>
                <w:sz w:val="24"/>
              </w:rPr>
              <w:t>    </w:t>
            </w:r>
            <w:r>
              <w:rPr>
                <w:rFonts w:hint="eastAsia" w:ascii="宋体" w:hAnsi="宋体"/>
                <w:color w:val="auto"/>
                <w:kern w:val="0"/>
                <w:sz w:val="24"/>
              </w:rPr>
              <w:t>期：</w:t>
            </w:r>
            <w:r>
              <w:rPr>
                <w:color w:val="auto"/>
                <w:kern w:val="0"/>
                <w:sz w:val="24"/>
              </w:rPr>
              <w:t>  </w:t>
            </w:r>
            <w:r>
              <w:rPr>
                <w:rFonts w:hint="eastAsia" w:ascii="宋体" w:hAnsi="宋体"/>
                <w:color w:val="auto"/>
                <w:kern w:val="0"/>
                <w:sz w:val="24"/>
              </w:rPr>
              <w:t>年  月</w:t>
            </w:r>
            <w:r>
              <w:rPr>
                <w:color w:val="auto"/>
                <w:kern w:val="0"/>
                <w:sz w:val="24"/>
              </w:rPr>
              <w:t> </w:t>
            </w:r>
            <w:r>
              <w:rPr>
                <w:rFonts w:hint="eastAsia" w:ascii="宋体" w:hAnsi="宋体"/>
                <w:color w:val="auto"/>
                <w:kern w:val="0"/>
                <w:sz w:val="24"/>
              </w:rPr>
              <w:t>  日</w:t>
            </w:r>
          </w:p>
        </w:tc>
      </w:tr>
    </w:tbl>
    <w:p w14:paraId="582AABFD">
      <w:pPr>
        <w:adjustRightInd w:val="0"/>
        <w:snapToGrid w:val="0"/>
        <w:spacing w:line="580" w:lineRule="exact"/>
        <w:ind w:firstLine="475" w:firstLineChars="198"/>
        <w:rPr>
          <w:rFonts w:hint="eastAsia" w:ascii="宋体" w:hAnsi="宋体" w:eastAsia="宋体" w:cs="宋体"/>
          <w:highlight w:val="none"/>
        </w:rPr>
      </w:pPr>
    </w:p>
    <w:p w14:paraId="51EC6384">
      <w:pPr>
        <w:pStyle w:val="7"/>
        <w:jc w:val="center"/>
        <w:rPr>
          <w:rFonts w:hint="eastAsia" w:eastAsia="宋体"/>
          <w:highlight w:val="none"/>
          <w:lang w:eastAsia="zh-CN"/>
        </w:rPr>
        <w:sectPr>
          <w:footerReference r:id="rId3" w:type="default"/>
          <w:pgSz w:w="11906" w:h="16838"/>
          <w:pgMar w:top="1417" w:right="1417" w:bottom="1417" w:left="1417" w:header="851" w:footer="850" w:gutter="0"/>
          <w:pgNumType w:fmt="decimal" w:start="1"/>
          <w:cols w:space="720" w:num="1"/>
          <w:rtlGutter w:val="0"/>
          <w:docGrid w:type="lines" w:linePitch="312" w:charSpace="0"/>
        </w:sectPr>
      </w:pPr>
      <w:r>
        <w:rPr>
          <w:rFonts w:hint="eastAsia" w:ascii="宋体" w:hAnsi="宋体" w:eastAsia="宋体" w:cs="宋体"/>
          <w:highlight w:val="none"/>
          <w:lang w:eastAsia="zh-CN"/>
        </w:rPr>
        <w:t>（以下为签字盖章页）</w:t>
      </w:r>
    </w:p>
    <w:p w14:paraId="4F12BCBC">
      <w:pPr>
        <w:pStyle w:val="7"/>
        <w:rPr>
          <w:rFonts w:hint="eastAsia"/>
          <w:highlight w:val="none"/>
        </w:rPr>
      </w:pPr>
    </w:p>
    <w:p w14:paraId="0E3CE330">
      <w:pPr>
        <w:adjustRightInd w:val="0"/>
        <w:snapToGrid w:val="0"/>
        <w:spacing w:line="360" w:lineRule="auto"/>
        <w:ind w:firstLine="475" w:firstLineChars="198"/>
        <w:rPr>
          <w:rFonts w:hint="eastAsia" w:ascii="宋体" w:hAnsi="宋体" w:eastAsia="宋体" w:cs="宋体"/>
          <w:highlight w:val="none"/>
        </w:rPr>
      </w:pPr>
      <w:r>
        <w:rPr>
          <w:rFonts w:hint="eastAsia" w:ascii="宋体" w:hAnsi="宋体" w:eastAsia="宋体" w:cs="宋体"/>
          <w:highlight w:val="none"/>
        </w:rPr>
        <w:t>采购人：</w:t>
      </w:r>
      <w:r>
        <w:rPr>
          <w:rFonts w:hint="eastAsia" w:ascii="宋体" w:hAnsi="宋体" w:eastAsia="宋体" w:cs="宋体"/>
          <w:highlight w:val="none"/>
          <w:u w:val="single"/>
        </w:rPr>
        <w:t xml:space="preserve">   （盖章）      </w:t>
      </w:r>
      <w:r>
        <w:rPr>
          <w:rFonts w:hint="eastAsia" w:ascii="宋体" w:hAnsi="宋体" w:eastAsia="宋体" w:cs="宋体"/>
          <w:highlight w:val="none"/>
        </w:rPr>
        <w:t xml:space="preserve">            供应商：</w:t>
      </w:r>
      <w:r>
        <w:rPr>
          <w:rFonts w:hint="eastAsia" w:ascii="宋体" w:hAnsi="宋体" w:eastAsia="宋体" w:cs="宋体"/>
          <w:highlight w:val="none"/>
          <w:u w:val="single"/>
        </w:rPr>
        <w:t xml:space="preserve">   （盖章）         </w:t>
      </w:r>
    </w:p>
    <w:p w14:paraId="582E9F92">
      <w:pPr>
        <w:adjustRightInd w:val="0"/>
        <w:snapToGrid w:val="0"/>
        <w:spacing w:line="360" w:lineRule="auto"/>
        <w:ind w:firstLine="475" w:firstLineChars="198"/>
        <w:rPr>
          <w:rFonts w:hint="eastAsia" w:ascii="宋体" w:hAnsi="宋体" w:eastAsia="宋体" w:cs="宋体"/>
          <w:highlight w:val="none"/>
          <w:u w:val="single"/>
        </w:rPr>
      </w:pPr>
      <w:r>
        <w:rPr>
          <w:rFonts w:hint="eastAsia" w:ascii="宋体" w:hAnsi="宋体" w:eastAsia="宋体" w:cs="宋体"/>
          <w:highlight w:val="none"/>
        </w:rPr>
        <w:t xml:space="preserve">地 址：           </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 地  址：</w:t>
      </w:r>
    </w:p>
    <w:p w14:paraId="29D5163A">
      <w:pPr>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 xml:space="preserve">邮政编码：          </w:t>
      </w:r>
      <w:r>
        <w:rPr>
          <w:rFonts w:hint="eastAsia" w:ascii="宋体" w:hAnsi="宋体" w:eastAsia="宋体" w:cs="宋体"/>
          <w:highlight w:val="none"/>
          <w:lang w:val="en-US" w:eastAsia="zh-CN"/>
        </w:rPr>
        <w:t xml:space="preserve">                 </w:t>
      </w:r>
      <w:r>
        <w:rPr>
          <w:rFonts w:hint="eastAsia" w:ascii="宋体" w:hAnsi="宋体" w:eastAsia="宋体" w:cs="宋体"/>
          <w:highlight w:val="none"/>
        </w:rPr>
        <w:t>邮政编码：</w:t>
      </w:r>
    </w:p>
    <w:p w14:paraId="3782088B">
      <w:pPr>
        <w:adjustRightInd w:val="0"/>
        <w:snapToGrid w:val="0"/>
        <w:spacing w:line="360" w:lineRule="auto"/>
        <w:ind w:firstLine="475" w:firstLineChars="198"/>
        <w:rPr>
          <w:rFonts w:hint="eastAsia" w:ascii="宋体" w:hAnsi="宋体" w:eastAsia="宋体" w:cs="宋体"/>
          <w:highlight w:val="none"/>
        </w:rPr>
      </w:pPr>
      <w:r>
        <w:rPr>
          <w:rFonts w:hint="eastAsia" w:ascii="宋体" w:hAnsi="宋体" w:eastAsia="宋体" w:cs="宋体"/>
          <w:highlight w:val="none"/>
        </w:rPr>
        <w:t xml:space="preserve">法定代表人或其授权                   法定代表人或其授权 </w:t>
      </w:r>
    </w:p>
    <w:p w14:paraId="238461A8">
      <w:pPr>
        <w:adjustRightInd w:val="0"/>
        <w:snapToGrid w:val="0"/>
        <w:spacing w:line="360" w:lineRule="auto"/>
        <w:ind w:firstLine="475" w:firstLineChars="198"/>
        <w:rPr>
          <w:rFonts w:hint="eastAsia" w:ascii="宋体" w:hAnsi="宋体" w:eastAsia="宋体" w:cs="宋体"/>
          <w:highlight w:val="none"/>
        </w:rPr>
      </w:pPr>
      <w:r>
        <w:rPr>
          <w:rFonts w:hint="eastAsia" w:ascii="宋体" w:hAnsi="宋体" w:eastAsia="宋体" w:cs="宋体"/>
          <w:highlight w:val="none"/>
        </w:rPr>
        <w:t>的代理人：</w:t>
      </w:r>
      <w:r>
        <w:rPr>
          <w:rFonts w:hint="eastAsia" w:ascii="宋体" w:hAnsi="宋体" w:eastAsia="宋体" w:cs="宋体"/>
          <w:highlight w:val="none"/>
          <w:u w:val="single"/>
        </w:rPr>
        <w:t xml:space="preserve">（签字）      </w:t>
      </w:r>
      <w:r>
        <w:rPr>
          <w:rFonts w:hint="eastAsia" w:ascii="宋体" w:hAnsi="宋体" w:eastAsia="宋体" w:cs="宋体"/>
          <w:highlight w:val="none"/>
        </w:rPr>
        <w:t xml:space="preserve">             的代理人：</w:t>
      </w:r>
      <w:r>
        <w:rPr>
          <w:rFonts w:hint="eastAsia" w:ascii="宋体" w:hAnsi="宋体" w:eastAsia="宋体" w:cs="宋体"/>
          <w:highlight w:val="none"/>
          <w:u w:val="single"/>
        </w:rPr>
        <w:t xml:space="preserve">（签字）           </w:t>
      </w:r>
      <w:bookmarkStart w:id="0" w:name="_GoBack"/>
      <w:bookmarkEnd w:id="0"/>
    </w:p>
    <w:p w14:paraId="050DBD4E">
      <w:pPr>
        <w:adjustRightInd w:val="0"/>
        <w:snapToGrid w:val="0"/>
        <w:spacing w:line="360" w:lineRule="auto"/>
        <w:ind w:firstLine="475" w:firstLineChars="198"/>
        <w:rPr>
          <w:rFonts w:hint="eastAsia" w:ascii="宋体" w:hAnsi="宋体" w:eastAsia="宋体" w:cs="宋体"/>
          <w:highlight w:val="none"/>
        </w:rPr>
      </w:pPr>
      <w:r>
        <w:rPr>
          <w:rFonts w:hint="eastAsia" w:ascii="宋体" w:hAnsi="宋体" w:eastAsia="宋体" w:cs="宋体"/>
          <w:highlight w:val="none"/>
        </w:rPr>
        <w:t xml:space="preserve">开户银行：        </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  开户银行：</w:t>
      </w:r>
    </w:p>
    <w:p w14:paraId="5A133357">
      <w:pPr>
        <w:adjustRightInd w:val="0"/>
        <w:snapToGrid w:val="0"/>
        <w:spacing w:line="360" w:lineRule="auto"/>
        <w:ind w:firstLine="475" w:firstLineChars="198"/>
        <w:rPr>
          <w:rFonts w:hint="eastAsia" w:ascii="宋体" w:hAnsi="宋体" w:eastAsia="宋体" w:cs="宋体"/>
          <w:highlight w:val="none"/>
        </w:rPr>
      </w:pPr>
      <w:r>
        <w:rPr>
          <w:rFonts w:hint="eastAsia" w:ascii="宋体" w:hAnsi="宋体" w:eastAsia="宋体" w:cs="宋体"/>
          <w:highlight w:val="none"/>
        </w:rPr>
        <w:t>账</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号：       </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  账</w:t>
      </w:r>
      <w:r>
        <w:rPr>
          <w:rFonts w:hint="eastAsia" w:ascii="宋体" w:hAnsi="宋体" w:eastAsia="宋体" w:cs="宋体"/>
          <w:highlight w:val="none"/>
          <w:lang w:val="en-US" w:eastAsia="zh-CN"/>
        </w:rPr>
        <w:t xml:space="preserve">    </w:t>
      </w:r>
      <w:r>
        <w:rPr>
          <w:rFonts w:hint="eastAsia" w:ascii="宋体" w:hAnsi="宋体" w:eastAsia="宋体" w:cs="宋体"/>
          <w:highlight w:val="none"/>
        </w:rPr>
        <w:t>号：</w:t>
      </w:r>
    </w:p>
    <w:p w14:paraId="03694B56">
      <w:pPr>
        <w:adjustRightInd w:val="0"/>
        <w:snapToGrid w:val="0"/>
        <w:spacing w:line="360" w:lineRule="auto"/>
        <w:ind w:firstLine="475" w:firstLineChars="198"/>
        <w:rPr>
          <w:rFonts w:hint="eastAsia" w:ascii="宋体" w:hAnsi="宋体" w:eastAsia="宋体" w:cs="宋体"/>
          <w:highlight w:val="none"/>
        </w:rPr>
      </w:pPr>
      <w:r>
        <w:rPr>
          <w:rFonts w:hint="eastAsia" w:ascii="宋体" w:hAnsi="宋体" w:eastAsia="宋体" w:cs="宋体"/>
          <w:highlight w:val="none"/>
        </w:rPr>
        <w:t>电</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话：      </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 </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  电</w:t>
      </w:r>
      <w:r>
        <w:rPr>
          <w:rFonts w:hint="eastAsia" w:ascii="宋体" w:hAnsi="宋体" w:eastAsia="宋体" w:cs="宋体"/>
          <w:highlight w:val="none"/>
          <w:lang w:val="en-US" w:eastAsia="zh-CN"/>
        </w:rPr>
        <w:t xml:space="preserve">    </w:t>
      </w:r>
      <w:r>
        <w:rPr>
          <w:rFonts w:hint="eastAsia" w:ascii="宋体" w:hAnsi="宋体" w:eastAsia="宋体" w:cs="宋体"/>
          <w:highlight w:val="none"/>
        </w:rPr>
        <w:t>话：</w:t>
      </w:r>
    </w:p>
    <w:p w14:paraId="1F8D64FB">
      <w:pPr>
        <w:adjustRightInd w:val="0"/>
        <w:snapToGrid w:val="0"/>
        <w:spacing w:line="360" w:lineRule="auto"/>
        <w:ind w:firstLine="475" w:firstLineChars="198"/>
        <w:rPr>
          <w:rFonts w:hint="eastAsia" w:ascii="宋体" w:hAnsi="宋体" w:eastAsia="宋体" w:cs="宋体"/>
          <w:highlight w:val="none"/>
        </w:rPr>
      </w:pPr>
      <w:r>
        <w:rPr>
          <w:rFonts w:hint="eastAsia" w:ascii="宋体" w:hAnsi="宋体" w:eastAsia="宋体" w:cs="宋体"/>
          <w:highlight w:val="none"/>
        </w:rPr>
        <w:t>传</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真：         </w:t>
      </w:r>
      <w:r>
        <w:rPr>
          <w:rFonts w:hint="eastAsia" w:ascii="宋体" w:hAnsi="宋体" w:eastAsia="宋体" w:cs="宋体"/>
          <w:highlight w:val="none"/>
          <w:lang w:val="en-US" w:eastAsia="zh-CN"/>
        </w:rPr>
        <w:t xml:space="preserve">                  </w:t>
      </w:r>
      <w:r>
        <w:rPr>
          <w:rFonts w:hint="eastAsia" w:ascii="宋体" w:hAnsi="宋体" w:eastAsia="宋体" w:cs="宋体"/>
          <w:highlight w:val="none"/>
        </w:rPr>
        <w:t>传</w:t>
      </w:r>
      <w:r>
        <w:rPr>
          <w:rFonts w:hint="eastAsia" w:ascii="宋体" w:hAnsi="宋体" w:eastAsia="宋体" w:cs="宋体"/>
          <w:highlight w:val="none"/>
          <w:lang w:val="en-US" w:eastAsia="zh-CN"/>
        </w:rPr>
        <w:t xml:space="preserve">    </w:t>
      </w:r>
      <w:r>
        <w:rPr>
          <w:rFonts w:hint="eastAsia" w:ascii="宋体" w:hAnsi="宋体" w:eastAsia="宋体" w:cs="宋体"/>
          <w:highlight w:val="none"/>
        </w:rPr>
        <w:t>真：</w:t>
      </w:r>
    </w:p>
    <w:p w14:paraId="69AD4A2D">
      <w:pPr>
        <w:adjustRightInd w:val="0"/>
        <w:snapToGrid w:val="0"/>
        <w:spacing w:line="360" w:lineRule="auto"/>
        <w:ind w:firstLine="475" w:firstLineChars="198"/>
        <w:rPr>
          <w:rFonts w:hint="eastAsia" w:ascii="宋体" w:hAnsi="宋体" w:eastAsia="宋体" w:cs="宋体"/>
          <w:highlight w:val="none"/>
        </w:rPr>
      </w:pPr>
      <w:r>
        <w:rPr>
          <w:rFonts w:hint="eastAsia" w:ascii="宋体" w:hAnsi="宋体" w:eastAsia="宋体" w:cs="宋体"/>
          <w:highlight w:val="none"/>
        </w:rPr>
        <w:t xml:space="preserve">电子邮箱：        </w:t>
      </w:r>
      <w:r>
        <w:rPr>
          <w:rFonts w:hint="eastAsia" w:ascii="宋体" w:hAnsi="宋体" w:eastAsia="宋体" w:cs="宋体"/>
          <w:highlight w:val="none"/>
          <w:lang w:val="en-US" w:eastAsia="zh-CN"/>
        </w:rPr>
        <w:t xml:space="preserve">                  </w:t>
      </w:r>
      <w:r>
        <w:rPr>
          <w:rFonts w:hint="eastAsia" w:ascii="宋体" w:hAnsi="宋体" w:eastAsia="宋体" w:cs="宋体"/>
          <w:highlight w:val="none"/>
        </w:rPr>
        <w:t xml:space="preserve"> 电子邮箱：</w:t>
      </w:r>
    </w:p>
    <w:p w14:paraId="51B82AEE">
      <w:pPr>
        <w:adjustRightInd w:val="0"/>
        <w:snapToGrid w:val="0"/>
        <w:spacing w:line="360" w:lineRule="auto"/>
        <w:ind w:firstLine="475" w:firstLineChars="198"/>
        <w:rPr>
          <w:rFonts w:hint="eastAsia" w:hAnsi="宋体"/>
          <w:color w:val="auto"/>
          <w:szCs w:val="24"/>
          <w:highlight w:val="none"/>
          <w:u w:val="single"/>
        </w:rPr>
      </w:pPr>
    </w:p>
    <w:p w14:paraId="7E617B8A">
      <w:pPr>
        <w:adjustRightInd w:val="0"/>
        <w:snapToGrid w:val="0"/>
        <w:spacing w:line="400" w:lineRule="exact"/>
        <w:ind w:firstLine="475" w:firstLineChars="198"/>
        <w:rPr>
          <w:rFonts w:hint="eastAsia" w:ascii="宋体" w:hAnsi="宋体" w:eastAsia="宋体" w:cs="宋体"/>
          <w:color w:val="auto"/>
          <w:szCs w:val="22"/>
          <w:highlight w:val="none"/>
          <w:lang w:val="en-US" w:eastAsia="zh-CN"/>
        </w:rPr>
      </w:pPr>
    </w:p>
    <w:p w14:paraId="27ED629C"/>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CA112">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B9E272">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7B9E272">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F94433"/>
    <w:multiLevelType w:val="singleLevel"/>
    <w:tmpl w:val="BBF9443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2E3063"/>
    <w:rsid w:val="194F4FD8"/>
    <w:rsid w:val="19B6307B"/>
    <w:rsid w:val="1AAC0209"/>
    <w:rsid w:val="1DE877AA"/>
    <w:rsid w:val="39D517AC"/>
    <w:rsid w:val="47385C9C"/>
    <w:rsid w:val="4A160F60"/>
    <w:rsid w:val="6558210B"/>
    <w:rsid w:val="6CAE4703"/>
    <w:rsid w:val="7BE97A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Indent"/>
    <w:basedOn w:val="1"/>
    <w:next w:val="3"/>
    <w:qFormat/>
    <w:uiPriority w:val="0"/>
    <w:pPr>
      <w:widowControl/>
      <w:ind w:firstLine="652" w:firstLineChars="233"/>
    </w:pPr>
    <w:rPr>
      <w:rFonts w:ascii="Times New Roman"/>
      <w:sz w:val="28"/>
    </w:rPr>
  </w:style>
  <w:style w:type="paragraph" w:styleId="3">
    <w:name w:val="envelope return"/>
    <w:basedOn w:val="1"/>
    <w:qFormat/>
    <w:uiPriority w:val="0"/>
    <w:pPr>
      <w:snapToGrid w:val="0"/>
    </w:pPr>
    <w:rPr>
      <w:rFonts w:ascii="Arial" w:hAnsi="Arial" w:eastAsia="宋体" w:cs="Times New Roma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2"/>
    <w:basedOn w:val="2"/>
    <w:unhideWhenUsed/>
    <w:qFormat/>
    <w:uiPriority w:val="0"/>
    <w:pPr>
      <w:ind w:firstLine="420"/>
    </w:p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3322</Words>
  <Characters>3362</Characters>
  <Lines>0</Lines>
  <Paragraphs>0</Paragraphs>
  <TotalTime>0</TotalTime>
  <ScaleCrop>false</ScaleCrop>
  <LinksUpToDate>false</LinksUpToDate>
  <CharactersWithSpaces>3456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2025-03-30T06:06:00Z</dcterms:created>
  <dc:creator>夏夏</dc:creator>
  <cp:lastModifiedBy>文</cp:lastModifiedBy>
  <dcterms:modified xsi:type="dcterms:W3CDTF">2026-06-24T03:55:52Z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eyJoZGlkIjoiMTlhNzY3NTMxNzRkYTg1MDIzODEyMDY5NmVhYTAxNmUiLCJ1c2VySWQiOiI1OTk1NDc2NjkifQ==</vt:lpwstr>
  </property>
  <property fmtid="{D5CDD505-2E9C-101B-9397-08002B2CF9AE}" pid="4" name="ICV">
    <vt:lpwstr>F99BD31EA1BD43898C6A286DA2EE9282_12</vt:lpwstr>
  </property>
</Properties>
</file>