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版本号：ZMZB2026SYDX-19920260709001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图书馆正式出版中文纸质图书采购项目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ZMZB2026SYDX-199</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图书馆正式出版中文纸质图书采购项目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ZMZB2026SYDX-199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图书馆正式出版中文纸质图书采购项目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图书馆正式出版中文纸质图书采购项目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合法注册的法人、其他组织或自然人，具有独立承担民事责任的能力：提供具有统一社会信用代码证的营业执照（或事业单位法人证），分支机构投标的，提供有效的分支机构营业执照，以及有效的总公司营业执照及总公司针对本项目的授权书；供应商为自然人的提供身份证</w:t>
      </w:r>
    </w:p>
    <w:p>
      <w:pPr>
        <w:pStyle w:val="null3"/>
      </w:pPr>
      <w:r>
        <w:rPr>
          <w:rFonts w:ascii="仿宋_GB2312" w:hAnsi="仿宋_GB2312" w:cs="仿宋_GB2312" w:eastAsia="仿宋_GB2312"/>
        </w:rPr>
        <w:t>2、财务状况证明：供应商提供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注：提供财务审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w:t>
      </w:r>
    </w:p>
    <w:p>
      <w:pPr>
        <w:pStyle w:val="null3"/>
      </w:pPr>
      <w:r>
        <w:rPr>
          <w:rFonts w:ascii="仿宋_GB2312" w:hAnsi="仿宋_GB2312" w:cs="仿宋_GB2312" w:eastAsia="仿宋_GB2312"/>
        </w:rPr>
        <w:t>3、具有履行本合同所必需专业技术能力的说明及承诺：具有履行本合同所必需专业技术能力的说明及承诺</w:t>
      </w:r>
    </w:p>
    <w:p>
      <w:pPr>
        <w:pStyle w:val="null3"/>
      </w:pPr>
      <w:r>
        <w:rPr>
          <w:rFonts w:ascii="仿宋_GB2312" w:hAnsi="仿宋_GB2312" w:cs="仿宋_GB2312" w:eastAsia="仿宋_GB2312"/>
        </w:rPr>
        <w:t>4、税收缴纳证明：提供开标截止时间前12个月内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5、社会保障资金缴纳证明：提供开标截止时间前12个月内任意一个月的社会保障资金缴存单据或社保机构开具的社会保险参保缴费情况证明。依法不需要缴纳社会保障资金的供应商应提供相关文件证明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授权书：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8、资质要求：供应商提供合法有效的出版物经营许可证</w:t>
      </w:r>
    </w:p>
    <w:p>
      <w:pPr>
        <w:pStyle w:val="null3"/>
      </w:pPr>
      <w:r>
        <w:rPr>
          <w:rFonts w:ascii="仿宋_GB2312" w:hAnsi="仿宋_GB2312" w:cs="仿宋_GB2312" w:eastAsia="仿宋_GB2312"/>
        </w:rPr>
        <w:t>9、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为合法注册的法人、其他组织或自然人，具有独立承担民事责任的能力：提供具有统一社会信用代码证的营业执照（或事业单位法人证），分支机构投标的，提供有效的分支机构营业执照，以及有效的总公司营业执照及总公司针对本项目的授权书；供应商为自然人的提供身份证</w:t>
      </w:r>
    </w:p>
    <w:p>
      <w:pPr>
        <w:pStyle w:val="null3"/>
      </w:pPr>
      <w:r>
        <w:rPr>
          <w:rFonts w:ascii="仿宋_GB2312" w:hAnsi="仿宋_GB2312" w:cs="仿宋_GB2312" w:eastAsia="仿宋_GB2312"/>
        </w:rPr>
        <w:t>2、财务状况证明：供应商提供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注：提供财务审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w:t>
      </w:r>
    </w:p>
    <w:p>
      <w:pPr>
        <w:pStyle w:val="null3"/>
      </w:pPr>
      <w:r>
        <w:rPr>
          <w:rFonts w:ascii="仿宋_GB2312" w:hAnsi="仿宋_GB2312" w:cs="仿宋_GB2312" w:eastAsia="仿宋_GB2312"/>
        </w:rPr>
        <w:t>3、具有履行本合同所必需专业技术能力的说明及承诺：具有履行本合同所必需专业技术能力的说明及承诺</w:t>
      </w:r>
    </w:p>
    <w:p>
      <w:pPr>
        <w:pStyle w:val="null3"/>
      </w:pPr>
      <w:r>
        <w:rPr>
          <w:rFonts w:ascii="仿宋_GB2312" w:hAnsi="仿宋_GB2312" w:cs="仿宋_GB2312" w:eastAsia="仿宋_GB2312"/>
        </w:rPr>
        <w:t>4、税收缴纳证明：提供开标截止时间前12个月内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5、社会保障资金缴纳证明：提供开标截止时间前12个月内任意一个月的社会保障资金缴存单据或社保机构开具的社会保险参保缴费情况证明。依法不需要缴纳社会保障资金的供应商应提供相关文件证明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授权书：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8、资质要求：供应商提供合法有效的出版物经营许可证</w:t>
      </w:r>
    </w:p>
    <w:p>
      <w:pPr>
        <w:pStyle w:val="null3"/>
      </w:pPr>
      <w:r>
        <w:rPr>
          <w:rFonts w:ascii="仿宋_GB2312" w:hAnsi="仿宋_GB2312" w:cs="仿宋_GB2312" w:eastAsia="仿宋_GB2312"/>
        </w:rPr>
        <w:t>9、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为合法注册的法人、其他组织或自然人，具有独立承担民事责任的能力：提供具有统一社会信用代码证的营业执照（或事业单位法人证），分支机构投标的，提供有效的分支机构营业执照，以及有效的总公司营业执照及总公司针对本项目的授权书；供应商为自然人的提供身份证</w:t>
      </w:r>
    </w:p>
    <w:p>
      <w:pPr>
        <w:pStyle w:val="null3"/>
      </w:pPr>
      <w:r>
        <w:rPr>
          <w:rFonts w:ascii="仿宋_GB2312" w:hAnsi="仿宋_GB2312" w:cs="仿宋_GB2312" w:eastAsia="仿宋_GB2312"/>
        </w:rPr>
        <w:t>2、财务状况证明：供应商提供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注：提供财务审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w:t>
      </w:r>
    </w:p>
    <w:p>
      <w:pPr>
        <w:pStyle w:val="null3"/>
      </w:pPr>
      <w:r>
        <w:rPr>
          <w:rFonts w:ascii="仿宋_GB2312" w:hAnsi="仿宋_GB2312" w:cs="仿宋_GB2312" w:eastAsia="仿宋_GB2312"/>
        </w:rPr>
        <w:t>3、具有履行本合同所必需专业技术能力的说明及承诺：具有履行本合同所必需专业技术能力的说明及承诺</w:t>
      </w:r>
    </w:p>
    <w:p>
      <w:pPr>
        <w:pStyle w:val="null3"/>
      </w:pPr>
      <w:r>
        <w:rPr>
          <w:rFonts w:ascii="仿宋_GB2312" w:hAnsi="仿宋_GB2312" w:cs="仿宋_GB2312" w:eastAsia="仿宋_GB2312"/>
        </w:rPr>
        <w:t>4、税收缴纳证明：提供开标截止时间前12个月内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5、社会保障资金缴纳证明：提供开标截止时间前12个月内任意一个月的社会保障资金缴存单据或社保机构开具的社会保险参保缴费情况证明。依法不需要缴纳社会保障资金的供应商应提供相关文件证明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授权书：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8、资质要求：供应商提供合法有效的出版物经营许可证</w:t>
      </w:r>
    </w:p>
    <w:p>
      <w:pPr>
        <w:pStyle w:val="null3"/>
      </w:pPr>
      <w:r>
        <w:rPr>
          <w:rFonts w:ascii="仿宋_GB2312" w:hAnsi="仿宋_GB2312" w:cs="仿宋_GB2312" w:eastAsia="仿宋_GB2312"/>
        </w:rPr>
        <w:t>9、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广老师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杨帆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采购包2：150,000.00元</w:t>
            </w:r>
          </w:p>
          <w:p>
            <w:pPr>
              <w:pStyle w:val="null3"/>
            </w:pPr>
            <w:r>
              <w:rPr>
                <w:rFonts w:ascii="仿宋_GB2312" w:hAnsi="仿宋_GB2312" w:cs="仿宋_GB2312" w:eastAsia="仿宋_GB2312"/>
              </w:rPr>
              <w:t>采购包3：150,000.00元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采购包3保证金金额：3,000.00元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 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 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 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代理服务费收费标准：采购代理服务费参照国家计委颁布的《招标代理服务收费管理暂行办法》（计价格[2002]1980号）号文件收费标准的90%收取。 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按照采购文件、投标文件及合同约定执行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图书馆正式出版中文纸质图书采购，合同包1内容：科技类中文纸质图书 备注：项目合同包1招标内容为科技类中文纸质图书，所订图书题名、责任者、ISBN号、版本、出版社、出版时间、编（著）者、版本待定，具体情况以采购方订单为准。 合同包2内容：社科类中文纸质图书 备注：项目合同包2招标内容为社科类中文纸质图书，所订图书题名、责任者、ISBN号、版本、出版社、出版时间、编（著）者、版本待定，具体情况以采购方订单为准。 合同包3内容：石油地质类及综合类中文纸质图书 备注：项目合同包3招标内容为石油地质类及综合类图书，所订图书题名、责任者、ISBN号、版本、出版社、出版时间、编（著）者、版本待定，具体情况以采购方订单为准。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科技类中文纸质图书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社科类中文纸质图书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石油地质类及综合类图书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标的名称：科技类中文纸质图书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（一）采购要求</w:t>
            </w:r>
          </w:p>
          <w:p>
            <w:pPr>
              <w:pStyle w:val="null3"/>
              <w:ind w:firstLine="400"/>
              <w:jc w:val="both"/>
            </w:pPr>
            <w:r>
              <w:rPr>
                <w:rFonts w:ascii="仿宋_GB2312" w:hAnsi="仿宋_GB2312" w:cs="仿宋_GB2312" w:eastAsia="仿宋_GB2312"/>
                <w:sz w:val="20"/>
              </w:rPr>
              <w:t>1.必须定期提供、定期更新图书书目（MARC格式），且书目信息收集全面、无遗漏，书目信息含题名、责任者、ISBN号、版本、出版社、出版时间、读者对象及内容摘要等详尽内容。</w:t>
            </w:r>
          </w:p>
          <w:p>
            <w:pPr>
              <w:pStyle w:val="null3"/>
              <w:ind w:firstLine="400"/>
              <w:jc w:val="both"/>
            </w:pPr>
            <w:r>
              <w:rPr>
                <w:rFonts w:ascii="仿宋_GB2312" w:hAnsi="仿宋_GB2312" w:cs="仿宋_GB2312" w:eastAsia="仿宋_GB2312"/>
                <w:sz w:val="20"/>
              </w:rPr>
              <w:t>2.必须提供可供预订使用的电子版采访数据（MARC格式），要求著录规范、内容完备全面；提供CALIS标准编目数据（MARC格式），并与所购图书同时到馆。</w:t>
            </w:r>
          </w:p>
          <w:p>
            <w:pPr>
              <w:pStyle w:val="null3"/>
              <w:ind w:firstLine="400"/>
              <w:jc w:val="both"/>
            </w:pPr>
            <w:r>
              <w:rPr>
                <w:rFonts w:ascii="仿宋_GB2312" w:hAnsi="仿宋_GB2312" w:cs="仿宋_GB2312" w:eastAsia="仿宋_GB2312"/>
                <w:sz w:val="20"/>
              </w:rPr>
              <w:t>3.提供卖场采购和样书采购。</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到书率及到书周期：</w:t>
            </w:r>
            <w:r>
              <w:rPr>
                <w:rFonts w:ascii="仿宋_GB2312" w:hAnsi="仿宋_GB2312" w:cs="仿宋_GB2312" w:eastAsia="仿宋_GB2312"/>
                <w:sz w:val="20"/>
              </w:rPr>
              <w:t>现货到书率均不低于</w:t>
            </w:r>
            <w:r>
              <w:rPr>
                <w:rFonts w:ascii="仿宋_GB2312" w:hAnsi="仿宋_GB2312" w:cs="仿宋_GB2312" w:eastAsia="仿宋_GB2312"/>
                <w:sz w:val="20"/>
              </w:rPr>
              <w:t>98%，期货到书率不低于95%；现货到书周期15天之内，期货图书自出版日期起到书周期30天之内。</w:t>
            </w:r>
          </w:p>
          <w:p>
            <w:pPr>
              <w:pStyle w:val="null3"/>
              <w:ind w:firstLine="400"/>
              <w:jc w:val="both"/>
            </w:pPr>
            <w:r>
              <w:rPr>
                <w:rFonts w:ascii="仿宋_GB2312" w:hAnsi="仿宋_GB2312" w:cs="仿宋_GB2312" w:eastAsia="仿宋_GB2312"/>
                <w:sz w:val="20"/>
              </w:rPr>
              <w:t>5.及时提供信息反馈，每季度反馈新书配送信息、未到图书信息及原因。</w:t>
            </w:r>
          </w:p>
          <w:p>
            <w:pPr>
              <w:pStyle w:val="null3"/>
              <w:ind w:firstLine="400"/>
              <w:jc w:val="both"/>
            </w:pPr>
            <w:r>
              <w:rPr>
                <w:rFonts w:ascii="仿宋_GB2312" w:hAnsi="仿宋_GB2312" w:cs="仿宋_GB2312" w:eastAsia="仿宋_GB2312"/>
                <w:sz w:val="20"/>
              </w:rPr>
              <w:t>6.提供2023年以来的同类业绩证明。</w:t>
            </w:r>
          </w:p>
          <w:p>
            <w:pPr>
              <w:pStyle w:val="null3"/>
              <w:ind w:firstLine="400"/>
              <w:jc w:val="both"/>
            </w:pPr>
            <w:r>
              <w:rPr>
                <w:rFonts w:ascii="仿宋_GB2312" w:hAnsi="仿宋_GB2312" w:cs="仿宋_GB2312" w:eastAsia="仿宋_GB2312"/>
                <w:sz w:val="20"/>
              </w:rPr>
              <w:t>7.配送与收货：乙方于工作日提前一天和甲方约定送书时间，并免费送达指定地点。</w:t>
            </w:r>
          </w:p>
          <w:p>
            <w:pPr>
              <w:pStyle w:val="null3"/>
              <w:ind w:firstLine="400"/>
              <w:jc w:val="both"/>
            </w:pPr>
            <w:r>
              <w:rPr>
                <w:rFonts w:ascii="仿宋_GB2312" w:hAnsi="仿宋_GB2312" w:cs="仿宋_GB2312" w:eastAsia="仿宋_GB2312"/>
                <w:sz w:val="20"/>
              </w:rPr>
              <w:t>8.提供供货清单：发书清单一式两份，内容一致，加盖公章，清单注明包号、题名、ISBN号、出版社、单价及复本量，一包一单。每包有小计，整批合计单显示总种数、总册数与总金额。</w:t>
            </w:r>
          </w:p>
          <w:p>
            <w:pPr>
              <w:pStyle w:val="null3"/>
              <w:jc w:val="both"/>
            </w:pPr>
            <w:r>
              <w:rPr>
                <w:rFonts w:ascii="仿宋_GB2312" w:hAnsi="仿宋_GB2312" w:cs="仿宋_GB2312" w:eastAsia="仿宋_GB2312"/>
                <w:sz w:val="20"/>
              </w:rPr>
              <w:t>（二）图书要求</w:t>
            </w:r>
          </w:p>
          <w:p>
            <w:pPr>
              <w:pStyle w:val="null3"/>
              <w:ind w:firstLine="400"/>
              <w:jc w:val="both"/>
            </w:pPr>
            <w:r>
              <w:rPr>
                <w:rFonts w:ascii="仿宋_GB2312" w:hAnsi="仿宋_GB2312" w:cs="仿宋_GB2312" w:eastAsia="仿宋_GB2312"/>
                <w:sz w:val="20"/>
              </w:rPr>
              <w:t>1．图书质量：承诺所供图书均为正版，如一旦发现盗版图书，成交单位将承担一切责任。如图书印刷、装帧质量等与要求不符，并在使用过程中，出现缺页、错页、倒装、破损等质量问题，中标单位应无条件调换。</w:t>
            </w:r>
          </w:p>
          <w:p>
            <w:pPr>
              <w:pStyle w:val="null3"/>
              <w:ind w:firstLine="400"/>
              <w:jc w:val="both"/>
            </w:pPr>
            <w:r>
              <w:rPr>
                <w:rFonts w:ascii="仿宋_GB2312" w:hAnsi="仿宋_GB2312" w:cs="仿宋_GB2312" w:eastAsia="仿宋_GB2312"/>
                <w:sz w:val="20"/>
              </w:rPr>
              <w:t>2．订准率：成交单位须严格依图书馆采购人员提供订单发书，若因订购信息中未明确标明读者对象与图书类型等原因，致使到书与馆藏建设要求不符的，在不影响二次销售的前提下应同意退回。</w:t>
            </w:r>
          </w:p>
          <w:p>
            <w:pPr>
              <w:pStyle w:val="null3"/>
              <w:ind w:firstLine="400"/>
              <w:jc w:val="both"/>
            </w:pPr>
            <w:r>
              <w:rPr>
                <w:rFonts w:ascii="仿宋_GB2312" w:hAnsi="仿宋_GB2312" w:cs="仿宋_GB2312" w:eastAsia="仿宋_GB2312"/>
                <w:sz w:val="20"/>
              </w:rPr>
              <w:t>3．涨价率：对于价格浮动超过原订价的20%，中标单位应通知订户，询问是否继续订购。</w:t>
            </w:r>
          </w:p>
          <w:p>
            <w:pPr>
              <w:pStyle w:val="null3"/>
              <w:ind w:firstLine="400"/>
              <w:jc w:val="both"/>
            </w:pPr>
            <w:r>
              <w:rPr>
                <w:rFonts w:ascii="仿宋_GB2312" w:hAnsi="仿宋_GB2312" w:cs="仿宋_GB2312" w:eastAsia="仿宋_GB2312"/>
                <w:sz w:val="20"/>
              </w:rPr>
              <w:t>4．数据质量：成交单位须提供信息完整准确的采访数据（MARC格式）与CALIS标准的、规范完备的编目数据。</w:t>
            </w:r>
          </w:p>
          <w:p>
            <w:pPr>
              <w:pStyle w:val="null3"/>
              <w:ind w:firstLine="400"/>
              <w:jc w:val="both"/>
            </w:pPr>
            <w:r>
              <w:rPr>
                <w:rFonts w:ascii="仿宋_GB2312" w:hAnsi="仿宋_GB2312" w:cs="仿宋_GB2312" w:eastAsia="仿宋_GB2312"/>
                <w:sz w:val="20"/>
              </w:rPr>
              <w:t>5．加工要求：成交单位须提供到馆加工服务，</w:t>
            </w:r>
            <w:r>
              <w:rPr>
                <w:rFonts w:ascii="仿宋_GB2312" w:hAnsi="仿宋_GB2312" w:cs="仿宋_GB2312" w:eastAsia="仿宋_GB2312"/>
                <w:sz w:val="20"/>
              </w:rPr>
              <w:t>提供盖章、贴防盗磁条（</w:t>
            </w:r>
            <w:r>
              <w:rPr>
                <w:rFonts w:ascii="仿宋_GB2312" w:hAnsi="仿宋_GB2312" w:cs="仿宋_GB2312" w:eastAsia="仿宋_GB2312"/>
                <w:sz w:val="20"/>
              </w:rPr>
              <w:t>16cm的复合钴基防盗磁条）、贴书标、贴塑膜及随书光盘的加工等图书加工服务</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6. 所供图书为正版图书；错页、缺页、折页、破损、开胶、倒装与配送错误及实际图书内容不适合图书馆收藏的，无条件退换。</w:t>
            </w:r>
          </w:p>
          <w:p>
            <w:pPr>
              <w:pStyle w:val="null3"/>
              <w:ind w:firstLine="400"/>
              <w:jc w:val="both"/>
            </w:pPr>
            <w:r>
              <w:rPr>
                <w:rFonts w:ascii="仿宋_GB2312" w:hAnsi="仿宋_GB2312" w:cs="仿宋_GB2312" w:eastAsia="仿宋_GB2312"/>
                <w:sz w:val="20"/>
              </w:rPr>
              <w:t>7. 对于甲方师生个人或团体的零订需求应按照合同折扣</w:t>
            </w:r>
            <w:r>
              <w:rPr>
                <w:rFonts w:ascii="仿宋_GB2312" w:hAnsi="仿宋_GB2312" w:cs="仿宋_GB2312" w:eastAsia="仿宋_GB2312"/>
                <w:sz w:val="20"/>
              </w:rPr>
              <w:t>价格</w:t>
            </w:r>
            <w:r>
              <w:rPr>
                <w:rFonts w:ascii="仿宋_GB2312" w:hAnsi="仿宋_GB2312" w:cs="仿宋_GB2312" w:eastAsia="仿宋_GB2312"/>
                <w:sz w:val="20"/>
              </w:rPr>
              <w:t>结算。</w:t>
            </w:r>
          </w:p>
          <w:p>
            <w:pPr>
              <w:pStyle w:val="null3"/>
              <w:ind w:firstLine="400"/>
              <w:jc w:val="both"/>
            </w:pPr>
            <w:r>
              <w:rPr>
                <w:rFonts w:ascii="仿宋_GB2312" w:hAnsi="仿宋_GB2312" w:cs="仿宋_GB2312" w:eastAsia="仿宋_GB2312"/>
                <w:sz w:val="20"/>
              </w:rPr>
              <w:t>（三）其他要求</w:t>
            </w:r>
          </w:p>
          <w:p>
            <w:pPr>
              <w:pStyle w:val="null3"/>
              <w:jc w:val="both"/>
            </w:pPr>
            <w:r>
              <w:rPr>
                <w:rFonts w:ascii="仿宋_GB2312" w:hAnsi="仿宋_GB2312" w:cs="仿宋_GB2312" w:eastAsia="仿宋_GB2312"/>
                <w:sz w:val="20"/>
              </w:rPr>
              <w:t>供应商与出版社有良好的合作关系。本项目要求供应商提供以下出版社</w:t>
            </w:r>
            <w:r>
              <w:rPr>
                <w:rFonts w:ascii="仿宋_GB2312" w:hAnsi="仿宋_GB2312" w:cs="仿宋_GB2312" w:eastAsia="仿宋_GB2312"/>
                <w:sz w:val="20"/>
              </w:rPr>
              <w:t>货源渠道证明（链条要完整）</w:t>
            </w:r>
            <w:r>
              <w:rPr>
                <w:rFonts w:ascii="仿宋_GB2312" w:hAnsi="仿宋_GB2312" w:cs="仿宋_GB2312" w:eastAsia="仿宋_GB2312"/>
                <w:sz w:val="20"/>
              </w:rPr>
              <w:t>，包括北京大学出版社、清华大学出版社、中国人民大学出版社、电子工业出版社、机械工业出版社、化学工业出版社、科学出版社、人民邮电出版社、石油工业出版社、地质出版社</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color w:val="000000"/>
              </w:rPr>
              <w:t>注：以上技术参数与性能指标不允许负偏离，任意一项负偏离按无效投标处理。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标的名称：社科类中文纸质图书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（一）采购要求</w:t>
            </w:r>
          </w:p>
          <w:p>
            <w:pPr>
              <w:pStyle w:val="null3"/>
              <w:ind w:firstLine="400"/>
              <w:jc w:val="both"/>
            </w:pPr>
            <w:r>
              <w:rPr>
                <w:rFonts w:ascii="仿宋_GB2312" w:hAnsi="仿宋_GB2312" w:cs="仿宋_GB2312" w:eastAsia="仿宋_GB2312"/>
                <w:sz w:val="20"/>
              </w:rPr>
              <w:t>1.必须定期提供、定期更新图书书目（MARC格式），且书目信息收集全面、无遗漏，书目信息含题名、责任者、ISBN号、版本、出版社、出版时间、读者对象及内容摘要等详尽内容。</w:t>
            </w:r>
          </w:p>
          <w:p>
            <w:pPr>
              <w:pStyle w:val="null3"/>
              <w:ind w:firstLine="400"/>
              <w:jc w:val="both"/>
            </w:pPr>
            <w:r>
              <w:rPr>
                <w:rFonts w:ascii="仿宋_GB2312" w:hAnsi="仿宋_GB2312" w:cs="仿宋_GB2312" w:eastAsia="仿宋_GB2312"/>
                <w:sz w:val="20"/>
              </w:rPr>
              <w:t>2.必须提供可供预订使用的电子版采访数据（MARC格式），要求著录规范、内容完备全面；提供CALIS标准编目数据（MARC格式），并与所购图书同时到馆。</w:t>
            </w:r>
          </w:p>
          <w:p>
            <w:pPr>
              <w:pStyle w:val="null3"/>
              <w:ind w:firstLine="400"/>
              <w:jc w:val="both"/>
            </w:pPr>
            <w:r>
              <w:rPr>
                <w:rFonts w:ascii="仿宋_GB2312" w:hAnsi="仿宋_GB2312" w:cs="仿宋_GB2312" w:eastAsia="仿宋_GB2312"/>
                <w:sz w:val="20"/>
              </w:rPr>
              <w:t>3.提供卖场采购和样书采购。</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到书率及到书周期：</w:t>
            </w:r>
            <w:r>
              <w:rPr>
                <w:rFonts w:ascii="仿宋_GB2312" w:hAnsi="仿宋_GB2312" w:cs="仿宋_GB2312" w:eastAsia="仿宋_GB2312"/>
                <w:sz w:val="20"/>
              </w:rPr>
              <w:t>现货到书率均不低于</w:t>
            </w:r>
            <w:r>
              <w:rPr>
                <w:rFonts w:ascii="仿宋_GB2312" w:hAnsi="仿宋_GB2312" w:cs="仿宋_GB2312" w:eastAsia="仿宋_GB2312"/>
                <w:sz w:val="20"/>
              </w:rPr>
              <w:t>98%，期货到书率不低于95%；现货到书周期15天之内，期货图书自出版日期起到书周期30天之内。</w:t>
            </w:r>
          </w:p>
          <w:p>
            <w:pPr>
              <w:pStyle w:val="null3"/>
              <w:ind w:firstLine="400"/>
              <w:jc w:val="both"/>
            </w:pPr>
            <w:r>
              <w:rPr>
                <w:rFonts w:ascii="仿宋_GB2312" w:hAnsi="仿宋_GB2312" w:cs="仿宋_GB2312" w:eastAsia="仿宋_GB2312"/>
                <w:sz w:val="20"/>
              </w:rPr>
              <w:t>5.及时提供信息反馈，每季度反馈新书配送信息、未到图书信息及原因。</w:t>
            </w:r>
          </w:p>
          <w:p>
            <w:pPr>
              <w:pStyle w:val="null3"/>
              <w:ind w:firstLine="400"/>
              <w:jc w:val="both"/>
            </w:pPr>
            <w:r>
              <w:rPr>
                <w:rFonts w:ascii="仿宋_GB2312" w:hAnsi="仿宋_GB2312" w:cs="仿宋_GB2312" w:eastAsia="仿宋_GB2312"/>
                <w:sz w:val="20"/>
              </w:rPr>
              <w:t>6.提供2023年以来的同类业绩证明。</w:t>
            </w:r>
          </w:p>
          <w:p>
            <w:pPr>
              <w:pStyle w:val="null3"/>
              <w:ind w:firstLine="400"/>
              <w:jc w:val="both"/>
            </w:pPr>
            <w:r>
              <w:rPr>
                <w:rFonts w:ascii="仿宋_GB2312" w:hAnsi="仿宋_GB2312" w:cs="仿宋_GB2312" w:eastAsia="仿宋_GB2312"/>
                <w:sz w:val="20"/>
              </w:rPr>
              <w:t>7.配送与收货：</w:t>
            </w:r>
            <w:r>
              <w:rPr>
                <w:rFonts w:ascii="仿宋_GB2312" w:hAnsi="仿宋_GB2312" w:cs="仿宋_GB2312" w:eastAsia="仿宋_GB2312"/>
                <w:sz w:val="20"/>
              </w:rPr>
              <w:t>乙方于工作日提前一天和甲方约定送书时间，并免费送达指定地点。</w:t>
            </w:r>
          </w:p>
          <w:p>
            <w:pPr>
              <w:pStyle w:val="null3"/>
              <w:ind w:firstLine="400"/>
              <w:jc w:val="both"/>
            </w:pPr>
            <w:r>
              <w:rPr>
                <w:rFonts w:ascii="仿宋_GB2312" w:hAnsi="仿宋_GB2312" w:cs="仿宋_GB2312" w:eastAsia="仿宋_GB2312"/>
                <w:sz w:val="20"/>
              </w:rPr>
              <w:t>8.提供供货清单：发书清单一式两份，内容一致，加盖公章，清单注明包号、题名、ISBN号、出版社、单价及复本量，一包一单。每包有小计，整批合计单显示总种数、总册数与总金额。</w:t>
            </w:r>
          </w:p>
          <w:p>
            <w:pPr>
              <w:pStyle w:val="null3"/>
              <w:jc w:val="both"/>
            </w:pPr>
            <w:r>
              <w:rPr>
                <w:rFonts w:ascii="仿宋_GB2312" w:hAnsi="仿宋_GB2312" w:cs="仿宋_GB2312" w:eastAsia="仿宋_GB2312"/>
                <w:sz w:val="20"/>
              </w:rPr>
              <w:t>（二）图书要求</w:t>
            </w:r>
          </w:p>
          <w:p>
            <w:pPr>
              <w:pStyle w:val="null3"/>
              <w:ind w:firstLine="400"/>
              <w:jc w:val="both"/>
            </w:pPr>
            <w:r>
              <w:rPr>
                <w:rFonts w:ascii="仿宋_GB2312" w:hAnsi="仿宋_GB2312" w:cs="仿宋_GB2312" w:eastAsia="仿宋_GB2312"/>
                <w:sz w:val="20"/>
              </w:rPr>
              <w:t>1．图书质量：承诺所供图书均为正版，如一旦发现盗版图书，成交单位将承担一切责任。如图书印刷、装帧质量等与要求不符，并在使用过程中，出现缺页、错页、倒装、破损等质量问题，中标单位应无条件调换。</w:t>
            </w:r>
          </w:p>
          <w:p>
            <w:pPr>
              <w:pStyle w:val="null3"/>
              <w:ind w:firstLine="400"/>
              <w:jc w:val="both"/>
            </w:pPr>
            <w:r>
              <w:rPr>
                <w:rFonts w:ascii="仿宋_GB2312" w:hAnsi="仿宋_GB2312" w:cs="仿宋_GB2312" w:eastAsia="仿宋_GB2312"/>
                <w:sz w:val="20"/>
              </w:rPr>
              <w:t>2．订准率：成交单位须严格依图书馆采购人员提供订单发书，若因订购信息中未明确标明读者对象与图书类型等原因，致使到书与馆藏建设要求不符的，在不影响二次销售的前提下应同意退回。</w:t>
            </w:r>
          </w:p>
          <w:p>
            <w:pPr>
              <w:pStyle w:val="null3"/>
              <w:ind w:firstLine="400"/>
              <w:jc w:val="both"/>
            </w:pPr>
            <w:r>
              <w:rPr>
                <w:rFonts w:ascii="仿宋_GB2312" w:hAnsi="仿宋_GB2312" w:cs="仿宋_GB2312" w:eastAsia="仿宋_GB2312"/>
                <w:sz w:val="20"/>
              </w:rPr>
              <w:t>3．涨价率：价格浮动超过原订价的20%，中标单位应通知订户，询问是否继续订购。</w:t>
            </w:r>
          </w:p>
          <w:p>
            <w:pPr>
              <w:pStyle w:val="null3"/>
              <w:ind w:firstLine="400"/>
              <w:jc w:val="both"/>
            </w:pPr>
            <w:r>
              <w:rPr>
                <w:rFonts w:ascii="仿宋_GB2312" w:hAnsi="仿宋_GB2312" w:cs="仿宋_GB2312" w:eastAsia="仿宋_GB2312"/>
                <w:sz w:val="20"/>
              </w:rPr>
              <w:t>4．数据质量：成交单位须提供信息完整准确的采访数据（MARC格式）与CALIS标准的、规范完备的编目数据。</w:t>
            </w:r>
          </w:p>
          <w:p>
            <w:pPr>
              <w:pStyle w:val="null3"/>
              <w:ind w:firstLine="400"/>
              <w:jc w:val="both"/>
            </w:pPr>
            <w:r>
              <w:rPr>
                <w:rFonts w:ascii="仿宋_GB2312" w:hAnsi="仿宋_GB2312" w:cs="仿宋_GB2312" w:eastAsia="仿宋_GB2312"/>
                <w:sz w:val="20"/>
              </w:rPr>
              <w:t>5．加工要求：成交单位须提供到馆加工服务，</w:t>
            </w:r>
            <w:r>
              <w:rPr>
                <w:rFonts w:ascii="仿宋_GB2312" w:hAnsi="仿宋_GB2312" w:cs="仿宋_GB2312" w:eastAsia="仿宋_GB2312"/>
                <w:sz w:val="20"/>
              </w:rPr>
              <w:t>提供盖章、贴防盗磁条（</w:t>
            </w:r>
            <w:r>
              <w:rPr>
                <w:rFonts w:ascii="仿宋_GB2312" w:hAnsi="仿宋_GB2312" w:cs="仿宋_GB2312" w:eastAsia="仿宋_GB2312"/>
                <w:sz w:val="20"/>
              </w:rPr>
              <w:t>16cm的复合钴基防盗磁条）、贴书标、贴塑膜及随书光盘的加工等图书加工服务</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6. 所供图书确系正版图书；错页、缺页、折页、破损、开胶、倒装与配送错误及实际图书内容不适合图书馆收藏的，无条件退换。</w:t>
            </w:r>
          </w:p>
          <w:p>
            <w:pPr>
              <w:pStyle w:val="null3"/>
              <w:ind w:firstLine="400"/>
              <w:jc w:val="both"/>
            </w:pPr>
            <w:r>
              <w:rPr>
                <w:rFonts w:ascii="仿宋_GB2312" w:hAnsi="仿宋_GB2312" w:cs="仿宋_GB2312" w:eastAsia="仿宋_GB2312"/>
                <w:sz w:val="20"/>
              </w:rPr>
              <w:t>7. 对于甲方师生个人或团体的零订需求应按照合同折扣价格结算。</w:t>
            </w:r>
          </w:p>
          <w:p>
            <w:pPr>
              <w:pStyle w:val="null3"/>
              <w:ind w:firstLine="400"/>
              <w:jc w:val="both"/>
            </w:pPr>
            <w:r>
              <w:rPr>
                <w:rFonts w:ascii="仿宋_GB2312" w:hAnsi="仿宋_GB2312" w:cs="仿宋_GB2312" w:eastAsia="仿宋_GB2312"/>
                <w:sz w:val="20"/>
              </w:rPr>
              <w:t>（三）其他要求</w:t>
            </w:r>
          </w:p>
          <w:p>
            <w:pPr>
              <w:pStyle w:val="null3"/>
              <w:jc w:val="both"/>
            </w:pPr>
            <w:r>
              <w:rPr>
                <w:rFonts w:ascii="仿宋_GB2312" w:hAnsi="仿宋_GB2312" w:cs="仿宋_GB2312" w:eastAsia="仿宋_GB2312"/>
                <w:sz w:val="20"/>
              </w:rPr>
              <w:t>供应商与出版社有良好的合作关系。本项目要求供应商提供以下出版社</w:t>
            </w:r>
            <w:r>
              <w:rPr>
                <w:rFonts w:ascii="仿宋_GB2312" w:hAnsi="仿宋_GB2312" w:cs="仿宋_GB2312" w:eastAsia="仿宋_GB2312"/>
                <w:sz w:val="20"/>
              </w:rPr>
              <w:t>货源渠道证明</w:t>
            </w:r>
            <w:r>
              <w:rPr>
                <w:rFonts w:ascii="仿宋_GB2312" w:hAnsi="仿宋_GB2312" w:cs="仿宋_GB2312" w:eastAsia="仿宋_GB2312"/>
                <w:sz w:val="20"/>
              </w:rPr>
              <w:t>（</w:t>
            </w:r>
            <w:r>
              <w:rPr>
                <w:rFonts w:ascii="仿宋_GB2312" w:hAnsi="仿宋_GB2312" w:cs="仿宋_GB2312" w:eastAsia="仿宋_GB2312"/>
                <w:sz w:val="20"/>
              </w:rPr>
              <w:t>链条要完整</w:t>
            </w:r>
            <w:r>
              <w:rPr>
                <w:rFonts w:ascii="仿宋_GB2312" w:hAnsi="仿宋_GB2312" w:cs="仿宋_GB2312" w:eastAsia="仿宋_GB2312"/>
                <w:sz w:val="20"/>
              </w:rPr>
              <w:t>），</w:t>
            </w:r>
            <w:r>
              <w:rPr>
                <w:rFonts w:ascii="仿宋_GB2312" w:hAnsi="仿宋_GB2312" w:cs="仿宋_GB2312" w:eastAsia="仿宋_GB2312"/>
                <w:sz w:val="20"/>
              </w:rPr>
              <w:t>包括北京大学出版社、清华大学出版社、中国人民大学出版社、电子工业出版社、机械工业出版社、化学工业出版社、科学出版社、人民邮电出版社、石油工业出版社、地质出版社证</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color w:val="000000"/>
              </w:rPr>
              <w:t>注：以上技术参数与性能指标不允许负偏离，任意一项负偏离按无效投标处理。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标的名称：石油地质类及综合类图书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（一）采购要求</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1.必须定期提供、定期更新图书书目（MARC格式），且书目信息收集全面、无遗漏，书目信息含题名、责任者、ISBN号、版本、出版社、出版时间、读者对象及内容摘要等详尽内容。</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2.必须提供可供预订使用的电子版采访数据（MARC格式），要求著录规范、内容完备全面；提供CALIS标准编目数据（MARC格式），并与所购图书同时到馆。</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3.提供卖场采购和样书采购。</w:t>
            </w:r>
          </w:p>
          <w:p>
            <w:pPr>
              <w:pStyle w:val="null3"/>
              <w:ind w:firstLine="400"/>
              <w:jc w:val="both"/>
            </w:pPr>
            <w:r>
              <w:rPr>
                <w:rFonts w:ascii="仿宋_GB2312" w:hAnsi="仿宋_GB2312" w:cs="仿宋_GB2312" w:eastAsia="仿宋_GB2312"/>
                <w:sz w:val="20"/>
              </w:rPr>
              <w:t>4.到书率及到书周期：现货到书率均不低于98%，期货到书率不低于95%；现货到书周期15天之内，期货图书自出版日期起到书周期30天之内。</w:t>
            </w:r>
          </w:p>
          <w:p>
            <w:pPr>
              <w:pStyle w:val="null3"/>
              <w:ind w:firstLine="400"/>
              <w:jc w:val="both"/>
            </w:pPr>
            <w:r>
              <w:rPr>
                <w:rFonts w:ascii="仿宋_GB2312" w:hAnsi="仿宋_GB2312" w:cs="仿宋_GB2312" w:eastAsia="仿宋_GB2312"/>
                <w:sz w:val="20"/>
              </w:rPr>
              <w:t>5.及时提供信息反馈，每季度反馈新书配送信息、未到图书信息及原因。</w:t>
            </w:r>
          </w:p>
          <w:p>
            <w:pPr>
              <w:pStyle w:val="null3"/>
              <w:ind w:firstLine="400"/>
              <w:jc w:val="both"/>
            </w:pPr>
            <w:r>
              <w:rPr>
                <w:rFonts w:ascii="仿宋_GB2312" w:hAnsi="仿宋_GB2312" w:cs="仿宋_GB2312" w:eastAsia="仿宋_GB2312"/>
                <w:sz w:val="20"/>
              </w:rPr>
              <w:t>6.提供2023年以来的同类业绩证明。</w:t>
            </w:r>
          </w:p>
          <w:p>
            <w:pPr>
              <w:pStyle w:val="null3"/>
              <w:ind w:firstLine="400"/>
              <w:jc w:val="both"/>
            </w:pPr>
            <w:r>
              <w:rPr>
                <w:rFonts w:ascii="仿宋_GB2312" w:hAnsi="仿宋_GB2312" w:cs="仿宋_GB2312" w:eastAsia="仿宋_GB2312"/>
                <w:sz w:val="20"/>
              </w:rPr>
              <w:t>7.配送与收货：乙方于工作日提前一天和甲方约定送书时间，并免费送达指定地点。</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8.提供供货清单：发书清单一式两份，内容一致，加盖公章，清单注明包号、题名、ISBN号、出版社、单价及复本量，一包一单。每包有小计，整批合计单显示总种数、总册数与总金额。</w:t>
            </w:r>
          </w:p>
          <w:p>
            <w:pPr>
              <w:pStyle w:val="null3"/>
              <w:jc w:val="both"/>
            </w:pPr>
            <w:r>
              <w:rPr>
                <w:rFonts w:ascii="仿宋_GB2312" w:hAnsi="仿宋_GB2312" w:cs="仿宋_GB2312" w:eastAsia="仿宋_GB2312"/>
                <w:sz w:val="20"/>
              </w:rPr>
              <w:t>（二）图书要求</w:t>
            </w:r>
          </w:p>
          <w:p>
            <w:pPr>
              <w:pStyle w:val="null3"/>
              <w:ind w:firstLine="400"/>
              <w:jc w:val="both"/>
            </w:pPr>
            <w:r>
              <w:rPr>
                <w:rFonts w:ascii="仿宋_GB2312" w:hAnsi="仿宋_GB2312" w:cs="仿宋_GB2312" w:eastAsia="仿宋_GB2312"/>
                <w:sz w:val="20"/>
              </w:rPr>
              <w:t>1．图书质量：承诺所供图书均为正版，如一旦发现盗版图书，成交单位将承担一切责任。如图书印刷、装帧质量等与要求不符，并在使用过程中，出现缺页、错页、倒装、破损等质量问题，中标单位应无条件调换。</w:t>
            </w:r>
          </w:p>
          <w:p>
            <w:pPr>
              <w:pStyle w:val="null3"/>
              <w:ind w:firstLine="400"/>
              <w:jc w:val="both"/>
            </w:pPr>
            <w:r>
              <w:rPr>
                <w:rFonts w:ascii="仿宋_GB2312" w:hAnsi="仿宋_GB2312" w:cs="仿宋_GB2312" w:eastAsia="仿宋_GB2312"/>
                <w:sz w:val="20"/>
              </w:rPr>
              <w:t>2．订准率：成交单位须严格依图书馆采购人员提供订单发书，若因订购信息中未明确标明读者对象与图书类型等原因，致使到书与馆藏建设要求不符的，在不影响二次销售的前提下应同意退回。</w:t>
            </w:r>
          </w:p>
          <w:p>
            <w:pPr>
              <w:pStyle w:val="null3"/>
              <w:ind w:firstLine="400"/>
              <w:jc w:val="both"/>
            </w:pPr>
            <w:r>
              <w:rPr>
                <w:rFonts w:ascii="仿宋_GB2312" w:hAnsi="仿宋_GB2312" w:cs="仿宋_GB2312" w:eastAsia="仿宋_GB2312"/>
                <w:sz w:val="20"/>
              </w:rPr>
              <w:t>3．涨价率：价格浮动超过原订价的20%，中标单位应通知订户，询问是否继续订购。</w:t>
            </w:r>
          </w:p>
          <w:p>
            <w:pPr>
              <w:pStyle w:val="null3"/>
              <w:ind w:firstLine="400"/>
              <w:jc w:val="both"/>
            </w:pPr>
            <w:r>
              <w:rPr>
                <w:rFonts w:ascii="仿宋_GB2312" w:hAnsi="仿宋_GB2312" w:cs="仿宋_GB2312" w:eastAsia="仿宋_GB2312"/>
                <w:sz w:val="20"/>
              </w:rPr>
              <w:t>4．数据质量：成交单位须提供信息完整准确的采访数据（MARC格式）与CALIS标准的、规范完备的编目数据。</w:t>
            </w:r>
          </w:p>
          <w:p>
            <w:pPr>
              <w:pStyle w:val="null3"/>
              <w:ind w:firstLine="400"/>
              <w:jc w:val="both"/>
            </w:pPr>
            <w:r>
              <w:rPr>
                <w:rFonts w:ascii="仿宋_GB2312" w:hAnsi="仿宋_GB2312" w:cs="仿宋_GB2312" w:eastAsia="仿宋_GB2312"/>
                <w:sz w:val="20"/>
              </w:rPr>
              <w:t>5．加工要求：成交单位须提供到馆加工服务，</w:t>
            </w:r>
            <w:r>
              <w:rPr>
                <w:rFonts w:ascii="仿宋_GB2312" w:hAnsi="仿宋_GB2312" w:cs="仿宋_GB2312" w:eastAsia="仿宋_GB2312"/>
                <w:sz w:val="20"/>
              </w:rPr>
              <w:t>提供盖章、贴防盗磁条（</w:t>
            </w:r>
            <w:r>
              <w:rPr>
                <w:rFonts w:ascii="仿宋_GB2312" w:hAnsi="仿宋_GB2312" w:cs="仿宋_GB2312" w:eastAsia="仿宋_GB2312"/>
                <w:sz w:val="20"/>
              </w:rPr>
              <w:t>16cm的复合钴基防盗磁条）、贴书标、贴塑膜及随书光盘的加工等图书加工服务</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6. 所供图书确系正版图书；错页、缺页、折页、破损、开胶、倒装与配送错误及实际图书内容不适合图书馆收藏的，无条件退换。</w:t>
            </w:r>
          </w:p>
          <w:p>
            <w:pPr>
              <w:pStyle w:val="null3"/>
              <w:ind w:firstLine="400"/>
              <w:jc w:val="both"/>
            </w:pPr>
            <w:r>
              <w:rPr>
                <w:rFonts w:ascii="仿宋_GB2312" w:hAnsi="仿宋_GB2312" w:cs="仿宋_GB2312" w:eastAsia="仿宋_GB2312"/>
                <w:sz w:val="20"/>
              </w:rPr>
              <w:t>7. 对于甲方师生个人或团体的零订需求应按照合同折扣价格结算。</w:t>
            </w:r>
          </w:p>
          <w:p>
            <w:pPr>
              <w:pStyle w:val="null3"/>
              <w:ind w:firstLine="400"/>
            </w:pPr>
            <w:r>
              <w:rPr>
                <w:rFonts w:ascii="仿宋_GB2312" w:hAnsi="仿宋_GB2312" w:cs="仿宋_GB2312" w:eastAsia="仿宋_GB2312"/>
                <w:sz w:val="20"/>
              </w:rPr>
              <w:t>（三）其他要求</w:t>
            </w:r>
          </w:p>
          <w:p>
            <w:pPr>
              <w:pStyle w:val="null3"/>
              <w:jc w:val="both"/>
            </w:pPr>
            <w:r>
              <w:rPr>
                <w:rFonts w:ascii="仿宋_GB2312" w:hAnsi="仿宋_GB2312" w:cs="仿宋_GB2312" w:eastAsia="仿宋_GB2312"/>
                <w:sz w:val="20"/>
              </w:rPr>
              <w:t>供应商与出版社有良好的合作关系。本项目要求供应商提供以下出版社</w:t>
            </w:r>
            <w:r>
              <w:rPr>
                <w:rFonts w:ascii="仿宋_GB2312" w:hAnsi="仿宋_GB2312" w:cs="仿宋_GB2312" w:eastAsia="仿宋_GB2312"/>
                <w:sz w:val="20"/>
              </w:rPr>
              <w:t>货源渠道证明</w:t>
            </w:r>
            <w:r>
              <w:rPr>
                <w:rFonts w:ascii="仿宋_GB2312" w:hAnsi="仿宋_GB2312" w:cs="仿宋_GB2312" w:eastAsia="仿宋_GB2312"/>
                <w:sz w:val="20"/>
              </w:rPr>
              <w:t>（</w:t>
            </w:r>
            <w:r>
              <w:rPr>
                <w:rFonts w:ascii="仿宋_GB2312" w:hAnsi="仿宋_GB2312" w:cs="仿宋_GB2312" w:eastAsia="仿宋_GB2312"/>
                <w:sz w:val="20"/>
              </w:rPr>
              <w:t>链条要完整</w:t>
            </w:r>
            <w:r>
              <w:rPr>
                <w:rFonts w:ascii="仿宋_GB2312" w:hAnsi="仿宋_GB2312" w:cs="仿宋_GB2312" w:eastAsia="仿宋_GB2312"/>
                <w:sz w:val="20"/>
              </w:rPr>
              <w:t>）</w:t>
            </w:r>
            <w:r>
              <w:rPr>
                <w:rFonts w:ascii="仿宋_GB2312" w:hAnsi="仿宋_GB2312" w:cs="仿宋_GB2312" w:eastAsia="仿宋_GB2312"/>
                <w:sz w:val="20"/>
              </w:rPr>
              <w:t>，包括北京大学出版社、清华大学出版社、中国人民大学出版社、电子工业出版社、机械工业出版社、化学工业出版社、科学出版社、人民邮电出版社、石油工业出版社、地质出版社证明</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color w:val="000000"/>
              </w:rPr>
              <w:t>注：以上技术参数与性能指标不允许负偏离，任意一项负偏离按无效投标处理。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供货协议签订后至2026年12月31日。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供货协议签订后至2026年12月31日。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供货协议签订后至2026年12月31日。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西安石油大学鄠邑校区图书馆。可根据采购单位要求在合同期内进行调整。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西安石油大学鄠邑校区图书馆。可根据采购单位要求在合同期内进行调整。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西安石油大学鄠邑校区图书馆。可根据采购单位要求在合同期内进行调整。</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其他，双方根据实际数量按图书总码洋*综合折扣XX%进行结算。 货物全部运到甲方指定地方，交付完毕并经验收合格后，乙方开具合法有效增值税发票，甲方通过银行对公转账方式一次性付清全部货款，达到付款条件起15个工作日内，支付合同总金额的100.0%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其他，双方根据实际数量按图书总码洋*综合折扣XX%进行结算。 货物全部运到甲方指定地方，交付完毕并经验收合格后，乙方开具合法有效增值税发票，甲方通过银行对公转账方式一次性付清全部货款，达到付款条件起15个工作日内，支付合同总金额的100.0%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其他，双方根据实际数量按图书总码洋*综合折扣XX%进行结算。 货物全部运到甲方指定地方，交付完毕并经验收合格后，乙方开具合法有效增值税发票，甲方通过银行对公转账方式一次性付清全部货款，达到付款条件起15个工作日内，支付合同总金额的100.0%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1.验收标准：图书到位后，买方对图书品目、数量、质量进行验收。对于不合格的图书，卖方必须及时补齐纠正，否则按短缺图书处理。 2.验收依据: (1)招标文件; (2)合同文本; (3)投标文件; (4)图书订单; (5)国内相应的标准、规范。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1.验收标准：图书到位后，买方对图书品目、数量、质量进行验收。对于不合格的图书，卖方必须及时补齐纠正，否则按短缺图书处理。 2.验收依据: (1)招标文件; (2)合同文本; (3)投标文件; (4)图书订单; (5)国内相应的标准、规范。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1.验收标准：图书到位后，买方对图书品目、数量、质量进行验收。对于不合格的图书，卖方必须及时补齐纠正，否则按短缺图书处理。 2.验收依据: (1)招标文件; (2)合同文本; (3)投标文件; (4)图书订单; (5)国内相应的标准、规范。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质量保修范围：图书印刷质量问题、装帧问题、纸张质量问题、内容与排版错误等。 保修期：自合同签订之日起两年。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质量保修范围：图书印刷质量问题、装帧问题、纸张质量问题、内容与排版错误等。 保修期：自合同签订之日起两年。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质量保修范围：图书印刷质量问题、装帧问题、纸张质量问题、内容与排版错误等。 保修期：自合同签订之日起两年。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按《中华人民共和国民法典》中的条款执行。不能超出《民法典》中对于违约的责任上限。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按《中华人民共和国民法典》中的条款执行。不能超出《民法典》中对于违约的责任上限。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按《中华人民共和国民法典》中的条款执行。不能超出《民法典》中对于违约的责任上限。</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一、报价要求： 1.报价形式：综合折扣。实洋=码洋×综合折扣； 2.综合折扣在合同执行过程中，不得以任何理由变更； 3.凡因供应商对招标文件阅读不深、理解不透、误解、疏漏、或因市场行情了解不清造成的后果和风险均由供应商自负。 4.本项目各采购包最高限价综合折扣为：采购包1：60%；采购包2：58%；采购包3：62%；投标报价不得高于最高限价综合折扣。 二、项目经理人要求负责纸质图书和期刊招标项目全流程管控，核心对接甲方、跟踪实施、管控质量进度、解决争议，具体要求如下：1.责任心强、敬业，主动承担责任，高效完成工作。2.具备基础团队管理能力，能带领团队高效协作。3.学习能力强，能快速适应行业政策和项目需求变化。4.抗压能力强，能应对多任务和突发情况。 三、供应商按合同包号报名及领取招标文件,可参与多个包投标,但最终最多只能中标一个包。谈判小组按照合同包1、合同包2、合同包3依次开展评审工作。投标人若在前一个包评审中排序第一，其后各包只参与评审，不参加排序。 推荐成交候选供应商：按照最后报价由低到高的顺序推荐。最后报价相同的，由谈判小组按照技术指标优劣顺序推荐，技术指标无法判断的，按照服务方案（包含服务履约能力、项目经验及服务保障水平）优劣进行排序推荐。 四、投标保证金注意事项：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五、中标供应商应在中标结果发布后2日内提供与电子化交易平台上传一致的纸质投标文件2份。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一、报价要求： 1.报价形式：综合折扣。实洋=码洋×综合折扣； 2.综合折扣在合同执行过程中，不得以任何理由变更； 3.凡因供应商对招标文件阅读不深、理解不透、误解、疏漏、或因市场行情了解不清造成的后果和风险均由供应商自负。 4.本项目各采购包最高限价综合折扣为：采购包1：60%；采购包2：58%；采购包3：62%；投标报价不得高于最高限价综合折扣。 二、项目经理人要求负责纸质图书和期刊招标项目全流程管控，核心对接甲方、跟踪实施、管控质量进度、解决争议，具体要求如下：1.责任心强、敬业，主动承担责任，高效完成工作。2.具备基础团队管理能力，能带领团队高效协作。3.学习能力强，能快速适应行业政策和项目需求变化。4.抗压能力强，能应对多任务和突发情况。 三、供应商按合同包号报名及领取招标文件,可参与多个包投标,但最终最多只能中标一个包。谈判小组按照合同包1、合同包2、合同包3依次开展评审工作。投标人若在前一个包评审中排序第一，其后各包只参与评审，不参加排序。 推荐成交候选供应商：按照最后报价由低到高的顺序推荐。最后报价相同的，由谈判小组按照技术指标优劣顺序推荐，技术指标无法判断的，按照服务方案（包含服务履约能力、项目经验及服务保障水平）优劣进行排序推荐。 四、投标保证金注意事项：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五、中标供应商应在中标结果发布后2日内提供与电子化交易平台上传一致的纸质投标文件2份。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一、报价要求： 1.报价形式：综合折扣。实洋=码洋×综合折扣； 2.综合折扣在合同执行过程中，不得以任何理由变更； 3.凡因供应商对招标文件阅读不深、理解不透、误解、疏漏、或因市场行情了解不清造成的后果和风险均由供应商自负。 4.本项目各采购包最高限价综合折扣为：采购包1：60%；采购包2：58%；采购包3：62%；投标报价不得高于最高限价综合折扣。 二、项目经理人要求负责纸质图书和期刊招标项目全流程管控，核心对接甲方、跟踪实施、管控质量进度、解决争议，具体要求如下：1.责任心强、敬业，主动承担责任，高效完成工作。2.具备基础团队管理能力，能带领团队高效协作。3.学习能力强，能快速适应行业政策和项目需求变化。4.抗压能力强，能应对多任务和突发情况。 三、供应商按合同包号报名及领取招标文件,可参与多个包投标,但最终最多只能中标一个包。谈判小组按照合同包1、合同包2、合同包3依次开展评审工作。投标人若在前一个包评审中排序第一，其后各包只参与评审，不参加排序。 推荐成交候选供应商：按照最后报价由低到高的顺序推荐。最后报价相同的，由谈判小组按照技术指标优劣顺序推荐，技术指标无法判断的，按照服务方案（包含服务履约能力、项目经验及服务保障水平）优劣进行排序推荐。 四、投标保证金注意事项：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五、中标供应商应在中标结果发布后2日内提供与电子化交易平台上传一致的纸质投标文件2份。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供应商为合法注册的法人、其他组织或自然人，具有独立承担民事责任的能力</w:t>
            </w:r>
          </w:p>
        </w:tc>
        <w:tc>
          <w:tcPr>
            <w:tcW w:type="dxa" w:w="3322"/>
          </w:tcPr>
          <w:p>
            <w:pPr>
              <w:pStyle w:val="null3"/>
            </w:pPr>
            <w:r>
              <w:rPr>
                <w:rFonts w:ascii="仿宋_GB2312" w:hAnsi="仿宋_GB2312" w:cs="仿宋_GB2312" w:eastAsia="仿宋_GB2312"/>
              </w:rPr>
              <w:t>提供具有统一社会信用代码证的营业执照（或事业单位法人证），分支机构投标的，提供有效的分支机构营业执照，以及有效的总公司营业执照及总公司针对本项目的授权书；供应商为自然人的提供身份证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注：提供财务审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具有履行本合同所必需专业技术能力的说明及承诺</w:t>
            </w:r>
          </w:p>
        </w:tc>
        <w:tc>
          <w:tcPr>
            <w:tcW w:type="dxa" w:w="3322"/>
          </w:tcPr>
          <w:p>
            <w:pPr>
              <w:pStyle w:val="null3"/>
            </w:pPr>
            <w:r>
              <w:rPr>
                <w:rFonts w:ascii="仿宋_GB2312" w:hAnsi="仿宋_GB2312" w:cs="仿宋_GB2312" w:eastAsia="仿宋_GB2312"/>
              </w:rPr>
              <w:t>具有履行本合同所必需专业技术能力的说明及承诺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提供开标截止时间前12个月内以来任意一个月的依法缴纳税收的相关凭据（时间以税款所属时期为准），凭据应有税务机关或代收机关的公章或业务专用章。依法免税或无须缴纳税收的供应商应提供相应证明文件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提供开标截止时间前12个月内任意一个月的社会保障资金缴存单据或社保机构开具的社会保险参保缴费情况证明。依法不需要缴纳社会保障资金的供应商应提供相关文件证明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供应商提供合法有效的出版物经营许可证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供应商为合法注册的法人、其他组织或自然人，具有独立承担民事责任的能力</w:t>
            </w:r>
          </w:p>
        </w:tc>
        <w:tc>
          <w:tcPr>
            <w:tcW w:type="dxa" w:w="3322"/>
          </w:tcPr>
          <w:p>
            <w:pPr>
              <w:pStyle w:val="null3"/>
            </w:pPr>
            <w:r>
              <w:rPr>
                <w:rFonts w:ascii="仿宋_GB2312" w:hAnsi="仿宋_GB2312" w:cs="仿宋_GB2312" w:eastAsia="仿宋_GB2312"/>
              </w:rPr>
              <w:t>提供具有统一社会信用代码证的营业执照（或事业单位法人证），分支机构投标的，提供有效的分支机构营业执照，以及有效的总公司营业执照及总公司针对本项目的授权书；供应商为自然人的提供身份证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注：提供财务审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具有履行本合同所必需专业技术能力的说明及承诺</w:t>
            </w:r>
          </w:p>
        </w:tc>
        <w:tc>
          <w:tcPr>
            <w:tcW w:type="dxa" w:w="3322"/>
          </w:tcPr>
          <w:p>
            <w:pPr>
              <w:pStyle w:val="null3"/>
            </w:pPr>
            <w:r>
              <w:rPr>
                <w:rFonts w:ascii="仿宋_GB2312" w:hAnsi="仿宋_GB2312" w:cs="仿宋_GB2312" w:eastAsia="仿宋_GB2312"/>
              </w:rPr>
              <w:t>具有履行本合同所必需专业技术能力的说明及承诺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提供开标截止时间前12个月内以来任意一个月的依法缴纳税收的相关凭据（时间以税款所属时期为准），凭据应有税务机关或代收机关的公章或业务专用章。依法免税或无须缴纳税收的供应商应提供相应证明文件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提供开标截止时间前12个月内任意一个月的社会保障资金缴存单据或社保机构开具的社会保险参保缴费情况证明。依法不需要缴纳社会保障资金的供应商应提供相关文件证明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供应商提供合法有效的出版物经营许可证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供应商为合法注册的法人、其他组织或自然人，具有独立承担民事责任的能力</w:t>
            </w:r>
          </w:p>
        </w:tc>
        <w:tc>
          <w:tcPr>
            <w:tcW w:type="dxa" w:w="3322"/>
          </w:tcPr>
          <w:p>
            <w:pPr>
              <w:pStyle w:val="null3"/>
            </w:pPr>
            <w:r>
              <w:rPr>
                <w:rFonts w:ascii="仿宋_GB2312" w:hAnsi="仿宋_GB2312" w:cs="仿宋_GB2312" w:eastAsia="仿宋_GB2312"/>
              </w:rPr>
              <w:t>提供具有统一社会信用代码证的营业执照（或事业单位法人证），分支机构投标的，提供有效的分支机构营业执照，以及有效的总公司营业执照及总公司针对本项目的授权书；供应商为自然人的提供身份证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注：提供财务审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具有履行本合同所必需专业技术能力的说明及承诺</w:t>
            </w:r>
          </w:p>
        </w:tc>
        <w:tc>
          <w:tcPr>
            <w:tcW w:type="dxa" w:w="3322"/>
          </w:tcPr>
          <w:p>
            <w:pPr>
              <w:pStyle w:val="null3"/>
            </w:pPr>
            <w:r>
              <w:rPr>
                <w:rFonts w:ascii="仿宋_GB2312" w:hAnsi="仿宋_GB2312" w:cs="仿宋_GB2312" w:eastAsia="仿宋_GB2312"/>
              </w:rPr>
              <w:t>具有履行本合同所必需专业技术能力的说明及承诺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提供开标截止时间前12个月内以来任意一个月的依法缴纳税收的相关凭据（时间以税款所属时期为准），凭据应有税务机关或代收机关的公章或业务专用章。依法免税或无须缴纳税收的供应商应提供相应证明文件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提供开标截止时间前12个月内任意一个月的社会保障资金缴存单据或社保机构开具的社会保险参保缴费情况证明。依法不需要缴纳社会保障资金的供应商应提供相关文件证明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供应商提供合法有效的出版物经营许可证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评审委员会基于专业判断，认为供应商报价过低，有可能影响产品质量或者不能诚信履约的其他情形，要求相关供应商在评审现场合理的时间内对投标（响应）价格作出解释，提供项目具体成本测算等与报价合理性相关的书面说明及必要的证明材料，包括但不限于原材料成本、人工成本、制造费用等。本项目重点合作的出版社包括北京大学出版社、清华大学出版社、中国人民大学出版社、电子工业出版社、机械工业出版社、化学工业出版社、科学出版社、人民邮电出版社、石油工业出版社、地质出版社等，供应商需提供以上出版社图书采购成本证明材料。</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 投标报价未超过采购预算或者最高限价（合格）</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交货时间不满足招标文件要求（不合格） 交货时间满足招标文件要求（合格）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质保期不满足招标文件要求（不合格）质保期满足招标文件要求（合格）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投标文件的签署、盖章不符合招标文件要求（不合格） 投标文件的签署、盖章符合招标文件要求（合格）</w:t>
            </w:r>
          </w:p>
        </w:tc>
        <w:tc>
          <w:tcPr>
            <w:tcW w:type="dxa" w:w="1661"/>
          </w:tcPr>
          <w:p>
            <w:pPr>
              <w:pStyle w:val="null3"/>
            </w:pPr>
            <w:r>
              <w:rPr>
                <w:rFonts w:ascii="仿宋_GB2312" w:hAnsi="仿宋_GB2312" w:cs="仿宋_GB2312" w:eastAsia="仿宋_GB2312"/>
              </w:rPr>
              <w:t>响应文件封面 供应商资格要求.docx 商务应答表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投标文件无投标有效期或有效期达不到招标文件要求的（不合格） 投标文件有效期达到招标文件要求的 （合格）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 xml:space="preserve"> 技术参数与性能指标</w:t>
            </w:r>
          </w:p>
        </w:tc>
        <w:tc>
          <w:tcPr>
            <w:tcW w:type="dxa" w:w="3322"/>
          </w:tcPr>
          <w:p>
            <w:pPr>
              <w:pStyle w:val="null3"/>
            </w:pPr>
            <w:r>
              <w:rPr>
                <w:rFonts w:ascii="仿宋_GB2312" w:hAnsi="仿宋_GB2312" w:cs="仿宋_GB2312" w:eastAsia="仿宋_GB2312"/>
              </w:rPr>
              <w:t>技术参数与性能指标出现漏项或与采购要求不符的（不合格） 技术参数与性能指标符合采购要求的（合格）</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支付约定响应与招标文件要求一致（合格） 支付约定响应与招标文件要求不一致(不合格）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供应商认为有必要说明的其他问题.docx 服务方案.docx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评审委员会基于专业判断，认为供应商报价过低，有可能影响产品质量或者不能诚信履约的其他情形，要求相关供应商在评审现场合理的时间内对投标（响应）价格作出解释，提供项目具体成本测算等与报价合理性相关的书面说明及必要的证明材料，包括但不限于原材料成本、人工成本、制造费用等。本项目重点合作的出版社包括北京大学出版社、清华大学出版社、中国人民大学出版社、电子工业出版社、机械工业出版社、化学工业出版社、科学出版社、人民邮电出版社、石油工业出版社、地质出版社等，供应商需提供以上出版社图书采购成本证明材料。</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 投标报价未超过采购预算或者最高限价（合格）</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交货时间不满足招标文件要求（不合格） 交货时间满足招标文件要求（合格）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质保期不满足招标文件要求（不合格）质保期满足招标文件要求（合格）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投标文件的签署、盖章不符合招标文件要求（不合格） 投标文件的签署、盖章符合招标文件要求（合格）</w:t>
            </w:r>
          </w:p>
        </w:tc>
        <w:tc>
          <w:tcPr>
            <w:tcW w:type="dxa" w:w="1661"/>
          </w:tcPr>
          <w:p>
            <w:pPr>
              <w:pStyle w:val="null3"/>
            </w:pPr>
            <w:r>
              <w:rPr>
                <w:rFonts w:ascii="仿宋_GB2312" w:hAnsi="仿宋_GB2312" w:cs="仿宋_GB2312" w:eastAsia="仿宋_GB2312"/>
              </w:rPr>
              <w:t>响应文件封面 供应商资格要求.docx 商务应答表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投标文件无投标有效期或有效期达不到招标文件要求的（不合格） 投标文件有效期达到招标文件要求的 （合格）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技术参数与性能指标</w:t>
            </w:r>
          </w:p>
        </w:tc>
        <w:tc>
          <w:tcPr>
            <w:tcW w:type="dxa" w:w="3322"/>
          </w:tcPr>
          <w:p>
            <w:pPr>
              <w:pStyle w:val="null3"/>
            </w:pPr>
            <w:r>
              <w:rPr>
                <w:rFonts w:ascii="仿宋_GB2312" w:hAnsi="仿宋_GB2312" w:cs="仿宋_GB2312" w:eastAsia="仿宋_GB2312"/>
              </w:rPr>
              <w:t>技术参数与性能指标出现漏项或与采购要求不符的（不合格） 技术参数与性能指标符合采购要求的（合格）</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支付约定响应与招标文件要求一致（合格） 支付约定响应与招标文件要求不一致(不合格）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供应商认为有必要说明的其他问题.docx 服务方案.docx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评审委员会基于专业判断，认为供应商报价过低，有可能影响产品质量或者不能诚信履约的其他情形，要求相关供应商在评审现场合理的时间内对投标（响应）价格作出解释，提供项目具体成本测算等与报价合理性相关的书面说明及必要的证明材料，包括但不限于原材料成本、人工成本、制造费用等。本项目重点合作的出版社包括北京大学出版社、清华大学出版社、中国人民大学出版社、电子工业出版社、机械工业出版社、化学工业出版社、科学出版社、人民邮电出版社、石油工业出版社、地质出版社等，供应商需提供以上出版社图书采购成本证明材料。</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 投标报价未超过采购预算或者最高限价（合格）</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交货时间不满足招标文件要求（不合格） 交货时间满足招标文件要求（合格）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质保期不满足招标文件要求（不合格）质保期满足招标文件要求（合格）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投标文件的签署、盖章不符合招标文件要求（不合格） 投标文件的签署、盖章符合招标文件要求（合格）</w:t>
            </w:r>
          </w:p>
        </w:tc>
        <w:tc>
          <w:tcPr>
            <w:tcW w:type="dxa" w:w="1661"/>
          </w:tcPr>
          <w:p>
            <w:pPr>
              <w:pStyle w:val="null3"/>
            </w:pPr>
            <w:r>
              <w:rPr>
                <w:rFonts w:ascii="仿宋_GB2312" w:hAnsi="仿宋_GB2312" w:cs="仿宋_GB2312" w:eastAsia="仿宋_GB2312"/>
              </w:rPr>
              <w:t>响应文件封面 供应商资格要求.docx 商务应答表 产品技术参数表.docx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投标文件无投标有效期或有效期达不到招标文件要求的（不合格） 投标文件有效期达到招标文件要求的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技术参数与性能指标</w:t>
            </w:r>
          </w:p>
        </w:tc>
        <w:tc>
          <w:tcPr>
            <w:tcW w:type="dxa" w:w="3322"/>
          </w:tcPr>
          <w:p>
            <w:pPr>
              <w:pStyle w:val="null3"/>
            </w:pPr>
            <w:r>
              <w:rPr>
                <w:rFonts w:ascii="仿宋_GB2312" w:hAnsi="仿宋_GB2312" w:cs="仿宋_GB2312" w:eastAsia="仿宋_GB2312"/>
              </w:rPr>
              <w:t>技术参数与性能指标出现漏项或与采购要求不符的（不合格） 技术参数与性能指标符合采购要求的（合格）</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支付约定响应与招标文件要求一致（合格） 支付约定响应与招标文件要求不一致(不合格）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供应商认为有必要说明的其他问题.docx 服务方案.docx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