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版本号：SXJN-ZC-20260700820260713001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检验仪器购置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SXJN-ZC-202607008</w:t>
      </w:r>
      <w:r>
        <w:br/>
      </w:r>
      <w:r>
        <w:br/>
      </w:r>
      <w:r>
        <w:br/>
      </w:r>
    </w:p>
    <w:p>
      <w:pPr>
        <w:pStyle w:val="null3"/>
        <w:jc w:val="center"/>
        <w:outlineLvl w:val="2"/>
      </w:pPr>
      <w:r>
        <w:rPr>
          <w:rFonts w:ascii="仿宋_GB2312" w:hAnsi="仿宋_GB2312" w:cs="仿宋_GB2312" w:eastAsia="仿宋_GB2312"/>
          <w:sz w:val="28"/>
          <w:b/>
        </w:rPr>
        <w:t>陕西省特种设备检验检测研究院</w:t>
      </w:r>
    </w:p>
    <w:p>
      <w:pPr>
        <w:pStyle w:val="null3"/>
        <w:jc w:val="center"/>
        <w:outlineLvl w:val="2"/>
      </w:pPr>
      <w:r>
        <w:rPr>
          <w:rFonts w:ascii="仿宋_GB2312" w:hAnsi="仿宋_GB2312" w:cs="仿宋_GB2312" w:eastAsia="仿宋_GB2312"/>
          <w:sz w:val="28"/>
          <w:b/>
        </w:rPr>
        <w:t>陕西杰诺招标有限公司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陕西杰诺招标有限公司</w:t>
      </w:r>
      <w:r>
        <w:rPr>
          <w:rFonts w:ascii="仿宋_GB2312" w:hAnsi="仿宋_GB2312" w:cs="仿宋_GB2312" w:eastAsia="仿宋_GB2312"/>
        </w:rPr>
        <w:t>（以下简称“代理机构”）受</w:t>
      </w:r>
      <w:r>
        <w:rPr>
          <w:rFonts w:ascii="仿宋_GB2312" w:hAnsi="仿宋_GB2312" w:cs="仿宋_GB2312" w:eastAsia="仿宋_GB2312"/>
        </w:rPr>
        <w:t>陕西省特种设备检验检测研究院</w:t>
      </w:r>
      <w:r>
        <w:rPr>
          <w:rFonts w:ascii="仿宋_GB2312" w:hAnsi="仿宋_GB2312" w:cs="仿宋_GB2312" w:eastAsia="仿宋_GB2312"/>
        </w:rPr>
        <w:t>委托，拟对</w:t>
      </w:r>
      <w:r>
        <w:rPr>
          <w:rFonts w:ascii="仿宋_GB2312" w:hAnsi="仿宋_GB2312" w:cs="仿宋_GB2312" w:eastAsia="仿宋_GB2312"/>
        </w:rPr>
        <w:t>检验仪器购置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SXJN-ZC-202607008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检验仪器购置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本单位计划采购智能磁粉检测机器人和TOFD检测爬壁超声机器人各一套，以满足检验检测需求。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3、税收缴纳证明：提供2026年01月01日至今任意一月的纳税凭据或完税证明，依法免税的应提供相关证明材料；</w:t>
      </w:r>
    </w:p>
    <w:p>
      <w:pPr>
        <w:pStyle w:val="null3"/>
      </w:pPr>
      <w:r>
        <w:rPr>
          <w:rFonts w:ascii="仿宋_GB2312" w:hAnsi="仿宋_GB2312" w:cs="仿宋_GB2312" w:eastAsia="仿宋_GB2312"/>
        </w:rPr>
        <w:t>4、社会保障资金缴纳证明：提供2026年06月01日至今任意一月的社会保障资金缴存单据或社保机构开具的社会保险参保缴费情况证明，依法不需要缴纳社会保障资金的应提供相关证明材料；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7、法定代表人授权书/法定代表人身份证明：法定代表人授权书（附法定代表人、被授权人身份证复印件及被授权人在本单位缴纳社保证明），法定代表人直接参加投标，须提供法定代表人身份证明；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陕西省特种设备检验检测研究院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西安市咸宁西路30号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陕西省特种设备检验检测研究院经办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029-82680740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陕西杰诺招标有限公司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西安市经济技术开发区凤城九路中登文景大厦B座七楼701室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毛雪婷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029-86181701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中华人民共和国发展和改革委员会《调整后的招标代理服务收费标准》(发改价格〔2011〕534号)规定的收费标准收取。中标人在领取中标通知书的同时，交纳本项目招标代理服务费。招标代理服务费低于伍仟元的，按照伍仟元定额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陕西省特种设备检验检测研究院</w:t>
      </w:r>
      <w:r>
        <w:rPr>
          <w:rFonts w:ascii="仿宋_GB2312" w:hAnsi="仿宋_GB2312" w:cs="仿宋_GB2312" w:eastAsia="仿宋_GB2312"/>
        </w:rPr>
        <w:t>和</w:t>
      </w:r>
      <w:r>
        <w:rPr>
          <w:rFonts w:ascii="仿宋_GB2312" w:hAnsi="仿宋_GB2312" w:cs="仿宋_GB2312" w:eastAsia="仿宋_GB2312"/>
        </w:rPr>
        <w:t>陕西杰诺招标有限公司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陕西省特种设备检验检测研究院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陕西杰诺招标有限公司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陕西省特种设备检验检测研究院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陕西杰诺招标有限公司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符合国家法律法规规定的合格标准及招标文件要求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陕西杰诺招标有限公司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陕西杰诺招标有限公司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陕西杰诺招标有限公司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联系人：毛雪婷</w:t>
      </w:r>
    </w:p>
    <w:p>
      <w:pPr>
        <w:pStyle w:val="null3"/>
      </w:pPr>
      <w:r>
        <w:rPr>
          <w:rFonts w:ascii="仿宋_GB2312" w:hAnsi="仿宋_GB2312" w:cs="仿宋_GB2312" w:eastAsia="仿宋_GB2312"/>
        </w:rPr>
        <w:t>联系电话：029-86181701</w:t>
      </w:r>
    </w:p>
    <w:p>
      <w:pPr>
        <w:pStyle w:val="null3"/>
      </w:pPr>
      <w:r>
        <w:rPr>
          <w:rFonts w:ascii="仿宋_GB2312" w:hAnsi="仿宋_GB2312" w:cs="仿宋_GB2312" w:eastAsia="仿宋_GB2312"/>
        </w:rPr>
        <w:t>地址：西安市经济技术开发区凤城九路中登文景大厦B座七楼701室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本单位计划采购智能磁粉检测机器人和TOFD检测爬壁超声机器人各一套，以满足检验检测需求。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1,740,000.00</w:t>
      </w:r>
    </w:p>
    <w:p>
      <w:pPr>
        <w:pStyle w:val="null3"/>
      </w:pPr>
      <w:r>
        <w:rPr>
          <w:rFonts w:ascii="仿宋_GB2312" w:hAnsi="仿宋_GB2312" w:cs="仿宋_GB2312" w:eastAsia="仿宋_GB2312"/>
        </w:rPr>
        <w:t>采购包最高限价（元）: 1,740,000.00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无损检测机器人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标的名称：无损检测机器人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14"/>
              <w:gridCol w:w="1224"/>
              <w:gridCol w:w="458"/>
              <w:gridCol w:w="458"/>
            </w:tblGrid>
            <w:tr>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智能磁粉检测机器人</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TOFD</w:t>
                  </w:r>
                  <w:r>
                    <w:rPr>
                      <w:rFonts w:ascii="仿宋_GB2312" w:hAnsi="仿宋_GB2312" w:cs="仿宋_GB2312" w:eastAsia="仿宋_GB2312"/>
                      <w:sz w:val="24"/>
                    </w:rPr>
                    <w:t>检测爬壁超声机器人</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center"/>
            </w:pPr>
            <w:r>
              <w:rPr>
                <w:rFonts w:ascii="仿宋_GB2312" w:hAnsi="仿宋_GB2312" w:cs="仿宋_GB2312" w:eastAsia="仿宋_GB2312"/>
                <w:sz w:val="28"/>
              </w:rPr>
              <w:t>智能磁粉检测机器人参数要求</w:t>
            </w:r>
          </w:p>
          <w:p>
            <w:pPr>
              <w:pStyle w:val="null3"/>
              <w:jc w:val="both"/>
            </w:pPr>
            <w:r>
              <w:rPr>
                <w:rFonts w:ascii="仿宋_GB2312" w:hAnsi="仿宋_GB2312" w:cs="仿宋_GB2312" w:eastAsia="仿宋_GB2312"/>
                <w:sz w:val="28"/>
                <w:b/>
              </w:rPr>
              <w:t>性能特点</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机器人采用模块化设计，主要由磁吸爬行器、磁化系统、磁悬液系统、图像系统和遥控</w:t>
            </w:r>
            <w:r>
              <w:rPr>
                <w:rFonts w:ascii="仿宋_GB2312" w:hAnsi="仿宋_GB2312" w:cs="仿宋_GB2312" w:eastAsia="仿宋_GB2312"/>
                <w:sz w:val="21"/>
              </w:rPr>
              <w:t>器组成。</w:t>
            </w:r>
          </w:p>
          <w:p>
            <w:pPr>
              <w:pStyle w:val="null3"/>
              <w:jc w:val="left"/>
            </w:pPr>
            <w:r>
              <w:rPr>
                <w:rFonts w:ascii="仿宋_GB2312" w:hAnsi="仿宋_GB2312" w:cs="仿宋_GB2312" w:eastAsia="仿宋_GB2312"/>
                <w:sz w:val="21"/>
              </w:rPr>
              <w:t>★2磁吸爬行器采用超强永磁体非接触式磁吸，四轮独立驱动，失电自锁设计，确保高空、曲面作业不脱落；</w:t>
            </w:r>
            <w:r>
              <w:rPr>
                <w:rFonts w:ascii="仿宋_GB2312" w:hAnsi="仿宋_GB2312" w:cs="仿宋_GB2312" w:eastAsia="仿宋_GB2312"/>
                <w:sz w:val="21"/>
              </w:rPr>
              <w:t>配置有防撞器，在运行中碰到障碍物时自动停机并报警，防止翻车以及损坏系统；</w:t>
            </w:r>
          </w:p>
          <w:p>
            <w:pPr>
              <w:pStyle w:val="null3"/>
              <w:jc w:val="left"/>
            </w:pPr>
            <w:r>
              <w:rPr>
                <w:rFonts w:ascii="仿宋_GB2312" w:hAnsi="仿宋_GB2312" w:cs="仿宋_GB2312" w:eastAsia="仿宋_GB2312"/>
                <w:sz w:val="21"/>
              </w:rPr>
              <w:t>3有线工作方式，机器人通过专用线缆连接地面站，地面站负责供电、通信和喷淋磁悬液；</w:t>
            </w:r>
          </w:p>
          <w:p>
            <w:pPr>
              <w:pStyle w:val="null3"/>
              <w:jc w:val="left"/>
            </w:pPr>
            <w:r>
              <w:rPr>
                <w:rFonts w:ascii="仿宋_GB2312" w:hAnsi="仿宋_GB2312" w:cs="仿宋_GB2312" w:eastAsia="仿宋_GB2312"/>
                <w:sz w:val="21"/>
              </w:rPr>
              <w:t>★4焊缝跟踪采用AI视觉识别、涡流传感器双识别跟踪系统，能适应各种环境，无需人工调整方向；缺陷AI视觉识别，自动语音报警；</w:t>
            </w:r>
          </w:p>
          <w:p>
            <w:pPr>
              <w:pStyle w:val="null3"/>
              <w:jc w:val="left"/>
            </w:pPr>
            <w:r>
              <w:rPr>
                <w:rFonts w:ascii="仿宋_GB2312" w:hAnsi="仿宋_GB2312" w:cs="仿宋_GB2312" w:eastAsia="仿宋_GB2312"/>
                <w:sz w:val="21"/>
              </w:rPr>
              <w:t>5成像系统实时传输检测画面，检测结果可数字化存储与永久追溯；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6仪器为模块化设计，磁化模块装置可拆卸；可配置定制工装和软件，还可搭载其他检测仪器，具备一定的扩展功能；</w:t>
            </w:r>
          </w:p>
          <w:p>
            <w:pPr>
              <w:pStyle w:val="null3"/>
              <w:jc w:val="left"/>
            </w:pPr>
            <w:r>
              <w:rPr>
                <w:rFonts w:ascii="仿宋_GB2312" w:hAnsi="仿宋_GB2312" w:cs="仿宋_GB2312" w:eastAsia="仿宋_GB2312"/>
                <w:sz w:val="21"/>
              </w:rPr>
              <w:t>7能够自动调整磁轭高度，保证磁轭与被检表面贴紧；</w:t>
            </w:r>
          </w:p>
          <w:p>
            <w:pPr>
              <w:pStyle w:val="null3"/>
              <w:jc w:val="left"/>
            </w:pPr>
            <w:r>
              <w:rPr>
                <w:rFonts w:ascii="仿宋_GB2312" w:hAnsi="仿宋_GB2312" w:cs="仿宋_GB2312" w:eastAsia="仿宋_GB2312"/>
                <w:sz w:val="21"/>
              </w:rPr>
              <w:t>8前置广角摄像头，可观察罐内环境，方便检测人员了解罐内情况；</w:t>
            </w:r>
          </w:p>
          <w:p>
            <w:pPr>
              <w:pStyle w:val="null3"/>
              <w:jc w:val="left"/>
            </w:pPr>
            <w:r>
              <w:rPr>
                <w:rFonts w:ascii="仿宋_GB2312" w:hAnsi="仿宋_GB2312" w:cs="仿宋_GB2312" w:eastAsia="仿宋_GB2312"/>
                <w:sz w:val="21"/>
              </w:rPr>
              <w:t>9磁轭能够垂直升降，提离距离≥15mm，便于跨越障碍；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10能够自动生成检测报告；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11自动检测时，可软件标记焊缝，记录实时位置，有缺陷时自动截图保存；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12扩展接口：24V供电+485通讯；</w:t>
            </w:r>
          </w:p>
          <w:p>
            <w:pPr>
              <w:pStyle w:val="null3"/>
              <w:jc w:val="left"/>
            </w:pPr>
            <w:r>
              <w:rPr>
                <w:rFonts w:ascii="仿宋_GB2312" w:hAnsi="仿宋_GB2312" w:cs="仿宋_GB2312" w:eastAsia="仿宋_GB2312"/>
                <w:sz w:val="21"/>
              </w:rPr>
              <w:t>13配套云台，第三视角观察罐内情况，云台可变焦23倍，配照明灯；</w:t>
            </w:r>
          </w:p>
          <w:p>
            <w:pPr>
              <w:pStyle w:val="null3"/>
              <w:jc w:val="left"/>
            </w:pP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1"/>
              </w:rPr>
              <w:t>1灵敏度：A1-30%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2提升力/磁极间距：≥118N/120mmⅹ120mm</w:t>
            </w:r>
          </w:p>
          <w:p>
            <w:pPr>
              <w:pStyle w:val="null3"/>
              <w:jc w:val="left"/>
            </w:pPr>
            <w:r>
              <w:rPr>
                <w:rFonts w:ascii="仿宋_GB2312" w:hAnsi="仿宋_GB2312" w:cs="仿宋_GB2312" w:eastAsia="仿宋_GB2312"/>
                <w:sz w:val="21"/>
              </w:rPr>
              <w:t>3磁化模块：可升降，可跨越最大焊缝高度15mm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遥控方式：线控</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磁悬液搭载方式：外接</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喷液模块容积：</w:t>
            </w:r>
            <w:r>
              <w:rPr>
                <w:rFonts w:ascii="仿宋_GB2312" w:hAnsi="仿宋_GB2312" w:cs="仿宋_GB2312" w:eastAsia="仿宋_GB2312"/>
                <w:sz w:val="21"/>
              </w:rPr>
              <w:t>18L</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环境摄像头模组规格不小于</w:t>
            </w:r>
            <w:r>
              <w:rPr>
                <w:rFonts w:ascii="仿宋_GB2312" w:hAnsi="仿宋_GB2312" w:cs="仿宋_GB2312" w:eastAsia="仿宋_GB2312"/>
                <w:sz w:val="21"/>
              </w:rPr>
              <w:t>1080P  不小于30FPS  带补光灯</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检测摄像头模组规格</w:t>
            </w:r>
            <w:r>
              <w:rPr>
                <w:rFonts w:ascii="仿宋_GB2312" w:hAnsi="仿宋_GB2312" w:cs="仿宋_GB2312" w:eastAsia="仿宋_GB2312"/>
                <w:sz w:val="21"/>
              </w:rPr>
              <w:t>不小于</w:t>
            </w:r>
            <w:r>
              <w:rPr>
                <w:rFonts w:ascii="仿宋_GB2312" w:hAnsi="仿宋_GB2312" w:cs="仿宋_GB2312" w:eastAsia="仿宋_GB2312"/>
                <w:sz w:val="21"/>
              </w:rPr>
              <w:t>2160P  不小于30FPS  带补光灯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最大喷淋量：不低于</w:t>
            </w:r>
            <w:r>
              <w:rPr>
                <w:rFonts w:ascii="仿宋_GB2312" w:hAnsi="仿宋_GB2312" w:cs="仿宋_GB2312" w:eastAsia="仿宋_GB2312"/>
                <w:sz w:val="21"/>
              </w:rPr>
              <w:t>40ml/min，可调节大小（0~80ml/min）</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黑光</w:t>
            </w:r>
            <w:r>
              <w:rPr>
                <w:rFonts w:ascii="仿宋_GB2312" w:hAnsi="仿宋_GB2312" w:cs="仿宋_GB2312" w:eastAsia="仿宋_GB2312"/>
                <w:sz w:val="21"/>
              </w:rPr>
              <w:t>/白光：≥1000uW/cm</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w:t>
            </w:r>
            <w:r>
              <w:rPr>
                <w:rFonts w:ascii="仿宋_GB2312" w:hAnsi="仿宋_GB2312" w:cs="仿宋_GB2312" w:eastAsia="仿宋_GB2312"/>
                <w:sz w:val="21"/>
              </w:rPr>
              <w:t>/ ≥1000Lux</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遥控器：不小于</w:t>
            </w:r>
            <w:r>
              <w:rPr>
                <w:rFonts w:ascii="仿宋_GB2312" w:hAnsi="仿宋_GB2312" w:cs="仿宋_GB2312" w:eastAsia="仿宋_GB2312"/>
                <w:sz w:val="21"/>
              </w:rPr>
              <w:t>10.1寸；分辨率不小于1920×1200高清高亮触摸屏，16通道，双频段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机器人电源</w:t>
            </w:r>
            <w:r>
              <w:rPr>
                <w:rFonts w:ascii="仿宋_GB2312" w:hAnsi="仿宋_GB2312" w:cs="仿宋_GB2312" w:eastAsia="仿宋_GB2312"/>
                <w:sz w:val="21"/>
              </w:rPr>
              <w:t>24V  / 100AH/可边充电边使用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AI算力单元：不小于117TOPS</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电池保护参数：</w:t>
            </w:r>
          </w:p>
          <w:p>
            <w:pPr>
              <w:pStyle w:val="null3"/>
              <w:ind w:firstLine="420"/>
              <w:jc w:val="left"/>
            </w:pPr>
            <w:r>
              <w:rPr>
                <w:rFonts w:ascii="仿宋_GB2312" w:hAnsi="仿宋_GB2312" w:cs="仿宋_GB2312" w:eastAsia="仿宋_GB2312"/>
                <w:sz w:val="21"/>
              </w:rPr>
              <w:t>工作温度（</w:t>
            </w:r>
            <w:r>
              <w:rPr>
                <w:rFonts w:ascii="仿宋_GB2312" w:hAnsi="仿宋_GB2312" w:cs="仿宋_GB2312" w:eastAsia="仿宋_GB2312"/>
                <w:sz w:val="21"/>
              </w:rPr>
              <w:t>-20~60℃）</w:t>
            </w:r>
          </w:p>
          <w:p>
            <w:pPr>
              <w:pStyle w:val="null3"/>
              <w:jc w:val="left"/>
            </w:pPr>
            <w:r>
              <w:rPr>
                <w:rFonts w:ascii="仿宋_GB2312" w:hAnsi="仿宋_GB2312" w:cs="仿宋_GB2312" w:eastAsia="仿宋_GB2312"/>
                <w:sz w:val="21"/>
              </w:rPr>
              <w:t>充电温度（</w:t>
            </w:r>
            <w:r>
              <w:rPr>
                <w:rFonts w:ascii="仿宋_GB2312" w:hAnsi="仿宋_GB2312" w:cs="仿宋_GB2312" w:eastAsia="仿宋_GB2312"/>
                <w:sz w:val="21"/>
              </w:rPr>
              <w:t>0~45℃）</w:t>
            </w:r>
          </w:p>
          <w:p>
            <w:pPr>
              <w:pStyle w:val="null3"/>
              <w:jc w:val="left"/>
            </w:pPr>
            <w:r>
              <w:rPr>
                <w:rFonts w:ascii="仿宋_GB2312" w:hAnsi="仿宋_GB2312" w:cs="仿宋_GB2312" w:eastAsia="仿宋_GB2312"/>
                <w:sz w:val="21"/>
              </w:rPr>
              <w:t>过温保护（不小于</w:t>
            </w:r>
            <w:r>
              <w:rPr>
                <w:rFonts w:ascii="仿宋_GB2312" w:hAnsi="仿宋_GB2312" w:cs="仿宋_GB2312" w:eastAsia="仿宋_GB2312"/>
                <w:sz w:val="21"/>
              </w:rPr>
              <w:t>75℃）</w:t>
            </w:r>
          </w:p>
          <w:p>
            <w:pPr>
              <w:pStyle w:val="null3"/>
              <w:jc w:val="left"/>
            </w:pPr>
            <w:r>
              <w:rPr>
                <w:rFonts w:ascii="仿宋_GB2312" w:hAnsi="仿宋_GB2312" w:cs="仿宋_GB2312" w:eastAsia="仿宋_GB2312"/>
                <w:sz w:val="21"/>
              </w:rPr>
              <w:t>放电保护（不小于</w:t>
            </w:r>
            <w:r>
              <w:rPr>
                <w:rFonts w:ascii="仿宋_GB2312" w:hAnsi="仿宋_GB2312" w:cs="仿宋_GB2312" w:eastAsia="仿宋_GB2312"/>
                <w:sz w:val="21"/>
              </w:rPr>
              <w:t>55A）</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磁悬液模块：自动搅拌，电动喷淋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工作方式：连续磁化（检测一条焊缝时，机器人连续运动，无停顿）</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质保时间：两年</w:t>
            </w:r>
          </w:p>
          <w:p>
            <w:pPr>
              <w:pStyle w:val="null3"/>
              <w:jc w:val="left"/>
            </w:pPr>
            <w:r>
              <w:rPr>
                <w:rFonts w:ascii="仿宋_GB2312" w:hAnsi="仿宋_GB2312" w:cs="仿宋_GB2312" w:eastAsia="仿宋_GB2312"/>
                <w:sz w:val="28"/>
                <w:b/>
              </w:rPr>
              <w:t>配置：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磁吸爬壁机器人</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机器人专用电源</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机器人电源充电器</w:t>
            </w:r>
            <w:r>
              <w:rPr>
                <w:rFonts w:ascii="仿宋_GB2312" w:hAnsi="仿宋_GB2312" w:cs="仿宋_GB2312" w:eastAsia="仿宋_GB2312"/>
                <w:sz w:val="21"/>
              </w:rPr>
              <w:t>2个</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遥控器</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遥控器充电器</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专用电缆</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云台</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磁悬液模块</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安全套件</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备用喷嘴</w:t>
            </w:r>
            <w:r>
              <w:rPr>
                <w:rFonts w:ascii="仿宋_GB2312" w:hAnsi="仿宋_GB2312" w:cs="仿宋_GB2312" w:eastAsia="仿宋_GB2312"/>
                <w:sz w:val="21"/>
              </w:rPr>
              <w:t>1盒</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说明书</w:t>
            </w:r>
            <w:r>
              <w:rPr>
                <w:rFonts w:ascii="仿宋_GB2312" w:hAnsi="仿宋_GB2312" w:cs="仿宋_GB2312" w:eastAsia="仿宋_GB2312"/>
                <w:sz w:val="21"/>
              </w:rPr>
              <w:t>2份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合格证及保修卡</w:t>
            </w:r>
            <w:r>
              <w:rPr>
                <w:rFonts w:ascii="仿宋_GB2312" w:hAnsi="仿宋_GB2312" w:cs="仿宋_GB2312" w:eastAsia="仿宋_GB2312"/>
                <w:sz w:val="21"/>
              </w:rPr>
              <w:t>1份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仪器箱</w:t>
            </w:r>
            <w:r>
              <w:rPr>
                <w:rFonts w:ascii="仿宋_GB2312" w:hAnsi="仿宋_GB2312" w:cs="仿宋_GB2312" w:eastAsia="仿宋_GB2312"/>
                <w:sz w:val="21"/>
              </w:rPr>
              <w:t>4个</w:t>
            </w:r>
          </w:p>
          <w:p>
            <w:pPr>
              <w:pStyle w:val="null3"/>
              <w:jc w:val="left"/>
            </w:pPr>
            <w:r>
              <w:rPr>
                <w:rFonts w:ascii="仿宋_GB2312" w:hAnsi="仿宋_GB2312" w:cs="仿宋_GB2312" w:eastAsia="仿宋_GB2312"/>
                <w:sz w:val="21"/>
              </w:rPr>
              <w:t>14  省级及以上计量证书</w:t>
            </w:r>
            <w:r>
              <w:rPr>
                <w:rFonts w:ascii="仿宋_GB2312" w:hAnsi="仿宋_GB2312" w:cs="仿宋_GB2312" w:eastAsia="仿宋_GB2312"/>
                <w:sz w:val="21"/>
              </w:rPr>
              <w:t>（</w:t>
            </w:r>
            <w:r>
              <w:rPr>
                <w:rFonts w:ascii="仿宋_GB2312" w:hAnsi="仿宋_GB2312" w:cs="仿宋_GB2312" w:eastAsia="仿宋_GB2312"/>
                <w:sz w:val="21"/>
              </w:rPr>
              <w:t>中标供应商供货时提供</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1份</w:t>
            </w:r>
          </w:p>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32"/>
                <w:b/>
              </w:rPr>
              <w:t>TOFD</w:t>
            </w:r>
            <w:r>
              <w:rPr>
                <w:rFonts w:ascii="仿宋_GB2312" w:hAnsi="仿宋_GB2312" w:cs="仿宋_GB2312" w:eastAsia="仿宋_GB2312"/>
                <w:sz w:val="32"/>
                <w:b/>
              </w:rPr>
              <w:t>检测爬壁超声机器人检测系统招标参数</w:t>
            </w:r>
          </w:p>
          <w:p>
            <w:pPr>
              <w:pStyle w:val="null3"/>
              <w:numPr>
                <w:ilvl w:val="0"/>
                <w:numId w:val="1"/>
              </w:numPr>
              <w:jc w:val="left"/>
            </w:pPr>
            <w:r>
              <w:rPr>
                <w:rFonts w:ascii="仿宋_GB2312" w:hAnsi="仿宋_GB2312" w:cs="仿宋_GB2312" w:eastAsia="仿宋_GB2312"/>
                <w:sz w:val="28"/>
                <w:b/>
              </w:rPr>
              <w:t>功能</w:t>
            </w:r>
            <w:r>
              <w:rPr>
                <w:rFonts w:ascii="仿宋_GB2312" w:hAnsi="仿宋_GB2312" w:cs="仿宋_GB2312" w:eastAsia="仿宋_GB2312"/>
                <w:sz w:val="28"/>
                <w:b/>
              </w:rPr>
              <w:t>要求</w:t>
            </w:r>
          </w:p>
          <w:p>
            <w:pPr>
              <w:pStyle w:val="null3"/>
              <w:ind w:firstLine="367"/>
              <w:jc w:val="left"/>
            </w:pPr>
            <w:r>
              <w:rPr>
                <w:rFonts w:ascii="仿宋_GB2312" w:hAnsi="仿宋_GB2312" w:cs="仿宋_GB2312" w:eastAsia="仿宋_GB2312"/>
                <w:sz w:val="21"/>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TOFD检测爬壁超声机器人检测系统</w:t>
            </w:r>
            <w:r>
              <w:rPr>
                <w:rFonts w:ascii="仿宋_GB2312" w:hAnsi="仿宋_GB2312" w:cs="仿宋_GB2312" w:eastAsia="仿宋_GB2312"/>
                <w:sz w:val="24"/>
              </w:rPr>
              <w:t>用于风电塔筒、大型球罐、储气罐的爬壁</w:t>
            </w:r>
            <w:r>
              <w:rPr>
                <w:rFonts w:ascii="仿宋_GB2312" w:hAnsi="仿宋_GB2312" w:cs="仿宋_GB2312" w:eastAsia="仿宋_GB2312"/>
                <w:sz w:val="24"/>
              </w:rPr>
              <w:t>TOFD检测,</w:t>
            </w:r>
            <w:r>
              <w:rPr>
                <w:rFonts w:ascii="仿宋_GB2312" w:hAnsi="仿宋_GB2312" w:cs="仿宋_GB2312" w:eastAsia="仿宋_GB2312"/>
                <w:sz w:val="24"/>
              </w:rPr>
              <w:t>应满足至少</w:t>
            </w:r>
            <w:r>
              <w:rPr>
                <w:rFonts w:ascii="仿宋_GB2312" w:hAnsi="仿宋_GB2312" w:cs="仿宋_GB2312" w:eastAsia="仿宋_GB2312"/>
                <w:sz w:val="24"/>
              </w:rPr>
              <w:t>包含超声模块，具有</w:t>
            </w:r>
            <w:r>
              <w:rPr>
                <w:rFonts w:ascii="仿宋_GB2312" w:hAnsi="仿宋_GB2312" w:cs="仿宋_GB2312" w:eastAsia="仿宋_GB2312"/>
                <w:sz w:val="24"/>
              </w:rPr>
              <w:t>32:128PR 相控阵和双通道通用UT/TOFD 功能</w:t>
            </w:r>
            <w:r>
              <w:rPr>
                <w:rFonts w:ascii="仿宋_GB2312" w:hAnsi="仿宋_GB2312" w:cs="仿宋_GB2312" w:eastAsia="仿宋_GB2312"/>
                <w:sz w:val="24"/>
              </w:rPr>
              <w:t>,轻松实现PA/TOFD+UT组合检测；</w:t>
            </w:r>
          </w:p>
          <w:p>
            <w:pPr>
              <w:pStyle w:val="null3"/>
              <w:ind w:firstLine="42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系统整体符合</w:t>
            </w:r>
            <w:r>
              <w:rPr>
                <w:rFonts w:ascii="仿宋_GB2312" w:hAnsi="仿宋_GB2312" w:cs="仿宋_GB2312" w:eastAsia="仿宋_GB2312"/>
                <w:sz w:val="24"/>
              </w:rPr>
              <w:t>NB/T 47013.10相关要求。</w:t>
            </w:r>
          </w:p>
          <w:p>
            <w:pPr>
              <w:pStyle w:val="null3"/>
              <w:ind w:firstLine="42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检测系统的相控阵</w:t>
            </w:r>
            <w:r>
              <w:rPr>
                <w:rFonts w:ascii="仿宋_GB2312" w:hAnsi="仿宋_GB2312" w:cs="仿宋_GB2312" w:eastAsia="仿宋_GB2312"/>
                <w:sz w:val="24"/>
              </w:rPr>
              <w:t>+TOFD数据采集，机器人，软件，探头，楔块等各部分应由同一生产厂家研发生产，相控阵+TOFD爬壁</w:t>
            </w:r>
            <w:r>
              <w:rPr>
                <w:rFonts w:ascii="仿宋_GB2312" w:hAnsi="仿宋_GB2312" w:cs="仿宋_GB2312" w:eastAsia="仿宋_GB2312"/>
                <w:sz w:val="24"/>
              </w:rPr>
              <w:t>机器人一体化检测系统</w:t>
            </w:r>
            <w:r>
              <w:rPr>
                <w:rFonts w:ascii="仿宋_GB2312" w:hAnsi="仿宋_GB2312" w:cs="仿宋_GB2312" w:eastAsia="仿宋_GB2312"/>
                <w:sz w:val="24"/>
              </w:rPr>
              <w:t>(</w:t>
            </w:r>
            <w:r>
              <w:rPr>
                <w:rFonts w:ascii="仿宋_GB2312" w:hAnsi="仿宋_GB2312" w:cs="仿宋_GB2312" w:eastAsia="仿宋_GB2312"/>
                <w:sz w:val="24"/>
              </w:rPr>
              <w:t>无外接主机）</w:t>
            </w:r>
            <w:r>
              <w:rPr>
                <w:rFonts w:ascii="仿宋_GB2312" w:hAnsi="仿宋_GB2312" w:cs="仿宋_GB2312" w:eastAsia="仿宋_GB2312"/>
                <w:sz w:val="24"/>
              </w:rPr>
              <w:t>确保具备足够的技术及服务保障。</w:t>
            </w:r>
          </w:p>
          <w:p>
            <w:pPr>
              <w:pStyle w:val="null3"/>
              <w:ind w:firstLine="42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吸附与行走：专用</w:t>
            </w:r>
            <w:r>
              <w:rPr>
                <w:rFonts w:ascii="仿宋_GB2312" w:hAnsi="仿宋_GB2312" w:cs="仿宋_GB2312" w:eastAsia="仿宋_GB2312"/>
                <w:sz w:val="24"/>
              </w:rPr>
              <w:t>永磁悬空吸附</w:t>
            </w:r>
            <w:r>
              <w:rPr>
                <w:rFonts w:ascii="仿宋_GB2312" w:hAnsi="仿宋_GB2312" w:cs="仿宋_GB2312" w:eastAsia="仿宋_GB2312"/>
                <w:sz w:val="24"/>
              </w:rPr>
              <w:t>，针对大型立壁</w:t>
            </w:r>
            <w:r>
              <w:rPr>
                <w:rFonts w:ascii="仿宋_GB2312" w:hAnsi="仿宋_GB2312" w:cs="仿宋_GB2312" w:eastAsia="仿宋_GB2312"/>
                <w:sz w:val="24"/>
              </w:rPr>
              <w:t xml:space="preserve"> / 曲面优化，双电机驱动，锂电池无线，自重轻、运动灵活。</w:t>
            </w:r>
          </w:p>
          <w:p>
            <w:pPr>
              <w:pStyle w:val="null3"/>
              <w:ind w:firstLine="367"/>
              <w:jc w:val="left"/>
            </w:pPr>
            <w:r>
              <w:rPr>
                <w:rFonts w:ascii="仿宋_GB2312" w:hAnsi="仿宋_GB2312" w:cs="仿宋_GB2312" w:eastAsia="仿宋_GB2312"/>
                <w:sz w:val="21"/>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无线</w:t>
            </w:r>
            <w:r>
              <w:rPr>
                <w:rFonts w:ascii="仿宋_GB2312" w:hAnsi="仿宋_GB2312" w:cs="仿宋_GB2312" w:eastAsia="仿宋_GB2312"/>
                <w:sz w:val="24"/>
              </w:rPr>
              <w:t>+有线</w:t>
            </w:r>
            <w:r>
              <w:rPr>
                <w:rFonts w:ascii="仿宋_GB2312" w:hAnsi="仿宋_GB2312" w:cs="仿宋_GB2312" w:eastAsia="仿宋_GB2312"/>
                <w:sz w:val="24"/>
              </w:rPr>
              <w:t>通信传输模块（控制</w:t>
            </w:r>
            <w:r>
              <w:rPr>
                <w:rFonts w:ascii="仿宋_GB2312" w:hAnsi="仿宋_GB2312" w:cs="仿宋_GB2312" w:eastAsia="仿宋_GB2312"/>
                <w:sz w:val="24"/>
              </w:rPr>
              <w:t xml:space="preserve"> + </w:t>
            </w:r>
            <w:r>
              <w:rPr>
                <w:rFonts w:ascii="仿宋_GB2312" w:hAnsi="仿宋_GB2312" w:cs="仿宋_GB2312" w:eastAsia="仿宋_GB2312"/>
                <w:sz w:val="24"/>
              </w:rPr>
              <w:t>相控阵</w:t>
            </w:r>
            <w:r>
              <w:rPr>
                <w:rFonts w:ascii="仿宋_GB2312" w:hAnsi="仿宋_GB2312" w:cs="仿宋_GB2312" w:eastAsia="仿宋_GB2312"/>
                <w:sz w:val="24"/>
              </w:rPr>
              <w:t>+</w:t>
            </w:r>
            <w:r>
              <w:rPr>
                <w:rFonts w:ascii="仿宋_GB2312" w:hAnsi="仿宋_GB2312" w:cs="仿宋_GB2312" w:eastAsia="仿宋_GB2312"/>
                <w:sz w:val="24"/>
              </w:rPr>
              <w:t>超声</w:t>
            </w:r>
            <w:r>
              <w:rPr>
                <w:rFonts w:ascii="仿宋_GB2312" w:hAnsi="仿宋_GB2312" w:cs="仿宋_GB2312" w:eastAsia="仿宋_GB2312"/>
                <w:sz w:val="24"/>
              </w:rPr>
              <w:t>TOFD</w:t>
            </w:r>
            <w:r>
              <w:rPr>
                <w:rFonts w:ascii="仿宋_GB2312" w:hAnsi="仿宋_GB2312" w:cs="仿宋_GB2312" w:eastAsia="仿宋_GB2312"/>
                <w:sz w:val="24"/>
              </w:rPr>
              <w:t>数据</w:t>
            </w:r>
            <w:r>
              <w:rPr>
                <w:rFonts w:ascii="仿宋_GB2312" w:hAnsi="仿宋_GB2312" w:cs="仿宋_GB2312" w:eastAsia="仿宋_GB2312"/>
                <w:sz w:val="24"/>
              </w:rPr>
              <w:t>实时</w:t>
            </w:r>
            <w:r>
              <w:rPr>
                <w:rFonts w:ascii="仿宋_GB2312" w:hAnsi="仿宋_GB2312" w:cs="仿宋_GB2312" w:eastAsia="仿宋_GB2312"/>
                <w:sz w:val="24"/>
              </w:rPr>
              <w:t>传输）</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适用范围</w:t>
            </w:r>
            <w:r>
              <w:rPr>
                <w:rFonts w:ascii="仿宋_GB2312" w:hAnsi="仿宋_GB2312" w:cs="仿宋_GB2312" w:eastAsia="仿宋_GB2312"/>
                <w:sz w:val="24"/>
              </w:rPr>
              <w:t>:风电/储罐检测/球罐/船体检测/石油化工等;</w:t>
            </w:r>
          </w:p>
          <w:p>
            <w:pPr>
              <w:pStyle w:val="null3"/>
              <w:ind w:firstLine="42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爬壁机器人尺寸</w:t>
            </w:r>
            <w:r>
              <w:rPr>
                <w:rFonts w:ascii="仿宋_GB2312" w:hAnsi="仿宋_GB2312" w:cs="仿宋_GB2312" w:eastAsia="仿宋_GB2312"/>
                <w:sz w:val="24"/>
              </w:rPr>
              <w:t xml:space="preserve">(车体):不大于350*440*260mm,重量:不大于22Kg, </w:t>
            </w:r>
            <w:r>
              <w:rPr>
                <w:rFonts w:ascii="仿宋_GB2312" w:hAnsi="仿宋_GB2312" w:cs="仿宋_GB2312" w:eastAsia="仿宋_GB2312"/>
                <w:sz w:val="24"/>
              </w:rPr>
              <w:t>最大行走速度</w:t>
            </w:r>
            <w:r>
              <w:rPr>
                <w:rFonts w:ascii="仿宋_GB2312" w:hAnsi="仿宋_GB2312" w:cs="仿宋_GB2312" w:eastAsia="仿宋_GB2312"/>
                <w:sz w:val="24"/>
              </w:rPr>
              <w:t>不小于</w:t>
            </w:r>
            <w:r>
              <w:rPr>
                <w:rFonts w:ascii="仿宋_GB2312" w:hAnsi="仿宋_GB2312" w:cs="仿宋_GB2312" w:eastAsia="仿宋_GB2312"/>
                <w:sz w:val="24"/>
              </w:rPr>
              <w:t>4m/min，无极调速</w:t>
            </w:r>
            <w:r>
              <w:rPr>
                <w:rFonts w:ascii="仿宋_GB2312" w:hAnsi="仿宋_GB2312" w:cs="仿宋_GB2312" w:eastAsia="仿宋_GB2312"/>
                <w:sz w:val="24"/>
              </w:rPr>
              <w:t>,最大</w:t>
            </w:r>
            <w:r>
              <w:rPr>
                <w:rFonts w:ascii="仿宋_GB2312" w:hAnsi="仿宋_GB2312" w:cs="仿宋_GB2312" w:eastAsia="仿宋_GB2312"/>
                <w:sz w:val="24"/>
              </w:rPr>
              <w:t>运行负载</w:t>
            </w:r>
            <w:r>
              <w:rPr>
                <w:rFonts w:ascii="仿宋_GB2312" w:hAnsi="仿宋_GB2312" w:cs="仿宋_GB2312" w:eastAsia="仿宋_GB2312"/>
                <w:sz w:val="24"/>
              </w:rPr>
              <w:t>不小于</w:t>
            </w:r>
            <w:r>
              <w:rPr>
                <w:rFonts w:ascii="仿宋_GB2312" w:hAnsi="仿宋_GB2312" w:cs="仿宋_GB2312" w:eastAsia="仿宋_GB2312"/>
                <w:sz w:val="24"/>
              </w:rPr>
              <w:t xml:space="preserve">17Kg, </w:t>
            </w:r>
            <w:r>
              <w:rPr>
                <w:rFonts w:ascii="仿宋_GB2312" w:hAnsi="仿宋_GB2312" w:cs="仿宋_GB2312" w:eastAsia="仿宋_GB2312"/>
                <w:sz w:val="24"/>
              </w:rPr>
              <w:t>图传距离</w:t>
            </w:r>
            <w:r>
              <w:rPr>
                <w:rFonts w:ascii="仿宋_GB2312" w:hAnsi="仿宋_GB2312" w:cs="仿宋_GB2312" w:eastAsia="仿宋_GB2312"/>
                <w:sz w:val="24"/>
              </w:rPr>
              <w:t>不小于</w:t>
            </w:r>
            <w:r>
              <w:rPr>
                <w:rFonts w:ascii="仿宋_GB2312" w:hAnsi="仿宋_GB2312" w:cs="仿宋_GB2312" w:eastAsia="仿宋_GB2312"/>
                <w:sz w:val="24"/>
              </w:rPr>
              <w:t>120m</w:t>
            </w:r>
            <w:r>
              <w:rPr>
                <w:rFonts w:ascii="仿宋_GB2312" w:hAnsi="仿宋_GB2312" w:cs="仿宋_GB2312" w:eastAsia="仿宋_GB2312"/>
                <w:sz w:val="24"/>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运行时间</w:t>
            </w:r>
            <w:r>
              <w:rPr>
                <w:rFonts w:ascii="仿宋_GB2312" w:hAnsi="仿宋_GB2312" w:cs="仿宋_GB2312" w:eastAsia="仿宋_GB2312"/>
                <w:sz w:val="24"/>
              </w:rPr>
              <w:t>不低于</w:t>
            </w:r>
            <w:r>
              <w:rPr>
                <w:rFonts w:ascii="仿宋_GB2312" w:hAnsi="仿宋_GB2312" w:cs="仿宋_GB2312" w:eastAsia="仿宋_GB2312"/>
                <w:sz w:val="24"/>
              </w:rPr>
              <w:t>4/H</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采用大扭矩电机驱动，可在工件表面实现</w:t>
            </w:r>
            <w:r>
              <w:rPr>
                <w:rFonts w:ascii="仿宋_GB2312" w:hAnsi="仿宋_GB2312" w:cs="仿宋_GB2312" w:eastAsia="仿宋_GB2312"/>
                <w:sz w:val="24"/>
              </w:rPr>
              <w:t>360°</w:t>
            </w:r>
            <w:r>
              <w:rPr>
                <w:rFonts w:ascii="仿宋_GB2312" w:hAnsi="仿宋_GB2312" w:cs="仿宋_GB2312" w:eastAsia="仿宋_GB2312"/>
                <w:sz w:val="24"/>
              </w:rPr>
              <w:t>环向、纵向的移动和转弯。</w:t>
            </w:r>
          </w:p>
          <w:p>
            <w:pPr>
              <w:pStyle w:val="null3"/>
              <w:ind w:firstLine="420"/>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内置锂电池供电和无线通信控制技术，运动更加轻巧灵活，运输携带便捷，避免运动过程被线缆束缚，以及线缆缠绕、破损、长距离传输信号干扰等隐患。</w:t>
            </w:r>
          </w:p>
          <w:p>
            <w:pPr>
              <w:pStyle w:val="null3"/>
              <w:ind w:firstLine="420"/>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系统配套智能控制系统，根据工件尺寸和参数规划移动路径，高精度地依据路径要求在表面沿焊缝移动，距离传感器、激光导向等多个定位装置实时将机器人移动信息和情况反馈至控制系统，实现快速动态调节，保证运动精度。</w:t>
            </w:r>
          </w:p>
          <w:p>
            <w:pPr>
              <w:pStyle w:val="null3"/>
              <w:ind w:firstLine="367"/>
              <w:jc w:val="left"/>
            </w:pPr>
            <w:r>
              <w:rPr>
                <w:rFonts w:ascii="仿宋_GB2312" w:hAnsi="仿宋_GB2312" w:cs="仿宋_GB2312" w:eastAsia="仿宋_GB2312"/>
                <w:sz w:val="21"/>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系统配套</w:t>
            </w:r>
            <w:r>
              <w:rPr>
                <w:rFonts w:ascii="仿宋_GB2312" w:hAnsi="仿宋_GB2312" w:cs="仿宋_GB2312" w:eastAsia="仿宋_GB2312"/>
                <w:sz w:val="24"/>
              </w:rPr>
              <w:t>无线</w:t>
            </w:r>
            <w:r>
              <w:rPr>
                <w:rFonts w:ascii="仿宋_GB2312" w:hAnsi="仿宋_GB2312" w:cs="仿宋_GB2312" w:eastAsia="仿宋_GB2312"/>
                <w:sz w:val="24"/>
              </w:rPr>
              <w:t>+有线两种模块，可实时监控机器人的运作情况，检测人员得以直观地感知周围环境和当前工作状态，根据需要随时介入机器人的操控和运动调整;</w:t>
            </w:r>
          </w:p>
          <w:p>
            <w:pPr>
              <w:pStyle w:val="null3"/>
              <w:ind w:firstLine="367"/>
              <w:jc w:val="left"/>
            </w:pPr>
            <w:r>
              <w:rPr>
                <w:rFonts w:ascii="仿宋_GB2312" w:hAnsi="仿宋_GB2312" w:cs="仿宋_GB2312" w:eastAsia="仿宋_GB2312"/>
                <w:sz w:val="21"/>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工业笔记本、遥控器和摄像头的远程传输稳定可靠，无线传输图像内嵌在操作软件，可根据需要调节显示效果等参数</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4"/>
              </w:rPr>
              <w:t>13.TOFD爬壁机器人主机质保2年;</w:t>
            </w:r>
          </w:p>
          <w:p>
            <w:pPr>
              <w:pStyle w:val="null3"/>
              <w:numPr>
                <w:ilvl w:val="0"/>
                <w:numId w:val="1"/>
              </w:numPr>
              <w:jc w:val="left"/>
            </w:pPr>
            <w:r>
              <w:rPr>
                <w:rFonts w:ascii="仿宋_GB2312" w:hAnsi="仿宋_GB2312" w:cs="仿宋_GB2312" w:eastAsia="仿宋_GB2312"/>
                <w:sz w:val="28"/>
                <w:b/>
              </w:rPr>
              <w:t>参数要求</w:t>
            </w:r>
          </w:p>
          <w:p>
            <w:pPr>
              <w:pStyle w:val="null3"/>
              <w:jc w:val="left"/>
            </w:pP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数据采集模块</w:t>
            </w:r>
          </w:p>
          <w:tbl>
            <w:tblPr>
              <w:tblBorders>
                <w:top w:val="none" w:color="000000" w:sz="4"/>
                <w:left w:val="none" w:color="000000" w:sz="4"/>
                <w:bottom w:val="none" w:color="000000" w:sz="4"/>
                <w:right w:val="none" w:color="000000" w:sz="4"/>
                <w:insideH w:val="none"/>
                <w:insideV w:val="none"/>
              </w:tblBorders>
            </w:tblPr>
            <w:tblGrid>
              <w:gridCol w:w="240"/>
              <w:gridCol w:w="446"/>
              <w:gridCol w:w="914"/>
              <w:gridCol w:w="943"/>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w:t>
                  </w:r>
                </w:p>
              </w:tc>
              <w:tc>
                <w:tcPr>
                  <w:tcW w:type="dxa" w:w="185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参数指标要求</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2"/>
                    </w:rPr>
                    <w:t>操作方式</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通过上位机操作。单独作为仪器使用，可外接显示器，键盘和鼠标。</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WIFI天线接口</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2个（SMA）</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工作条件</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工作温度</w:t>
                  </w:r>
                </w:p>
              </w:tc>
              <w:tc>
                <w:tcPr>
                  <w:tcW w:type="dxa" w:w="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-10℃～45℃</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IP等级</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IP65</w:t>
                  </w:r>
                </w:p>
              </w:tc>
            </w:tr>
            <w:tr>
              <w:tc>
                <w:tcPr>
                  <w:tcW w:type="dxa" w:w="25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成像模式：</w:t>
                  </w:r>
                  <w:r>
                    <w:rPr>
                      <w:rFonts w:ascii="仿宋_GB2312" w:hAnsi="仿宋_GB2312" w:cs="仿宋_GB2312" w:eastAsia="仿宋_GB2312"/>
                      <w:sz w:val="22"/>
                      <w:b/>
                    </w:rPr>
                    <w:t>TOFD</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通道数</w:t>
                  </w:r>
                </w:p>
              </w:tc>
              <w:tc>
                <w:tcPr>
                  <w:tcW w:type="dxa" w:w="185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个（与通用</w:t>
                  </w:r>
                  <w:r>
                    <w:rPr>
                      <w:rFonts w:ascii="仿宋_GB2312" w:hAnsi="仿宋_GB2312" w:cs="仿宋_GB2312" w:eastAsia="仿宋_GB2312"/>
                      <w:sz w:val="22"/>
                    </w:rPr>
                    <w:t>UT接口共用）</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6</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脉冲类型</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负方波</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7</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脉冲电压</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50～400V，步进最小1V</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重复频率</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20～2000Hz，步进20Hz</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9</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带宽</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0.5～20MHz（-3dB）</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10</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A/D采样频率</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7</w:t>
                  </w:r>
                  <w:r>
                    <w:rPr>
                      <w:rFonts w:ascii="仿宋_GB2312" w:hAnsi="仿宋_GB2312" w:cs="仿宋_GB2312" w:eastAsia="仿宋_GB2312"/>
                      <w:sz w:val="22"/>
                    </w:rPr>
                    <w:t>0MHz/12bit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增益</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0～110dB，步进：0.5/2/6/12</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12</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检波方式</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RF</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13</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向导</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扫描向导、计算</w:t>
                  </w:r>
                  <w:r>
                    <w:rPr>
                      <w:rFonts w:ascii="仿宋_GB2312" w:hAnsi="仿宋_GB2312" w:cs="仿宋_GB2312" w:eastAsia="仿宋_GB2312"/>
                      <w:sz w:val="22"/>
                    </w:rPr>
                    <w:t>PCS、零点校准、超声参数、时间窗口</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出图方向</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横向、纵向</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15</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触发方式</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时基</w:t>
                  </w:r>
                  <w:r>
                    <w:rPr>
                      <w:rFonts w:ascii="仿宋_GB2312" w:hAnsi="仿宋_GB2312" w:cs="仿宋_GB2312" w:eastAsia="仿宋_GB2312"/>
                      <w:sz w:val="22"/>
                    </w:rPr>
                    <w:t>/</w:t>
                  </w:r>
                  <w:r>
                    <w:rPr>
                      <w:rFonts w:ascii="仿宋_GB2312" w:hAnsi="仿宋_GB2312" w:cs="仿宋_GB2312" w:eastAsia="仿宋_GB2312"/>
                      <w:sz w:val="22"/>
                    </w:rPr>
                    <w:t>编码器</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16</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扫查长度</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单次最大</w:t>
                  </w:r>
                  <w:r>
                    <w:rPr>
                      <w:rFonts w:ascii="仿宋_GB2312" w:hAnsi="仿宋_GB2312" w:cs="仿宋_GB2312" w:eastAsia="仿宋_GB2312"/>
                      <w:sz w:val="22"/>
                    </w:rPr>
                    <w:t>5</w:t>
                  </w:r>
                  <w:r>
                    <w:rPr>
                      <w:rFonts w:ascii="仿宋_GB2312" w:hAnsi="仿宋_GB2312" w:cs="仿宋_GB2312" w:eastAsia="仿宋_GB2312"/>
                      <w:sz w:val="22"/>
                    </w:rPr>
                    <w:t>0m（</w:t>
                  </w:r>
                  <w:r>
                    <w:rPr>
                      <w:rFonts w:ascii="仿宋_GB2312" w:hAnsi="仿宋_GB2312" w:cs="仿宋_GB2312" w:eastAsia="仿宋_GB2312"/>
                      <w:sz w:val="22"/>
                    </w:rPr>
                    <w:t>0.5mm扫查步进</w:t>
                  </w:r>
                  <w:r>
                    <w:rPr>
                      <w:rFonts w:ascii="仿宋_GB2312" w:hAnsi="仿宋_GB2312" w:cs="仿宋_GB2312" w:eastAsia="仿宋_GB2312"/>
                      <w:sz w:val="22"/>
                    </w:rPr>
                    <w: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17</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探测范围</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0～15000mm，步进最小0.1mm</w:t>
                  </w:r>
                  <w:r>
                    <w:rPr>
                      <w:rFonts w:ascii="仿宋_GB2312" w:hAnsi="仿宋_GB2312" w:cs="仿宋_GB2312" w:eastAsia="仿宋_GB2312"/>
                      <w:sz w:val="22"/>
                    </w:rPr>
                    <w:t>，</w:t>
                  </w:r>
                  <w:r>
                    <w:rPr>
                      <w:rFonts w:ascii="仿宋_GB2312" w:hAnsi="仿宋_GB2312" w:cs="仿宋_GB2312" w:eastAsia="仿宋_GB2312"/>
                      <w:sz w:val="22"/>
                    </w:rPr>
                    <w:t>最小显示范围</w:t>
                  </w:r>
                  <w:r>
                    <w:rPr>
                      <w:rFonts w:ascii="仿宋_GB2312" w:hAnsi="仿宋_GB2312" w:cs="仿宋_GB2312" w:eastAsia="仿宋_GB2312"/>
                      <w:sz w:val="22"/>
                    </w:rPr>
                    <w:t>5mm</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材料声速</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500～15000m/s，步进最小1m/s</w:t>
                  </w:r>
                </w:p>
              </w:tc>
            </w:tr>
            <w:tr>
              <w:tc>
                <w:tcPr>
                  <w:tcW w:type="dxa" w:w="2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19</w:t>
                  </w:r>
                </w:p>
              </w:tc>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数据分析</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缺陷高度和长度测量</w:t>
                  </w:r>
                </w:p>
              </w:tc>
            </w:tr>
            <w:tr>
              <w:tc>
                <w:tcPr>
                  <w:tcW w:type="dxa" w:w="240"/>
                  <w:vMerge/>
                  <w:tcBorders>
                    <w:top w:val="none" w:color="000000" w:sz="4"/>
                    <w:left w:val="single" w:color="000000" w:sz="4"/>
                    <w:bottom w:val="single" w:color="000000" w:sz="4"/>
                    <w:right w:val="single" w:color="000000" w:sz="4"/>
                  </w:tcBorders>
                </w:tcPr>
                <w:p/>
              </w:tc>
              <w:tc>
                <w:tcPr>
                  <w:tcW w:type="dxa" w:w="446"/>
                  <w:vMerge/>
                  <w:tcBorders>
                    <w:top w:val="none" w:color="000000" w:sz="4"/>
                    <w:left w:val="single" w:color="000000" w:sz="4"/>
                    <w:bottom w:val="single" w:color="000000" w:sz="4"/>
                    <w:right w:val="single" w:color="000000" w:sz="4"/>
                  </w:tcBorders>
                </w:tcP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直通波</w:t>
                  </w:r>
                  <w:r>
                    <w:rPr>
                      <w:rFonts w:ascii="仿宋_GB2312" w:hAnsi="仿宋_GB2312" w:cs="仿宋_GB2312" w:eastAsia="仿宋_GB2312"/>
                      <w:sz w:val="22"/>
                    </w:rPr>
                    <w:t>/底面反射波拉直</w:t>
                  </w:r>
                </w:p>
              </w:tc>
            </w:tr>
            <w:tr>
              <w:tc>
                <w:tcPr>
                  <w:tcW w:type="dxa" w:w="240"/>
                  <w:vMerge/>
                  <w:tcBorders>
                    <w:top w:val="none" w:color="000000" w:sz="4"/>
                    <w:left w:val="single" w:color="000000" w:sz="4"/>
                    <w:bottom w:val="single" w:color="000000" w:sz="4"/>
                    <w:right w:val="single" w:color="000000" w:sz="4"/>
                  </w:tcBorders>
                </w:tcPr>
                <w:p/>
              </w:tc>
              <w:tc>
                <w:tcPr>
                  <w:tcW w:type="dxa" w:w="446"/>
                  <w:vMerge/>
                  <w:tcBorders>
                    <w:top w:val="none" w:color="000000" w:sz="4"/>
                    <w:left w:val="single" w:color="000000" w:sz="4"/>
                    <w:bottom w:val="single" w:color="000000" w:sz="4"/>
                    <w:right w:val="single" w:color="000000" w:sz="4"/>
                  </w:tcBorders>
                </w:tcP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直通波</w:t>
                  </w:r>
                  <w:r>
                    <w:rPr>
                      <w:rFonts w:ascii="仿宋_GB2312" w:hAnsi="仿宋_GB2312" w:cs="仿宋_GB2312" w:eastAsia="仿宋_GB2312"/>
                      <w:sz w:val="22"/>
                    </w:rPr>
                    <w:t>/底面反射波滤除</w:t>
                  </w:r>
                </w:p>
              </w:tc>
            </w:tr>
            <w:tr>
              <w:tc>
                <w:tcPr>
                  <w:tcW w:type="dxa" w:w="240"/>
                  <w:vMerge/>
                  <w:tcBorders>
                    <w:top w:val="none" w:color="000000" w:sz="4"/>
                    <w:left w:val="single" w:color="000000" w:sz="4"/>
                    <w:bottom w:val="single" w:color="000000" w:sz="4"/>
                    <w:right w:val="single" w:color="000000" w:sz="4"/>
                  </w:tcBorders>
                </w:tcPr>
                <w:p/>
              </w:tc>
              <w:tc>
                <w:tcPr>
                  <w:tcW w:type="dxa" w:w="446"/>
                  <w:vMerge/>
                  <w:tcBorders>
                    <w:top w:val="none" w:color="000000" w:sz="4"/>
                    <w:left w:val="single" w:color="000000" w:sz="4"/>
                    <w:bottom w:val="single" w:color="000000" w:sz="4"/>
                    <w:right w:val="single" w:color="000000" w:sz="4"/>
                  </w:tcBorders>
                </w:tcP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图像对比度调整</w:t>
                  </w:r>
                </w:p>
              </w:tc>
            </w:tr>
            <w:tr>
              <w:tc>
                <w:tcPr>
                  <w:tcW w:type="dxa" w:w="240"/>
                  <w:vMerge/>
                  <w:tcBorders>
                    <w:top w:val="none" w:color="000000" w:sz="4"/>
                    <w:left w:val="single" w:color="000000" w:sz="4"/>
                    <w:bottom w:val="single" w:color="000000" w:sz="4"/>
                    <w:right w:val="single" w:color="000000" w:sz="4"/>
                  </w:tcBorders>
                </w:tcPr>
                <w:p/>
              </w:tc>
              <w:tc>
                <w:tcPr>
                  <w:tcW w:type="dxa" w:w="446"/>
                  <w:vMerge/>
                  <w:tcBorders>
                    <w:top w:val="none" w:color="000000" w:sz="4"/>
                    <w:left w:val="single" w:color="000000" w:sz="4"/>
                    <w:bottom w:val="single" w:color="000000" w:sz="4"/>
                    <w:right w:val="single" w:color="000000" w:sz="4"/>
                  </w:tcBorders>
                </w:tcP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图像增益调整</w:t>
                  </w:r>
                </w:p>
              </w:tc>
            </w:tr>
            <w:tr>
              <w:tc>
                <w:tcPr>
                  <w:tcW w:type="dxa" w:w="240"/>
                  <w:vMerge/>
                  <w:tcBorders>
                    <w:top w:val="none" w:color="000000" w:sz="4"/>
                    <w:left w:val="single" w:color="000000" w:sz="4"/>
                    <w:bottom w:val="single" w:color="000000" w:sz="4"/>
                    <w:right w:val="single" w:color="000000" w:sz="4"/>
                  </w:tcBorders>
                </w:tcPr>
                <w:p/>
              </w:tc>
              <w:tc>
                <w:tcPr>
                  <w:tcW w:type="dxa" w:w="446"/>
                  <w:vMerge/>
                  <w:tcBorders>
                    <w:top w:val="none" w:color="000000" w:sz="4"/>
                    <w:left w:val="single" w:color="000000" w:sz="4"/>
                    <w:bottom w:val="single" w:color="000000" w:sz="4"/>
                    <w:right w:val="single" w:color="000000" w:sz="4"/>
                  </w:tcBorders>
                </w:tcP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图像放大</w:t>
                  </w:r>
                </w:p>
              </w:tc>
            </w:tr>
            <w:tr>
              <w:tc>
                <w:tcPr>
                  <w:tcW w:type="dxa" w:w="240"/>
                  <w:vMerge/>
                  <w:tcBorders>
                    <w:top w:val="none" w:color="000000" w:sz="4"/>
                    <w:left w:val="single" w:color="000000" w:sz="4"/>
                    <w:bottom w:val="single" w:color="000000" w:sz="4"/>
                    <w:right w:val="single" w:color="000000" w:sz="4"/>
                  </w:tcBorders>
                </w:tcPr>
                <w:p/>
              </w:tc>
              <w:tc>
                <w:tcPr>
                  <w:tcW w:type="dxa" w:w="446"/>
                  <w:vMerge/>
                  <w:tcBorders>
                    <w:top w:val="none" w:color="000000" w:sz="4"/>
                    <w:left w:val="single" w:color="000000" w:sz="4"/>
                    <w:bottom w:val="single" w:color="000000" w:sz="4"/>
                    <w:right w:val="single" w:color="000000" w:sz="4"/>
                  </w:tcBorders>
                </w:tcP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SAFT</w:t>
                  </w:r>
                </w:p>
              </w:tc>
            </w:tr>
            <w:tr>
              <w:tc>
                <w:tcPr>
                  <w:tcW w:type="dxa" w:w="240"/>
                  <w:vMerge/>
                  <w:tcBorders>
                    <w:top w:val="none" w:color="000000" w:sz="4"/>
                    <w:left w:val="single" w:color="000000" w:sz="4"/>
                    <w:bottom w:val="single" w:color="000000" w:sz="4"/>
                    <w:right w:val="single" w:color="000000" w:sz="4"/>
                  </w:tcBorders>
                </w:tcPr>
                <w:p/>
              </w:tc>
              <w:tc>
                <w:tcPr>
                  <w:tcW w:type="dxa" w:w="446"/>
                  <w:vMerge/>
                  <w:tcBorders>
                    <w:top w:val="none" w:color="000000" w:sz="4"/>
                    <w:left w:val="single" w:color="000000" w:sz="4"/>
                    <w:bottom w:val="single" w:color="000000" w:sz="4"/>
                    <w:right w:val="single" w:color="000000" w:sz="4"/>
                  </w:tcBorders>
                </w:tcP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生成检测报告</w:t>
                  </w:r>
                </w:p>
              </w:tc>
            </w:tr>
            <w:tr>
              <w:tc>
                <w:tcPr>
                  <w:tcW w:type="dxa" w:w="240"/>
                  <w:vMerge/>
                  <w:tcBorders>
                    <w:top w:val="none" w:color="000000" w:sz="4"/>
                    <w:left w:val="single" w:color="000000" w:sz="4"/>
                    <w:bottom w:val="single" w:color="000000" w:sz="4"/>
                    <w:right w:val="single" w:color="000000" w:sz="4"/>
                  </w:tcBorders>
                </w:tcPr>
                <w:p/>
              </w:tc>
              <w:tc>
                <w:tcPr>
                  <w:tcW w:type="dxa" w:w="446"/>
                  <w:vMerge/>
                  <w:tcBorders>
                    <w:top w:val="none" w:color="000000" w:sz="4"/>
                    <w:left w:val="single" w:color="000000" w:sz="4"/>
                    <w:bottom w:val="single" w:color="000000" w:sz="4"/>
                    <w:right w:val="single" w:color="000000" w:sz="4"/>
                  </w:tcBorders>
                </w:tcP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彩阶条更改</w:t>
                  </w:r>
                </w:p>
              </w:tc>
            </w:tr>
            <w:tr>
              <w:tc>
                <w:tcPr>
                  <w:tcW w:type="dxa" w:w="25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成像模式：通用</w:t>
                  </w:r>
                  <w:r>
                    <w:rPr>
                      <w:rFonts w:ascii="仿宋_GB2312" w:hAnsi="仿宋_GB2312" w:cs="仿宋_GB2312" w:eastAsia="仿宋_GB2312"/>
                      <w:sz w:val="22"/>
                      <w:b/>
                    </w:rPr>
                    <w:t>UT</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20</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通道数</w:t>
                  </w:r>
                </w:p>
              </w:tc>
              <w:tc>
                <w:tcPr>
                  <w:tcW w:type="dxa" w:w="185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个</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脉冲宽度</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30～1000ns，步进10ns</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22</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带宽</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0.5～20MHz（-3dB）</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23</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检波方式</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正向</w:t>
                  </w:r>
                  <w:r>
                    <w:rPr>
                      <w:rFonts w:ascii="仿宋_GB2312" w:hAnsi="仿宋_GB2312" w:cs="仿宋_GB2312" w:eastAsia="仿宋_GB2312"/>
                      <w:sz w:val="22"/>
                    </w:rPr>
                    <w:t>/负向/双向/RF</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向导</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自动校准、角度校准、</w:t>
                  </w:r>
                  <w:r>
                    <w:rPr>
                      <w:rFonts w:ascii="仿宋_GB2312" w:hAnsi="仿宋_GB2312" w:cs="仿宋_GB2312" w:eastAsia="仿宋_GB2312"/>
                      <w:sz w:val="22"/>
                    </w:rPr>
                    <w:t>DAC、AVG、焊缝检测、板材检测、锻件检测</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25</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探伤灵敏度余量</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5</w:t>
                  </w:r>
                  <w:r>
                    <w:rPr>
                      <w:rFonts w:ascii="仿宋_GB2312" w:hAnsi="仿宋_GB2312" w:cs="仿宋_GB2312" w:eastAsia="仿宋_GB2312"/>
                      <w:sz w:val="22"/>
                    </w:rPr>
                    <w:t>dB</w:t>
                  </w:r>
                  <w:r>
                    <w:rPr>
                      <w:rFonts w:ascii="仿宋_GB2312" w:hAnsi="仿宋_GB2312" w:cs="仿宋_GB2312" w:eastAsia="仿宋_GB2312"/>
                      <w:sz w:val="22"/>
                    </w:rPr>
                    <w:t>（</w:t>
                  </w:r>
                  <w:r>
                    <w:rPr>
                      <w:rFonts w:ascii="仿宋_GB2312" w:hAnsi="仿宋_GB2312" w:cs="仿宋_GB2312" w:eastAsia="仿宋_GB2312"/>
                      <w:sz w:val="22"/>
                    </w:rPr>
                    <w:t>2.5Z20N探头）</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26</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时基线性</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0.5%</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27</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垂直线性</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幅度线性</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29</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衰减器精度</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20dB±1dB</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30</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动态范围</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32dB（JB/T 10061标准测试）</w:t>
                  </w:r>
                </w:p>
              </w:tc>
            </w:tr>
            <w:tr>
              <w:tc>
                <w:tcPr>
                  <w:tcW w:type="dxa" w:w="25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成像模式：</w:t>
                  </w:r>
                  <w:r>
                    <w:rPr>
                      <w:rFonts w:ascii="仿宋_GB2312" w:hAnsi="仿宋_GB2312" w:cs="仿宋_GB2312" w:eastAsia="仿宋_GB2312"/>
                      <w:sz w:val="22"/>
                      <w:b/>
                    </w:rPr>
                    <w:t>相控阵</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31</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通道数</w:t>
                  </w:r>
                </w:p>
              </w:tc>
              <w:tc>
                <w:tcPr>
                  <w:tcW w:type="dxa" w:w="185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32</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32</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2"/>
                    </w:rPr>
                    <w:t>脉冲类型</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双极性方波</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33</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脉冲电压</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10-100V</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脉冲宽度</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50-1000ns</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35</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重复频率</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100Hz-20KHz</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36</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带宽</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0.7-20MHz</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37</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增益</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0~80dB</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检波方式</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负向</w:t>
                  </w:r>
                  <w:r>
                    <w:rPr>
                      <w:rFonts w:ascii="仿宋_GB2312" w:hAnsi="仿宋_GB2312" w:cs="仿宋_GB2312" w:eastAsia="仿宋_GB2312"/>
                      <w:sz w:val="22"/>
                    </w:rPr>
                    <w:t>/正向/双向/滤波/RF</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39</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接收器延迟</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0~ 20</w:t>
                  </w:r>
                  <w:r>
                    <w:rPr>
                      <w:rFonts w:ascii="仿宋_GB2312" w:hAnsi="仿宋_GB2312" w:cs="仿宋_GB2312" w:eastAsia="仿宋_GB2312"/>
                      <w:sz w:val="22"/>
                    </w:rPr>
                    <w:t>μ</w:t>
                  </w:r>
                  <w:r>
                    <w:rPr>
                      <w:rFonts w:ascii="仿宋_GB2312" w:hAnsi="仿宋_GB2312" w:cs="仿宋_GB2312" w:eastAsia="仿宋_GB2312"/>
                      <w:sz w:val="22"/>
                    </w:rPr>
                    <w:t>s</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40</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接收器聚焦</w:t>
                  </w:r>
                </w:p>
              </w:tc>
              <w:tc>
                <w:tcPr>
                  <w:tcW w:type="dxa" w:w="1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每扫描线最大</w:t>
                  </w:r>
                  <w:r>
                    <w:rPr>
                      <w:rFonts w:ascii="仿宋_GB2312" w:hAnsi="仿宋_GB2312" w:cs="仿宋_GB2312" w:eastAsia="仿宋_GB2312"/>
                      <w:sz w:val="22"/>
                    </w:rPr>
                    <w:t>1008个焦点</w:t>
                  </w:r>
                </w:p>
              </w:tc>
            </w:tr>
          </w:tbl>
          <w:p>
            <w:pPr>
              <w:pStyle w:val="null3"/>
              <w:jc w:val="left"/>
            </w:pP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机器人扫查架模块</w:t>
            </w:r>
          </w:p>
          <w:tbl>
            <w:tblPr>
              <w:tblBorders>
                <w:top w:val="none" w:color="000000" w:sz="4"/>
                <w:left w:val="none" w:color="000000" w:sz="4"/>
                <w:bottom w:val="none" w:color="000000" w:sz="4"/>
                <w:right w:val="none" w:color="000000" w:sz="4"/>
                <w:insideH w:val="none"/>
                <w:insideV w:val="none"/>
              </w:tblBorders>
            </w:tblPr>
            <w:tblGrid>
              <w:gridCol w:w="243"/>
              <w:gridCol w:w="595"/>
              <w:gridCol w:w="1710"/>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rFonts w:ascii="仿宋_GB2312" w:hAnsi="仿宋_GB2312" w:cs="仿宋_GB2312" w:eastAsia="仿宋_GB2312"/>
                      <w:sz w:val="22"/>
                      <w:b/>
                    </w:rPr>
                    <w:t>序号</w:t>
                  </w:r>
                </w:p>
              </w:tc>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参数要求</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扫查方式</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自动、单轴扫描</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2"/>
                    </w:rPr>
                    <w:t>防护等级</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IP66</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运行速度</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≤5.4m/min</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最小转弯半径</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0mm</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管道间距要求</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≥270mm（管件距离最近障碍物的径向距离）</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6</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2"/>
                    </w:rPr>
                    <w:t>控制距离</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100m（空旷无干扰的环境）</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7</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2"/>
                    </w:rPr>
                    <w:t>急停开关</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1个</w:t>
                  </w:r>
                </w:p>
              </w:tc>
            </w:tr>
          </w:tbl>
          <w:p>
            <w:pPr>
              <w:pStyle w:val="null3"/>
              <w:jc w:val="left"/>
            </w:pPr>
            <w:r>
              <w:rPr>
                <w:rFonts w:ascii="仿宋_GB2312" w:hAnsi="仿宋_GB2312" w:cs="仿宋_GB2312" w:eastAsia="仿宋_GB2312"/>
                <w:sz w:val="28"/>
                <w:b/>
              </w:rPr>
              <w:t>3</w:t>
            </w:r>
            <w:r>
              <w:rPr>
                <w:rFonts w:ascii="仿宋_GB2312" w:hAnsi="仿宋_GB2312" w:cs="仿宋_GB2312" w:eastAsia="仿宋_GB2312"/>
                <w:sz w:val="28"/>
                <w:b/>
              </w:rPr>
              <w:t>、</w:t>
            </w:r>
            <w:r>
              <w:rPr>
                <w:rFonts w:ascii="仿宋_GB2312" w:hAnsi="仿宋_GB2312" w:cs="仿宋_GB2312" w:eastAsia="仿宋_GB2312"/>
                <w:sz w:val="28"/>
                <w:b/>
              </w:rPr>
              <w:t>上位机软件</w:t>
            </w:r>
          </w:p>
          <w:tbl>
            <w:tblPr>
              <w:tblBorders>
                <w:top w:val="none" w:color="000000" w:sz="4"/>
                <w:left w:val="none" w:color="000000" w:sz="4"/>
                <w:bottom w:val="none" w:color="000000" w:sz="4"/>
                <w:right w:val="none" w:color="000000" w:sz="4"/>
                <w:insideH w:val="none"/>
                <w:insideV w:val="none"/>
              </w:tblBorders>
            </w:tblPr>
            <w:tblGrid>
              <w:gridCol w:w="233"/>
              <w:gridCol w:w="589"/>
              <w:gridCol w:w="1725"/>
            </w:tblGrid>
            <w:tr>
              <w:tc>
                <w:tcPr>
                  <w:tcW w:type="dxa" w:w="254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数据分析功能要求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p>
              </w:tc>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数据浏览</w:t>
                  </w:r>
                </w:p>
              </w:tc>
              <w:tc>
                <w:tcPr>
                  <w:tcW w:type="dxa" w:w="1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可打开检测系统所有数据文件和参数文件</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截图</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窗口截图</w:t>
                  </w:r>
                  <w:r>
                    <w:rPr>
                      <w:rFonts w:ascii="仿宋_GB2312" w:hAnsi="仿宋_GB2312" w:cs="仿宋_GB2312" w:eastAsia="仿宋_GB2312"/>
                      <w:sz w:val="22"/>
                    </w:rPr>
                    <w:t>/矩形截图/TOFD图像截图</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报告</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报告模板管理</w:t>
                  </w:r>
                  <w:r>
                    <w:rPr>
                      <w:rFonts w:ascii="仿宋_GB2312" w:hAnsi="仿宋_GB2312" w:cs="仿宋_GB2312" w:eastAsia="仿宋_GB2312"/>
                      <w:sz w:val="22"/>
                    </w:rPr>
                    <w:t>/用户信息管理/导出Word报告/导出Excel报告</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TOFD数据处理</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坐标单位调节</w:t>
                  </w:r>
                  <w:r>
                    <w:rPr>
                      <w:rFonts w:ascii="仿宋_GB2312" w:hAnsi="仿宋_GB2312" w:cs="仿宋_GB2312" w:eastAsia="仿宋_GB2312"/>
                      <w:sz w:val="22"/>
                    </w:rPr>
                    <w:t>/数字增益调节/拉直、滤除、SAFT处理/对比度调节/弧形光标/LW线调节及锁定/A图像回波幅度线显示/图像缩放/测量线调节/测量线同步/出图方向修改/彩阶条修改/TOFD参数调节/厚度校正/导出原始数据等</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UT数据处理</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DAC、AVG曲线显示/测量线同步/出图方向切换/二次波颜色、波形填充、波形比较/彩阶条修改/导出原始数据/C扫</w:t>
                  </w:r>
                  <w:r>
                    <w:rPr>
                      <w:rFonts w:ascii="仿宋_GB2312" w:hAnsi="仿宋_GB2312" w:cs="仿宋_GB2312" w:eastAsia="仿宋_GB2312"/>
                      <w:sz w:val="22"/>
                    </w:rPr>
                    <w:t>分析</w:t>
                  </w:r>
                </w:p>
              </w:tc>
            </w:tr>
          </w:tbl>
          <w:p>
            <w:pPr>
              <w:pStyle w:val="null3"/>
              <w:jc w:val="left"/>
            </w:pPr>
            <w:r>
              <w:rPr>
                <w:rFonts w:ascii="仿宋_GB2312" w:hAnsi="仿宋_GB2312" w:cs="仿宋_GB2312" w:eastAsia="仿宋_GB2312"/>
                <w:sz w:val="28"/>
                <w:b/>
              </w:rPr>
              <w:t>三、</w:t>
            </w:r>
            <w:r>
              <w:rPr>
                <w:rFonts w:ascii="仿宋_GB2312" w:hAnsi="仿宋_GB2312" w:cs="仿宋_GB2312" w:eastAsia="仿宋_GB2312"/>
                <w:sz w:val="28"/>
                <w:b/>
              </w:rPr>
              <w:t>配置要求</w:t>
            </w:r>
          </w:p>
          <w:tbl>
            <w:tblPr>
              <w:tblBorders>
                <w:top w:val="none" w:color="000000" w:sz="4"/>
                <w:left w:val="none" w:color="000000" w:sz="4"/>
                <w:bottom w:val="none" w:color="000000" w:sz="4"/>
                <w:right w:val="none" w:color="000000" w:sz="4"/>
                <w:insideH w:val="none"/>
                <w:insideV w:val="none"/>
              </w:tblBorders>
            </w:tblPr>
            <w:tblGrid>
              <w:gridCol w:w="231"/>
              <w:gridCol w:w="855"/>
              <w:gridCol w:w="231"/>
              <w:gridCol w:w="1222"/>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名称</w:t>
                  </w:r>
                </w:p>
              </w:tc>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1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TOFD检测爬壁机器人</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1套</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配附线长度</w:t>
                  </w:r>
                  <w:r>
                    <w:rPr>
                      <w:rFonts w:ascii="仿宋_GB2312" w:hAnsi="仿宋_GB2312" w:cs="仿宋_GB2312" w:eastAsia="仿宋_GB2312"/>
                      <w:sz w:val="22"/>
                    </w:rPr>
                    <w:t>不少于</w:t>
                  </w:r>
                  <w:r>
                    <w:rPr>
                      <w:rFonts w:ascii="仿宋_GB2312" w:hAnsi="仿宋_GB2312" w:cs="仿宋_GB2312" w:eastAsia="仿宋_GB2312"/>
                      <w:sz w:val="22"/>
                    </w:rPr>
                    <w:t>30米，包含水管、数据传输网线、遥控器控制线</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机器人遥控器</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1台</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工业笔记本电脑</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1台</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主流品牌，不低于</w:t>
                  </w:r>
                  <w:r>
                    <w:rPr>
                      <w:rFonts w:ascii="仿宋_GB2312" w:hAnsi="仿宋_GB2312" w:cs="仿宋_GB2312" w:eastAsia="仿宋_GB2312"/>
                      <w:sz w:val="22"/>
                    </w:rPr>
                    <w:t>15.6寸，Win 10/Inter I5/16G，标配1个可拆卸低温电池(容量不少于9000mah)，防护等级IP65</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自动注水耦合系统</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1套</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电池</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5块</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标准</w:t>
                  </w:r>
                  <w:r>
                    <w:rPr>
                      <w:rFonts w:ascii="仿宋_GB2312" w:hAnsi="仿宋_GB2312" w:cs="仿宋_GB2312" w:eastAsia="仿宋_GB2312"/>
                      <w:sz w:val="22"/>
                    </w:rPr>
                    <w:t>3块,额外配2块备用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6</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座充</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个</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7</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TOFD支臂</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2对</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8</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TOFD探头</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2对</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5MHz 6mm,1对;</w:t>
                  </w:r>
                </w:p>
                <w:p>
                  <w:pPr>
                    <w:pStyle w:val="null3"/>
                    <w:jc w:val="left"/>
                  </w:pPr>
                  <w:r>
                    <w:rPr>
                      <w:rFonts w:ascii="仿宋_GB2312" w:hAnsi="仿宋_GB2312" w:cs="仿宋_GB2312" w:eastAsia="仿宋_GB2312"/>
                      <w:sz w:val="22"/>
                    </w:rPr>
                    <w:t>7.5MHz 4mm,1对</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9</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TOFD楔块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6对</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45°、60°、70°各1对</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10</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相控阵功能模块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1套</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相控阵探头</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1对</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频率</w:t>
                  </w:r>
                  <w:r>
                    <w:rPr>
                      <w:rFonts w:ascii="仿宋_GB2312" w:hAnsi="仿宋_GB2312" w:cs="仿宋_GB2312" w:eastAsia="仿宋_GB2312"/>
                      <w:sz w:val="22"/>
                    </w:rPr>
                    <w:t>5.0MHz, 阵元数64个</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12</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相控阵楔块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1对</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发射孔径</w:t>
                  </w:r>
                  <w:r>
                    <w:rPr>
                      <w:rFonts w:ascii="仿宋_GB2312" w:hAnsi="仿宋_GB2312" w:cs="仿宋_GB2312" w:eastAsia="仿宋_GB2312"/>
                      <w:sz w:val="22"/>
                    </w:rPr>
                    <w:t>40,折射角55°</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13</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楔块夹持框</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1对</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14</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PA左探头架</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1个</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15</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PA右探头架</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1个</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4"/>
                <w:b/>
              </w:rPr>
              <w:t>商务要求：</w:t>
            </w:r>
          </w:p>
          <w:p>
            <w:pPr>
              <w:pStyle w:val="null3"/>
              <w:jc w:val="both"/>
            </w:pPr>
            <w:r>
              <w:rPr>
                <w:rFonts w:ascii="仿宋_GB2312" w:hAnsi="仿宋_GB2312" w:cs="仿宋_GB2312" w:eastAsia="仿宋_GB2312"/>
                <w:sz w:val="24"/>
              </w:rPr>
              <w:t>交货期：自合同签订之日起</w:t>
            </w:r>
            <w:r>
              <w:rPr>
                <w:rFonts w:ascii="仿宋_GB2312" w:hAnsi="仿宋_GB2312" w:cs="仿宋_GB2312" w:eastAsia="仿宋_GB2312"/>
                <w:sz w:val="24"/>
              </w:rPr>
              <w:t>20</w:t>
            </w:r>
            <w:r>
              <w:rPr>
                <w:rFonts w:ascii="仿宋_GB2312" w:hAnsi="仿宋_GB2312" w:cs="仿宋_GB2312" w:eastAsia="仿宋_GB2312"/>
                <w:sz w:val="24"/>
              </w:rPr>
              <w:t>个日历日内完成设备的运输、安装和调试</w:t>
            </w:r>
          </w:p>
          <w:p>
            <w:pPr>
              <w:pStyle w:val="null3"/>
              <w:jc w:val="both"/>
            </w:pPr>
            <w:r>
              <w:rPr>
                <w:rFonts w:ascii="仿宋_GB2312" w:hAnsi="仿宋_GB2312" w:cs="仿宋_GB2312" w:eastAsia="仿宋_GB2312"/>
                <w:sz w:val="24"/>
              </w:rPr>
              <w:t>质保期：自供应商交货验收合格之日起质保</w:t>
            </w:r>
            <w:r>
              <w:rPr>
                <w:rFonts w:ascii="仿宋_GB2312" w:hAnsi="仿宋_GB2312" w:cs="仿宋_GB2312" w:eastAsia="仿宋_GB2312"/>
                <w:sz w:val="24"/>
              </w:rPr>
              <w:t>2 年</w:t>
            </w:r>
          </w:p>
          <w:p>
            <w:pPr>
              <w:pStyle w:val="null3"/>
              <w:jc w:val="both"/>
            </w:pPr>
            <w:r>
              <w:rPr>
                <w:rFonts w:ascii="仿宋_GB2312" w:hAnsi="仿宋_GB2312" w:cs="仿宋_GB2312" w:eastAsia="仿宋_GB2312"/>
                <w:sz w:val="24"/>
              </w:rPr>
              <w:t>付款方式：银行转账：全部设备安装、调试及人员培训完成并验收合格交付使用后支付到合同总金额的</w:t>
            </w:r>
            <w:r>
              <w:rPr>
                <w:rFonts w:ascii="仿宋_GB2312" w:hAnsi="仿宋_GB2312" w:cs="仿宋_GB2312" w:eastAsia="仿宋_GB2312"/>
                <w:sz w:val="24"/>
                <w:u w:val="single"/>
              </w:rPr>
              <w:t>100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采购人付款前供应商开具相应金额的增值税发票。</w:t>
            </w:r>
          </w:p>
          <w:p>
            <w:pPr>
              <w:pStyle w:val="null3"/>
              <w:jc w:val="left"/>
            </w:pPr>
            <w:r>
              <w:rPr>
                <w:rFonts w:ascii="仿宋_GB2312" w:hAnsi="仿宋_GB2312" w:cs="仿宋_GB2312" w:eastAsia="仿宋_GB2312"/>
                <w:sz w:val="24"/>
              </w:rPr>
              <w:t>供货验收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所有系统设备到达施工现场2日内，甲方组织专业人员或部门对乙方交付的设备进行初步验收。设备不符合相关国家或行业及约定标准或没有按规定提供约定的证明文件的，甲方拒绝接受。此项验收仅为货物初步验收，并不免除乙方承担的质量责任。未经甲方验收合格乙方擅自安装的设备，一切责任由乙方自行承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2）乙方交付时应向甲方提交以下证明材料和文件：产品合格证、原厂证明等质量证明文件。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争议解决：双方对设备是否符合约定标准产生争议时，送相关质检部门检测，检测结果将作为裁决依据送仲裁部门进行仲裁。检测费、裁决费用由乙方预付，裁决符合约定标准的，由甲方承担；不符合标准的，由乙方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设备的调试、验收：全部系统安装完毕后，乙方进行各项调试。调试符合要求的，通知甲方组织验收。因设备质量导致调试不符合要求的，乙方应免费更换，使之达到技术规范要求，同时承担运输、重新安装的费用和本合同约定的违约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如因设备质量或原始标（警）示不清等原因，导致甲方损失，或造成甲方操作人员、第三方人员人身伤害，乙方应依法予以赔偿。</w:t>
            </w:r>
          </w:p>
          <w:p>
            <w:pPr>
              <w:pStyle w:val="null3"/>
              <w:ind w:firstLine="480"/>
              <w:jc w:val="both"/>
            </w:pPr>
            <w:r>
              <w:rPr>
                <w:rFonts w:ascii="仿宋_GB2312" w:hAnsi="仿宋_GB2312" w:cs="仿宋_GB2312" w:eastAsia="仿宋_GB2312"/>
                <w:sz w:val="24"/>
                <w:b/>
              </w:rPr>
              <w:t>注：</w:t>
            </w:r>
            <w:r>
              <w:rPr>
                <w:rFonts w:ascii="仿宋_GB2312" w:hAnsi="仿宋_GB2312" w:cs="仿宋_GB2312" w:eastAsia="仿宋_GB2312"/>
                <w:sz w:val="24"/>
                <w:b/>
              </w:rPr>
              <w:t>本项目核心产品为</w:t>
            </w:r>
            <w:r>
              <w:rPr>
                <w:rFonts w:ascii="仿宋_GB2312" w:hAnsi="仿宋_GB2312" w:cs="仿宋_GB2312" w:eastAsia="仿宋_GB2312"/>
                <w:sz w:val="24"/>
                <w:b/>
              </w:rPr>
              <w:t>TOFD</w:t>
            </w:r>
            <w:r>
              <w:rPr>
                <w:rFonts w:ascii="仿宋_GB2312" w:hAnsi="仿宋_GB2312" w:cs="仿宋_GB2312" w:eastAsia="仿宋_GB2312"/>
                <w:sz w:val="24"/>
                <w:b/>
              </w:rPr>
              <w:t>检测爬壁超声机器人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自合同签订之日起20个日历日内完成设备的运输、安装和调试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其他，全部设备安装、调试及人员培训完成并验收合格交付使用后支付到合同总金额的100%；，达到付款条件起15个工作日内，支付合同总金额的100.0%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系统设备到达施工现场2日内，甲方组织专业人员或部门对乙方交付的设备进行初步验收。设备不符合相关国家或行业及约定标准或没有按规定提供约定的证明文件的，甲方拒绝接受。此项验收仅为货物初步验收，并不免除乙方承担的质量责任。未经甲方验收合格乙方擅自安装的设备，一切责任由乙方自行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自供应商交货验收合格之日起质保2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双方对设备是否符合约定标准产生争议时，送相关质检部门检测，检测结果将作为裁决依据送仲裁部门进行仲裁。检测费、裁决费用由乙方预付，裁决符合约定标准的，由甲方承担；不符合标准的，由乙方承担。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提供2026年01月01日至今任意一月的纳税凭据或完税证明，依法免税的应提供相关证明材料；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提供2026年06月01日至今任意一月的社会保障资金缴存单据或社保机构开具的社会保险参保缴费情况证明，依法不需要缴纳社会保障资金的应提供相关证明材料；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法定代表人授权书（附法定代表人、被授权人身份证复印件及被授权人在本单位缴纳社保证明），法定代表人直接参加投标，须提供法定代表人身份证明；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投标方案.docx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符合商务、技术要求，标记“★”参数为实质性参数，供应商必须响应并满足，不得存在负偏离;</w:t>
            </w:r>
          </w:p>
        </w:tc>
        <w:tc>
          <w:tcPr>
            <w:tcW w:type="dxa" w:w="1661"/>
          </w:tcPr>
          <w:p>
            <w:pPr>
              <w:pStyle w:val="null3"/>
            </w:pPr>
            <w:r>
              <w:rPr>
                <w:rFonts w:ascii="仿宋_GB2312" w:hAnsi="仿宋_GB2312" w:cs="仿宋_GB2312" w:eastAsia="仿宋_GB2312"/>
              </w:rPr>
              <w:t>开标一览表 投标方案.docx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开标一览表 投标方案.docx 产品技术参数表 投标函 中小企业声明函 残疾人福利性单位声明函 商务应答表 标的清单 关于符合本国产品标准的声明函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提供供应商2022年以来类似项目业绩合同（以合同签订时间为准），每份计2.5分，满分5分。（注：以合同签订时间为准以上证明文件在投标文件中附合同扫描件并加盖公章。）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提供的产品技术参数及功能指标等满足招标文件要求，符合国家、行业技术标准等，本项满分43分；（完全满足招标文件要求无偏离得43分；标记“★”参数为实质性参数，供应商必须响应并满足，标记“▲”参数为重点参数，每负偏离1项扣3分，未标记的参数为一般参数，每负偏离1项扣2分，扣完为止）。 “▲”项，需提供产品证明资料，资料包括但不限于，产品技术白皮书，厂家证明材料，彩页等，未提供按负偏离处理。</w:t>
            </w:r>
          </w:p>
        </w:tc>
        <w:tc>
          <w:tcPr>
            <w:tcW w:type="dxa" w:w="831"/>
          </w:tcPr>
          <w:p>
            <w:pPr>
              <w:pStyle w:val="null3"/>
              <w:jc w:val="right"/>
            </w:pPr>
            <w:r>
              <w:rPr>
                <w:rFonts w:ascii="仿宋_GB2312" w:hAnsi="仿宋_GB2312" w:cs="仿宋_GB2312" w:eastAsia="仿宋_GB2312"/>
              </w:rPr>
              <w:t>43.0000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交货期每提前五天得1分最多得2分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项目实施方案， 一、评审内容： 包括运输、安装、调试对接、人员安排，由专业的技术人员提供服务，并将设备调试到最佳使用状态，保证项目的顺利运行，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质量保障方案： 一、评审内容： 供应商须提供提供详细的质量保障方案，有相应的质量承诺， 二、评审标准： 1、完善性：方案必须全面，对评审内容中的各项要求有详细阐述； 2、可实施性：切合本项目实际情况，提出步骤清晰、合理的方案； 3、针对性：方案能够紧扣项目实际情况，内容科学合理。 上述评审内容全部满足评审标准得3分，评审内容缺项扣3分，评审内容存在缺陷，根据缺陷内容，每出现一处缺陷扣1分，扣完为止。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培训方案 二、评审标准： 1、完善性：方案必须全面，对评审内容中的各项要求有详细阐述； 2、可实施性：切合本项目实际情况，提出步骤清晰、合理的方案； 3、针对性：方案能够紧扣项目实际情况，内容科学合理。 上述评审内容全部满足评审标准得3分，评审内容缺项扣3分，评审内容存在缺陷，根据缺陷内容，每出现一处缺陷扣1分，扣完为止。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突发情况的应对措施及合理化建议</w:t>
            </w:r>
          </w:p>
        </w:tc>
        <w:tc>
          <w:tcPr>
            <w:tcW w:type="dxa" w:w="2492"/>
          </w:tcPr>
          <w:p>
            <w:pPr>
              <w:pStyle w:val="null3"/>
            </w:pPr>
            <w:r>
              <w:rPr>
                <w:rFonts w:ascii="仿宋_GB2312" w:hAnsi="仿宋_GB2312" w:cs="仿宋_GB2312" w:eastAsia="仿宋_GB2312"/>
              </w:rPr>
              <w:t>一、评审内容： 突发情况的应对措施及其他针对本项目的合理化建议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上述评审内容全部满足评审标准得2分，评审内容缺项每项扣1分，每有一项评审内容存在缺陷，根据缺陷内容，每出现一处缺陷扣0.5分，扣完为止。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售后服务保障措施</w:t>
            </w:r>
          </w:p>
        </w:tc>
        <w:tc>
          <w:tcPr>
            <w:tcW w:type="dxa" w:w="2492"/>
          </w:tcPr>
          <w:p>
            <w:pPr>
              <w:pStyle w:val="null3"/>
            </w:pPr>
            <w:r>
              <w:rPr>
                <w:rFonts w:ascii="仿宋_GB2312" w:hAnsi="仿宋_GB2312" w:cs="仿宋_GB2312" w:eastAsia="仿宋_GB2312"/>
              </w:rPr>
              <w:t>一、评审内容： 售后服务保障措施、售后服务的响应时间计划方案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总报价最低的供应商的价格为投标基准价，其价格分为满分。其他供应商的价格分统一按照下列公式计算：投标报价得分=（投标基准价/投标总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