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版本号：CG-JMYC-2026-03520260526001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西乡县2026年“三化一片林”森林乡村建设项目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CG-JMYC-2026-035</w:t>
      </w:r>
      <w:r>
        <w:br/>
      </w:r>
      <w:r>
        <w:br/>
      </w:r>
      <w:r>
        <w:br/>
      </w:r>
    </w:p>
    <w:p>
      <w:pPr>
        <w:pStyle w:val="null3"/>
        <w:jc w:val="center"/>
        <w:outlineLvl w:val="2"/>
      </w:pPr>
      <w:r>
        <w:rPr>
          <w:rFonts w:ascii="仿宋_GB2312" w:hAnsi="仿宋_GB2312" w:cs="仿宋_GB2312" w:eastAsia="仿宋_GB2312"/>
          <w:sz w:val="28"/>
          <w:b/>
        </w:rPr>
        <w:t>西乡县林业局</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西乡县林业局</w:t>
      </w:r>
      <w:r>
        <w:rPr>
          <w:rFonts w:ascii="仿宋_GB2312" w:hAnsi="仿宋_GB2312" w:cs="仿宋_GB2312" w:eastAsia="仿宋_GB2312"/>
        </w:rPr>
        <w:t>委托，拟对</w:t>
      </w:r>
      <w:r>
        <w:rPr>
          <w:rFonts w:ascii="仿宋_GB2312" w:hAnsi="仿宋_GB2312" w:cs="仿宋_GB2312" w:eastAsia="仿宋_GB2312"/>
        </w:rPr>
        <w:t>西乡县2026年“三化一片林”森林乡村建设项目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CG-JMYC-2026-035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西乡县2026年“三化一片林”森林乡村建设项目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西乡县柳树镇⼤沙村、“ 三化⼀⽚林”森林乡村建设项⽬建设, 庭院绿化30⼾, 绿化道路1200 ⽶, 建设村庄 公共绿地1600平⽅⽶, ⼀⽚林建设25亩。西乡县堰⼝镇三合村、“ 三化⼀⽚林”森林乡 村建设项⽬建设,农⼾庭院绿化30⼾,⼾均种植苗⽊3 ~5株(丛)以上;绿化道路1200⽶,建设村庄公共绿地1000平⽅⽶, ⼀⽚林建设30亩。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采购包1（西乡县2026年“三化一片林”森林乡村建设项目1包）：属于专门面向中小企业采购。</w:t>
      </w:r>
    </w:p>
    <w:p>
      <w:pPr>
        <w:pStyle w:val="null3"/>
      </w:pPr>
      <w:r>
        <w:rPr>
          <w:rFonts w:ascii="仿宋_GB2312" w:hAnsi="仿宋_GB2312" w:cs="仿宋_GB2312" w:eastAsia="仿宋_GB2312"/>
        </w:rPr>
        <w:t>采购包2（西乡县2026年“三化一片林”森林乡村建设项目2包）：属于专门面向中小企业采购。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 事业法人、 其他组织或自然人，提供营业执照（事业单位须事业单位法人证、 组织机构代码证等证明文件； 其他组织应提供合法证明文件； 自然人提供身份证明文件）。</w:t>
      </w:r>
    </w:p>
    <w:p>
      <w:pPr>
        <w:pStyle w:val="null3"/>
      </w:pPr>
      <w:r>
        <w:rPr>
          <w:rFonts w:ascii="仿宋_GB2312" w:hAnsi="仿宋_GB2312" w:cs="仿宋_GB2312" w:eastAsia="仿宋_GB2312"/>
        </w:rPr>
        <w:t>2、投标供应商资格承诺函：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并按照汉财办采管[2024]20号文件通知要求，提供《汉中市政府采购供应商资格承诺函》；</w:t>
      </w:r>
    </w:p>
    <w:p>
      <w:pPr>
        <w:pStyle w:val="null3"/>
      </w:pPr>
      <w:r>
        <w:rPr>
          <w:rFonts w:ascii="仿宋_GB2312" w:hAnsi="仿宋_GB2312" w:cs="仿宋_GB2312" w:eastAsia="仿宋_GB2312"/>
        </w:rPr>
        <w:t>3、授权代表：供应商应授权合法的授权代表参加磋商全过程，其中法定代表人直接参加磋商的，须出具法定代表人证明书及法人身份证，法定代表人授权代表参加磋商的，须出具法定代表人授权书、授权代表本人身份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具有独立承担民事责任的能力：供应商为具有独立承担民事责任能力的企业法人、事业法人或其他组织或自然人，提供营业执照（事业单位须事业单位法人证、组织机构代码证等证明文件；其他组织应提供合法证明文件,自然人提供身份证明文件）；</w:t>
      </w:r>
    </w:p>
    <w:p>
      <w:pPr>
        <w:pStyle w:val="null3"/>
      </w:pPr>
      <w:r>
        <w:rPr>
          <w:rFonts w:ascii="仿宋_GB2312" w:hAnsi="仿宋_GB2312" w:cs="仿宋_GB2312" w:eastAsia="仿宋_GB2312"/>
        </w:rPr>
        <w:t>2、投标供应商资格承诺：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并按照汉财办采管[2024]20号文件通知要求，提供《汉中市政府采购供应商资格承诺函》；</w:t>
      </w:r>
    </w:p>
    <w:p>
      <w:pPr>
        <w:pStyle w:val="null3"/>
      </w:pPr>
      <w:r>
        <w:rPr>
          <w:rFonts w:ascii="仿宋_GB2312" w:hAnsi="仿宋_GB2312" w:cs="仿宋_GB2312" w:eastAsia="仿宋_GB2312"/>
        </w:rPr>
        <w:t>3、投标授权代表：供应商应授权合法的授权代表参加磋商全过程，其中法定代表人直接参加磋商的，须出具法定代表人证明书及法人身份证，法定代表人授权代表参加磋商的，须出具法定代表人授权书、授权代表本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西乡县城北街道办鹿龄路78号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0916-6221768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改委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西乡县林业局</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地址：陕西省汉中市西乡县汉白路中图石油加油站东十米（金沐烨城）院内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西乡县柳树镇大沙村、“ 三化一片林”森林乡村建设项目建设, 庭院绿化 30 户, 绿化道路 1200 米, 建设村庄 公共绿地 1600 平方米, 一片林建设 25 亩。西乡县堰口镇三合村、“ 三化一片林”森林乡 村建设项目建设,农户庭院绿化30户,户均种植苗木3 ~5株(丛)以上;绿化道路1200米,建设村庄公共绿地1000平方米, 一片林建设 30 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柳树大沙村三化一片林森林乡村建设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堰口三合村三化一片林森林乡村建设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标的名称：柳树大沙村三化一片林森林乡村建设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1.大沙村</w:t>
            </w:r>
            <w:r>
              <w:rPr>
                <w:rFonts w:ascii="仿宋_GB2312" w:hAnsi="仿宋_GB2312" w:cs="仿宋_GB2312" w:eastAsia="仿宋_GB2312"/>
                <w:sz w:val="24"/>
              </w:rPr>
              <w:t>主要建设内容</w:t>
            </w:r>
          </w:p>
          <w:p>
            <w:pPr>
              <w:pStyle w:val="null3"/>
              <w:ind w:firstLine="480"/>
              <w:jc w:val="both"/>
            </w:pPr>
            <w:r>
              <w:rPr>
                <w:rFonts w:ascii="仿宋_GB2312" w:hAnsi="仿宋_GB2312" w:cs="仿宋_GB2312" w:eastAsia="仿宋_GB2312"/>
                <w:sz w:val="24"/>
              </w:rPr>
              <w:t>按照农户自愿原则，完成</w:t>
            </w:r>
            <w:r>
              <w:rPr>
                <w:rFonts w:ascii="仿宋_GB2312" w:hAnsi="仿宋_GB2312" w:cs="仿宋_GB2312" w:eastAsia="仿宋_GB2312"/>
                <w:sz w:val="24"/>
              </w:rPr>
              <w:t>30户庭院绿化，因地制宜种植(香橼、杏)等小杂果经济树种，选取乡村道路，采用栽植紫薇、桂花的形式绿化长度1200米；村庄绿化栽植桂花、紫薇、红枫、樱花、树状月季、红叶石楠球、红玉兰等1600平方米,一片林建设25亩，栽植杉木。</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绿化要求</w:t>
            </w:r>
          </w:p>
          <w:p>
            <w:pPr>
              <w:pStyle w:val="null3"/>
              <w:ind w:firstLine="480"/>
              <w:jc w:val="both"/>
            </w:pPr>
            <w:r>
              <w:rPr>
                <w:rFonts w:ascii="仿宋_GB2312" w:hAnsi="仿宋_GB2312" w:cs="仿宋_GB2312" w:eastAsia="仿宋_GB2312"/>
                <w:sz w:val="24"/>
              </w:rPr>
              <w:t>庭院绿化要点</w:t>
            </w:r>
            <w:r>
              <w:rPr>
                <w:rFonts w:ascii="仿宋_GB2312" w:hAnsi="仿宋_GB2312" w:cs="仿宋_GB2312" w:eastAsia="仿宋_GB2312"/>
                <w:sz w:val="24"/>
              </w:rPr>
              <w:t>：因地制宜种植</w:t>
            </w:r>
            <w:r>
              <w:rPr>
                <w:rFonts w:ascii="仿宋_GB2312" w:hAnsi="仿宋_GB2312" w:cs="仿宋_GB2312" w:eastAsia="仿宋_GB2312"/>
                <w:sz w:val="24"/>
              </w:rPr>
              <w:t>(香橼、杏)等小杂果经济树种，为30户。</w:t>
            </w:r>
          </w:p>
          <w:p>
            <w:pPr>
              <w:pStyle w:val="null3"/>
              <w:ind w:firstLine="480"/>
              <w:jc w:val="both"/>
            </w:pPr>
            <w:r>
              <w:rPr>
                <w:rFonts w:ascii="仿宋_GB2312" w:hAnsi="仿宋_GB2312" w:cs="仿宋_GB2312" w:eastAsia="仿宋_GB2312"/>
                <w:sz w:val="24"/>
              </w:rPr>
              <w:t>村庄绿化要点：在通村道路旁选取闲置空地采用自然、乔灌搭配的形式，按照设计为孤植、丛植、带状配置方式建设公共绿地，栽植桂花、红枫、樱花、紫薇、树状月季、红叶石楠球、红玉兰等绿化面积</w:t>
            </w:r>
            <w:r>
              <w:rPr>
                <w:rFonts w:ascii="仿宋_GB2312" w:hAnsi="仿宋_GB2312" w:cs="仿宋_GB2312" w:eastAsia="仿宋_GB2312"/>
                <w:sz w:val="24"/>
              </w:rPr>
              <w:t>1600平方米。</w:t>
            </w:r>
          </w:p>
          <w:p>
            <w:pPr>
              <w:pStyle w:val="null3"/>
              <w:ind w:firstLine="480"/>
              <w:jc w:val="both"/>
            </w:pPr>
            <w:r>
              <w:rPr>
                <w:rFonts w:ascii="仿宋_GB2312" w:hAnsi="仿宋_GB2312" w:cs="仿宋_GB2312" w:eastAsia="仿宋_GB2312"/>
                <w:sz w:val="24"/>
              </w:rPr>
              <w:t>道路绿化要点：在通村主干道路及生产道路进行绿化，选择紫薇、桂花间隔配置的形式，绿化道路长度</w:t>
            </w:r>
            <w:r>
              <w:rPr>
                <w:rFonts w:ascii="仿宋_GB2312" w:hAnsi="仿宋_GB2312" w:cs="仿宋_GB2312" w:eastAsia="仿宋_GB2312"/>
                <w:sz w:val="24"/>
              </w:rPr>
              <w:t>1200米。</w:t>
            </w:r>
          </w:p>
          <w:p>
            <w:pPr>
              <w:pStyle w:val="null3"/>
              <w:ind w:firstLine="480"/>
              <w:jc w:val="both"/>
            </w:pPr>
            <w:r>
              <w:rPr>
                <w:rFonts w:ascii="仿宋_GB2312" w:hAnsi="仿宋_GB2312" w:cs="仿宋_GB2312" w:eastAsia="仿宋_GB2312"/>
                <w:sz w:val="24"/>
              </w:rPr>
              <w:t>一片林建设要点：利用宜林荒山荒地，新建杉木等乡土树种造林面积</w:t>
            </w:r>
            <w:r>
              <w:rPr>
                <w:rFonts w:ascii="仿宋_GB2312" w:hAnsi="仿宋_GB2312" w:cs="仿宋_GB2312" w:eastAsia="仿宋_GB2312"/>
                <w:sz w:val="24"/>
              </w:rPr>
              <w:t>25亩。</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种苗质量要求</w:t>
            </w:r>
          </w:p>
          <w:p>
            <w:pPr>
              <w:pStyle w:val="null3"/>
              <w:ind w:firstLine="480"/>
              <w:jc w:val="both"/>
            </w:pPr>
            <w:r>
              <w:rPr>
                <w:rFonts w:ascii="仿宋_GB2312" w:hAnsi="仿宋_GB2312" w:cs="仿宋_GB2312" w:eastAsia="仿宋_GB2312"/>
                <w:sz w:val="24"/>
              </w:rPr>
              <w:t>项目建设所需的苗木必须采用林木种苗管理部门组织供应或经其检验的</w:t>
            </w:r>
            <w:r>
              <w:rPr>
                <w:rFonts w:ascii="仿宋_GB2312" w:hAnsi="仿宋_GB2312" w:cs="仿宋_GB2312" w:eastAsia="仿宋_GB2312"/>
                <w:sz w:val="24"/>
              </w:rPr>
              <w:t>“三证齐全”(检疫证、合格证、标签)。</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绿化造林</w:t>
            </w:r>
            <w:r>
              <w:rPr>
                <w:rFonts w:ascii="仿宋_GB2312" w:hAnsi="仿宋_GB2312" w:cs="仿宋_GB2312" w:eastAsia="仿宋_GB2312"/>
                <w:sz w:val="24"/>
              </w:rPr>
              <w:t>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 割灌除草</w:t>
            </w:r>
          </w:p>
          <w:p>
            <w:pPr>
              <w:pStyle w:val="null3"/>
              <w:ind w:firstLine="480"/>
              <w:jc w:val="both"/>
            </w:pPr>
            <w:r>
              <w:rPr>
                <w:rFonts w:ascii="仿宋_GB2312" w:hAnsi="仿宋_GB2312" w:cs="仿宋_GB2312" w:eastAsia="仿宋_GB2312"/>
                <w:sz w:val="24"/>
              </w:rPr>
              <w:t>进行局部割灌除草</w:t>
            </w:r>
            <w:r>
              <w:rPr>
                <w:rFonts w:ascii="仿宋_GB2312" w:hAnsi="仿宋_GB2312" w:cs="仿宋_GB2312" w:eastAsia="仿宋_GB2312"/>
                <w:sz w:val="24"/>
              </w:rPr>
              <w:t>,避免全面割灌除草。割灌除草-割藤时贴近地面切割,留茬高度不宜超过5cm,施工作业时注重保护珍稀濒危树木、林窗处的幼树幼苗及林下有生长潜力的幼树幼苗,稀疏地段适度保留灌木。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 整地</w:t>
            </w:r>
          </w:p>
          <w:p>
            <w:pPr>
              <w:pStyle w:val="null3"/>
              <w:ind w:firstLine="480"/>
              <w:jc w:val="both"/>
            </w:pPr>
            <w:r>
              <w:rPr>
                <w:rFonts w:ascii="仿宋_GB2312" w:hAnsi="仿宋_GB2312" w:cs="仿宋_GB2312" w:eastAsia="仿宋_GB2312"/>
                <w:sz w:val="24"/>
              </w:rPr>
              <w:t>整地前先清除造林地上的杂灌、杂草</w:t>
            </w:r>
            <w:r>
              <w:rPr>
                <w:rFonts w:ascii="仿宋_GB2312" w:hAnsi="仿宋_GB2312" w:cs="仿宋_GB2312" w:eastAsia="仿宋_GB2312"/>
                <w:sz w:val="24"/>
              </w:rPr>
              <w:t>,采取挖大穴,整地规格。挖穴前先用测绳测出栽植穴的位置,做好标记,然后开挖。挖土时,表土要和心土分开放置。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 造林方式和密度</w:t>
            </w:r>
          </w:p>
          <w:p>
            <w:pPr>
              <w:pStyle w:val="null3"/>
              <w:ind w:firstLine="480"/>
              <w:jc w:val="both"/>
            </w:pPr>
            <w:r>
              <w:rPr>
                <w:rFonts w:ascii="仿宋_GB2312" w:hAnsi="仿宋_GB2312" w:cs="仿宋_GB2312" w:eastAsia="仿宋_GB2312"/>
                <w:sz w:val="24"/>
              </w:rPr>
              <w:t>造林采用植苗造林方式。起苗时要多保留侧根</w:t>
            </w:r>
            <w:r>
              <w:rPr>
                <w:rFonts w:ascii="仿宋_GB2312" w:hAnsi="仿宋_GB2312" w:cs="仿宋_GB2312" w:eastAsia="仿宋_GB2312"/>
                <w:sz w:val="24"/>
              </w:rPr>
              <w:t>,主根适当修剪留长25厘米以内。造林密度的确定要依据树种、地形、地势、土壤条件以及管理水平。根据绿化区选择不同树种,株行距。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栽植</w:t>
            </w:r>
          </w:p>
          <w:p>
            <w:pPr>
              <w:pStyle w:val="null3"/>
              <w:ind w:firstLine="480"/>
              <w:jc w:val="both"/>
            </w:pPr>
            <w:r>
              <w:rPr>
                <w:rFonts w:ascii="仿宋_GB2312" w:hAnsi="仿宋_GB2312" w:cs="仿宋_GB2312" w:eastAsia="仿宋_GB2312"/>
                <w:sz w:val="24"/>
              </w:rPr>
              <w:t>栽植前</w:t>
            </w:r>
            <w:r>
              <w:rPr>
                <w:rFonts w:ascii="仿宋_GB2312" w:hAnsi="仿宋_GB2312" w:cs="仿宋_GB2312" w:eastAsia="仿宋_GB2312"/>
                <w:sz w:val="24"/>
              </w:rPr>
              <w:t>,坑内填入熟土;植苗后,栽植穴内土要踩实,栽植深度要适宜,一般以保持苗木在苗圃地原有的深度为准,比原深度深5cm为宜;植苗栽植时注意苗木原生长方向,原北面仍使其朝北;栽植过程一定要保持根系舒展,填土时先填表土,后填心土,最后平整树盘;栽植完毕后,随即浇水灌透,沉实土壤。在栽植当年秋季对栽植成活率进行调查,选用同龄苗木进行补植,使成活率达到85%以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抚育管理</w:t>
            </w:r>
          </w:p>
          <w:p>
            <w:pPr>
              <w:pStyle w:val="null3"/>
              <w:ind w:firstLine="480"/>
              <w:jc w:val="both"/>
            </w:pPr>
            <w:r>
              <w:rPr>
                <w:rFonts w:ascii="仿宋_GB2312" w:hAnsi="仿宋_GB2312" w:cs="仿宋_GB2312" w:eastAsia="仿宋_GB2312"/>
                <w:sz w:val="24"/>
              </w:rPr>
              <w:t>绿化造林后的抚育</w:t>
            </w:r>
            <w:r>
              <w:rPr>
                <w:rFonts w:ascii="仿宋_GB2312" w:hAnsi="仿宋_GB2312" w:cs="仿宋_GB2312" w:eastAsia="仿宋_GB2312"/>
                <w:sz w:val="24"/>
              </w:rPr>
              <w:t>,主要包括除草、松土、修枝及病虫害防治等。</w:t>
            </w:r>
          </w:p>
          <w:p>
            <w:pPr>
              <w:pStyle w:val="null3"/>
              <w:jc w:val="center"/>
            </w:pPr>
            <w:r>
              <w:rPr>
                <w:rFonts w:ascii="仿宋_GB2312" w:hAnsi="仿宋_GB2312" w:cs="仿宋_GB2312" w:eastAsia="仿宋_GB2312"/>
                <w:sz w:val="21"/>
              </w:rPr>
              <w:t>大沙村“三化一片林”森林乡村建设项目</w:t>
            </w:r>
            <w:r>
              <w:rPr>
                <w:rFonts w:ascii="仿宋_GB2312" w:hAnsi="仿宋_GB2312" w:cs="仿宋_GB2312" w:eastAsia="仿宋_GB2312"/>
                <w:sz w:val="21"/>
              </w:rPr>
              <w:t>作业表</w:t>
            </w:r>
          </w:p>
          <w:tbl>
            <w:tblPr>
              <w:tblInd w:type="dxa" w:w="135"/>
              <w:tblBorders>
                <w:top w:val="none" w:color="000000" w:sz="4"/>
                <w:left w:val="none" w:color="000000" w:sz="4"/>
                <w:bottom w:val="none" w:color="000000" w:sz="4"/>
                <w:right w:val="none" w:color="000000" w:sz="4"/>
                <w:insideH w:val="none"/>
                <w:insideV w:val="none"/>
              </w:tblBorders>
            </w:tblPr>
            <w:tblGrid>
              <w:gridCol w:w="172"/>
              <w:gridCol w:w="181"/>
              <w:gridCol w:w="296"/>
              <w:gridCol w:w="155"/>
              <w:gridCol w:w="132"/>
              <w:gridCol w:w="1156"/>
              <w:gridCol w:w="447"/>
            </w:tblGrid>
            <w:tr>
              <w:tc>
                <w:tcPr>
                  <w:tcW w:type="dxa" w:w="1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项目</w:t>
                  </w:r>
                </w:p>
              </w:tc>
              <w:tc>
                <w:tcPr>
                  <w:tcW w:type="dxa" w:w="1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类型</w:t>
                  </w:r>
                </w:p>
              </w:tc>
              <w:tc>
                <w:tcPr>
                  <w:tcW w:type="dxa" w:w="2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种类</w:t>
                  </w:r>
                </w:p>
              </w:tc>
              <w:tc>
                <w:tcPr>
                  <w:tcW w:type="dxa" w:w="1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单位</w:t>
                  </w:r>
                </w:p>
              </w:tc>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数量</w:t>
                  </w:r>
                </w:p>
              </w:tc>
              <w:tc>
                <w:tcPr>
                  <w:tcW w:type="dxa" w:w="11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规格</w:t>
                  </w:r>
                </w:p>
              </w:tc>
              <w:tc>
                <w:tcPr>
                  <w:tcW w:type="dxa" w:w="4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其他</w:t>
                  </w:r>
                </w:p>
              </w:tc>
            </w:tr>
            <w:tr>
              <w:tc>
                <w:tcPr>
                  <w:tcW w:type="dxa" w:w="17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庭院绿</w:t>
                  </w:r>
                </w:p>
                <w:p>
                  <w:pPr>
                    <w:pStyle w:val="null3"/>
                    <w:jc w:val="center"/>
                  </w:pPr>
                  <w:r>
                    <w:rPr>
                      <w:rFonts w:ascii="仿宋_GB2312" w:hAnsi="仿宋_GB2312" w:cs="仿宋_GB2312" w:eastAsia="仿宋_GB2312"/>
                      <w:sz w:val="18"/>
                    </w:rPr>
                    <w:t>化</w:t>
                  </w:r>
                  <w:r>
                    <w:rPr>
                      <w:rFonts w:ascii="仿宋_GB2312" w:hAnsi="仿宋_GB2312" w:cs="仿宋_GB2312" w:eastAsia="仿宋_GB2312"/>
                      <w:sz w:val="18"/>
                    </w:rPr>
                    <w:t>(30户)</w:t>
                  </w:r>
                </w:p>
              </w:tc>
              <w:tc>
                <w:tcPr>
                  <w:tcW w:type="dxa" w:w="18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苗木</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香橼</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90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地径</w:t>
                  </w:r>
                  <w:r>
                    <w:rPr>
                      <w:rFonts w:ascii="仿宋_GB2312" w:hAnsi="仿宋_GB2312" w:cs="仿宋_GB2312" w:eastAsia="仿宋_GB2312"/>
                      <w:sz w:val="18"/>
                    </w:rPr>
                    <w:t>≥2cm</w:t>
                  </w:r>
                  <w:r>
                    <w:rPr>
                      <w:rFonts w:ascii="仿宋_GB2312" w:hAnsi="仿宋_GB2312" w:cs="仿宋_GB2312" w:eastAsia="仿宋_GB2312"/>
                      <w:sz w:val="18"/>
                    </w:rPr>
                    <w:t>，</w:t>
                  </w:r>
                  <w:r>
                    <w:rPr>
                      <w:rFonts w:ascii="仿宋_GB2312" w:hAnsi="仿宋_GB2312" w:cs="仿宋_GB2312" w:eastAsia="仿宋_GB2312"/>
                      <w:sz w:val="18"/>
                    </w:rPr>
                    <w:t>土球</w:t>
                  </w:r>
                  <w:r>
                    <w:rPr>
                      <w:rFonts w:ascii="仿宋_GB2312" w:hAnsi="仿宋_GB2312" w:cs="仿宋_GB2312" w:eastAsia="仿宋_GB2312"/>
                      <w:sz w:val="18"/>
                    </w:rPr>
                    <w:t>≥ 30cm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30×30×30cm，株距3m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72"/>
                  <w:vMerge/>
                  <w:tcBorders>
                    <w:top w:val="non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杏</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地径</w:t>
                  </w:r>
                  <w:r>
                    <w:rPr>
                      <w:rFonts w:ascii="仿宋_GB2312" w:hAnsi="仿宋_GB2312" w:cs="仿宋_GB2312" w:eastAsia="仿宋_GB2312"/>
                      <w:sz w:val="18"/>
                    </w:rPr>
                    <w:t>≥2cm</w:t>
                  </w:r>
                  <w:r>
                    <w:rPr>
                      <w:rFonts w:ascii="仿宋_GB2312" w:hAnsi="仿宋_GB2312" w:cs="仿宋_GB2312" w:eastAsia="仿宋_GB2312"/>
                      <w:sz w:val="18"/>
                    </w:rPr>
                    <w:t>，</w:t>
                  </w:r>
                  <w:r>
                    <w:rPr>
                      <w:rFonts w:ascii="仿宋_GB2312" w:hAnsi="仿宋_GB2312" w:cs="仿宋_GB2312" w:eastAsia="仿宋_GB2312"/>
                      <w:sz w:val="18"/>
                    </w:rPr>
                    <w:t>土球</w:t>
                  </w:r>
                  <w:r>
                    <w:rPr>
                      <w:rFonts w:ascii="仿宋_GB2312" w:hAnsi="仿宋_GB2312" w:cs="仿宋_GB2312" w:eastAsia="仿宋_GB2312"/>
                      <w:sz w:val="18"/>
                    </w:rPr>
                    <w:t>≥30cm</w:t>
                  </w:r>
                  <w:r>
                    <w:rPr>
                      <w:rFonts w:ascii="仿宋_GB2312" w:hAnsi="仿宋_GB2312" w:cs="仿宋_GB2312" w:eastAsia="仿宋_GB2312"/>
                      <w:sz w:val="18"/>
                    </w:rPr>
                    <w:t>，整地规格</w:t>
                  </w:r>
                  <w:r>
                    <w:rPr>
                      <w:rFonts w:ascii="仿宋_GB2312" w:hAnsi="仿宋_GB2312" w:cs="仿宋_GB2312" w:eastAsia="仿宋_GB2312"/>
                      <w:sz w:val="18"/>
                    </w:rPr>
                    <w:t>30×30×30cm，株距3m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嫁接良种苗</w:t>
                  </w:r>
                </w:p>
              </w:tc>
            </w:tr>
            <w:tr>
              <w:tc>
                <w:tcPr>
                  <w:tcW w:type="dxa" w:w="17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村庄绿</w:t>
                  </w:r>
                </w:p>
                <w:p>
                  <w:pPr>
                    <w:pStyle w:val="null3"/>
                    <w:jc w:val="center"/>
                  </w:pPr>
                  <w:r>
                    <w:rPr>
                      <w:rFonts w:ascii="仿宋_GB2312" w:hAnsi="仿宋_GB2312" w:cs="仿宋_GB2312" w:eastAsia="仿宋_GB2312"/>
                      <w:sz w:val="18"/>
                    </w:rPr>
                    <w:t>化</w:t>
                  </w:r>
                  <w:r>
                    <w:rPr>
                      <w:rFonts w:ascii="仿宋_GB2312" w:hAnsi="仿宋_GB2312" w:cs="仿宋_GB2312" w:eastAsia="仿宋_GB2312"/>
                      <w:sz w:val="18"/>
                    </w:rPr>
                    <w:t>(1600</w:t>
                  </w:r>
                </w:p>
                <w:p>
                  <w:pPr>
                    <w:pStyle w:val="null3"/>
                    <w:jc w:val="center"/>
                  </w:pPr>
                  <w:r>
                    <w:rPr>
                      <w:rFonts w:ascii="仿宋_GB2312" w:hAnsi="仿宋_GB2312" w:cs="仿宋_GB2312" w:eastAsia="仿宋_GB2312"/>
                      <w:sz w:val="18"/>
                    </w:rPr>
                    <w:t>平米</w:t>
                  </w:r>
                  <w:r>
                    <w:rPr>
                      <w:rFonts w:ascii="仿宋_GB2312" w:hAnsi="仿宋_GB2312" w:cs="仿宋_GB2312" w:eastAsia="仿宋_GB2312"/>
                      <w:sz w:val="18"/>
                    </w:rPr>
                    <w:t>)</w:t>
                  </w:r>
                </w:p>
              </w:tc>
              <w:tc>
                <w:tcPr>
                  <w:tcW w:type="dxa" w:w="18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苗木</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桂花</w:t>
                  </w:r>
                  <w:r>
                    <w:rPr>
                      <w:rFonts w:ascii="仿宋_GB2312" w:hAnsi="仿宋_GB2312" w:cs="仿宋_GB2312" w:eastAsia="仿宋_GB2312"/>
                      <w:sz w:val="18"/>
                    </w:rPr>
                    <w:t>A</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15</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胸径</w:t>
                  </w:r>
                  <w:r>
                    <w:rPr>
                      <w:rFonts w:ascii="仿宋_GB2312" w:hAnsi="仿宋_GB2312" w:cs="仿宋_GB2312" w:eastAsia="仿宋_GB2312"/>
                      <w:sz w:val="18"/>
                    </w:rPr>
                    <w:t>≥16cm,土球≥50cm,高≥250cm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80×80×80cm，株距5m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tcBorders>
                    <w:top w:val="singl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桂花</w:t>
                  </w:r>
                  <w:r>
                    <w:rPr>
                      <w:rFonts w:ascii="仿宋_GB2312" w:hAnsi="仿宋_GB2312" w:cs="仿宋_GB2312" w:eastAsia="仿宋_GB2312"/>
                      <w:sz w:val="18"/>
                    </w:rPr>
                    <w:t>B</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45</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胸径</w:t>
                  </w:r>
                  <w:r>
                    <w:rPr>
                      <w:rFonts w:ascii="仿宋_GB2312" w:hAnsi="仿宋_GB2312" w:cs="仿宋_GB2312" w:eastAsia="仿宋_GB2312"/>
                      <w:sz w:val="18"/>
                    </w:rPr>
                    <w:t>≥10cm,土球≥50cm,高≥250cm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80×80×80cm，株距3×3m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tcBorders>
                    <w:top w:val="singl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紫薇</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地径</w:t>
                  </w:r>
                  <w:r>
                    <w:rPr>
                      <w:rFonts w:ascii="仿宋_GB2312" w:hAnsi="仿宋_GB2312" w:cs="仿宋_GB2312" w:eastAsia="仿宋_GB2312"/>
                      <w:sz w:val="18"/>
                    </w:rPr>
                    <w:t>≥5cm,土球≥40cm,高≥150cm</w:t>
                  </w:r>
                  <w:r>
                    <w:rPr>
                      <w:rFonts w:ascii="仿宋_GB2312" w:hAnsi="仿宋_GB2312" w:cs="仿宋_GB2312" w:eastAsia="仿宋_GB2312"/>
                      <w:sz w:val="18"/>
                    </w:rPr>
                    <w:t>；</w:t>
                  </w:r>
                  <w:r>
                    <w:rPr>
                      <w:rFonts w:ascii="仿宋_GB2312" w:hAnsi="仿宋_GB2312" w:cs="仿宋_GB2312" w:eastAsia="仿宋_GB2312"/>
                      <w:sz w:val="18"/>
                    </w:rPr>
                    <w:t>丛状，整地规格</w:t>
                  </w:r>
                  <w:r>
                    <w:rPr>
                      <w:rFonts w:ascii="仿宋_GB2312" w:hAnsi="仿宋_GB2312" w:cs="仿宋_GB2312" w:eastAsia="仿宋_GB2312"/>
                      <w:sz w:val="18"/>
                    </w:rPr>
                    <w:t>60×60×60cm，株距3×3m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tcBorders>
                    <w:top w:val="singl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红枫</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胸径</w:t>
                  </w:r>
                  <w:r>
                    <w:rPr>
                      <w:rFonts w:ascii="仿宋_GB2312" w:hAnsi="仿宋_GB2312" w:cs="仿宋_GB2312" w:eastAsia="仿宋_GB2312"/>
                      <w:sz w:val="18"/>
                    </w:rPr>
                    <w:t>≥5cm, 土球≥40cm, 高≥150cm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80×60×60cm，株距3×2m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tcBorders>
                    <w:top w:val="singl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樱花</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胸径</w:t>
                  </w:r>
                  <w:r>
                    <w:rPr>
                      <w:rFonts w:ascii="仿宋_GB2312" w:hAnsi="仿宋_GB2312" w:cs="仿宋_GB2312" w:eastAsia="仿宋_GB2312"/>
                      <w:sz w:val="18"/>
                    </w:rPr>
                    <w:t>≥8cm, 土球≥40cm, 高≥150cm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60×60×60cm，株距4×4m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tcBorders>
                    <w:top w:val="singl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树状月季</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95</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地径</w:t>
                  </w:r>
                  <w:r>
                    <w:rPr>
                      <w:rFonts w:ascii="仿宋_GB2312" w:hAnsi="仿宋_GB2312" w:cs="仿宋_GB2312" w:eastAsia="仿宋_GB2312"/>
                      <w:sz w:val="18"/>
                    </w:rPr>
                    <w:t>≥4cm, 土球≥30cm, 高≥150cm</w:t>
                  </w:r>
                  <w:r>
                    <w:rPr>
                      <w:rFonts w:ascii="仿宋_GB2312" w:hAnsi="仿宋_GB2312" w:cs="仿宋_GB2312" w:eastAsia="仿宋_GB2312"/>
                      <w:sz w:val="18"/>
                    </w:rPr>
                    <w:t>；</w:t>
                  </w:r>
                  <w:r>
                    <w:rPr>
                      <w:rFonts w:ascii="仿宋_GB2312" w:hAnsi="仿宋_GB2312" w:cs="仿宋_GB2312" w:eastAsia="仿宋_GB2312"/>
                      <w:sz w:val="18"/>
                    </w:rPr>
                    <w:t>渠边</w:t>
                  </w:r>
                  <w:r>
                    <w:rPr>
                      <w:rFonts w:ascii="仿宋_GB2312" w:hAnsi="仿宋_GB2312" w:cs="仿宋_GB2312" w:eastAsia="仿宋_GB2312"/>
                      <w:sz w:val="18"/>
                    </w:rPr>
                    <w:t xml:space="preserve">,长200m, </w:t>
                  </w:r>
                  <w:r>
                    <w:rPr>
                      <w:rFonts w:ascii="仿宋_GB2312" w:hAnsi="仿宋_GB2312" w:cs="仿宋_GB2312" w:eastAsia="仿宋_GB2312"/>
                      <w:sz w:val="18"/>
                    </w:rPr>
                    <w:t>整地规格</w:t>
                  </w:r>
                  <w:r>
                    <w:rPr>
                      <w:rFonts w:ascii="仿宋_GB2312" w:hAnsi="仿宋_GB2312" w:cs="仿宋_GB2312" w:eastAsia="仿宋_GB2312"/>
                      <w:sz w:val="18"/>
                    </w:rPr>
                    <w:t>60×60×60cm，株距2m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tcBorders>
                    <w:top w:val="singl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红玉兰</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50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地径</w:t>
                  </w:r>
                  <w:r>
                    <w:rPr>
                      <w:rFonts w:ascii="仿宋_GB2312" w:hAnsi="仿宋_GB2312" w:cs="仿宋_GB2312" w:eastAsia="仿宋_GB2312"/>
                      <w:sz w:val="18"/>
                    </w:rPr>
                    <w:t>3-5cm, 土球≥40cm, 高≥150cm</w:t>
                  </w:r>
                  <w:r>
                    <w:rPr>
                      <w:rFonts w:ascii="仿宋_GB2312" w:hAnsi="仿宋_GB2312" w:cs="仿宋_GB2312" w:eastAsia="仿宋_GB2312"/>
                      <w:sz w:val="18"/>
                    </w:rPr>
                    <w:t>；</w:t>
                  </w:r>
                  <w:r>
                    <w:rPr>
                      <w:rFonts w:ascii="仿宋_GB2312" w:hAnsi="仿宋_GB2312" w:cs="仿宋_GB2312" w:eastAsia="仿宋_GB2312"/>
                      <w:sz w:val="18"/>
                    </w:rPr>
                    <w:t>丛状</w:t>
                  </w:r>
                  <w:r>
                    <w:rPr>
                      <w:rFonts w:ascii="仿宋_GB2312" w:hAnsi="仿宋_GB2312" w:cs="仿宋_GB2312" w:eastAsia="仿宋_GB2312"/>
                      <w:sz w:val="18"/>
                    </w:rPr>
                    <w:t>3-5杆</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80×60×60cm，株距2m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tcBorders>
                    <w:top w:val="singl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红叶石楠球</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35</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冠幅</w:t>
                  </w:r>
                  <w:r>
                    <w:rPr>
                      <w:rFonts w:ascii="仿宋_GB2312" w:hAnsi="仿宋_GB2312" w:cs="仿宋_GB2312" w:eastAsia="仿宋_GB2312"/>
                      <w:sz w:val="18"/>
                    </w:rPr>
                    <w:t>≥80cm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30×30×30cm，株距3×3m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道路绿</w:t>
                  </w:r>
                </w:p>
                <w:p>
                  <w:pPr>
                    <w:pStyle w:val="null3"/>
                    <w:jc w:val="center"/>
                  </w:pPr>
                  <w:r>
                    <w:rPr>
                      <w:rFonts w:ascii="仿宋_GB2312" w:hAnsi="仿宋_GB2312" w:cs="仿宋_GB2312" w:eastAsia="仿宋_GB2312"/>
                      <w:sz w:val="18"/>
                    </w:rPr>
                    <w:t>化</w:t>
                  </w:r>
                  <w:r>
                    <w:rPr>
                      <w:rFonts w:ascii="仿宋_GB2312" w:hAnsi="仿宋_GB2312" w:cs="仿宋_GB2312" w:eastAsia="仿宋_GB2312"/>
                      <w:sz w:val="18"/>
                    </w:rPr>
                    <w:t>(1200</w:t>
                  </w:r>
                </w:p>
                <w:p>
                  <w:pPr>
                    <w:pStyle w:val="null3"/>
                    <w:jc w:val="center"/>
                  </w:pPr>
                  <w:r>
                    <w:rPr>
                      <w:rFonts w:ascii="仿宋_GB2312" w:hAnsi="仿宋_GB2312" w:cs="仿宋_GB2312" w:eastAsia="仿宋_GB2312"/>
                      <w:sz w:val="18"/>
                    </w:rPr>
                    <w:t>米</w:t>
                  </w:r>
                  <w:r>
                    <w:rPr>
                      <w:rFonts w:ascii="仿宋_GB2312" w:hAnsi="仿宋_GB2312" w:cs="仿宋_GB2312" w:eastAsia="仿宋_GB2312"/>
                      <w:sz w:val="18"/>
                    </w:rPr>
                    <w:t>)</w:t>
                  </w:r>
                </w:p>
              </w:tc>
              <w:tc>
                <w:tcPr>
                  <w:tcW w:type="dxa" w:w="18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苗木</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桂花</w:t>
                  </w:r>
                  <w:r>
                    <w:rPr>
                      <w:rFonts w:ascii="仿宋_GB2312" w:hAnsi="仿宋_GB2312" w:cs="仿宋_GB2312" w:eastAsia="仿宋_GB2312"/>
                      <w:sz w:val="18"/>
                    </w:rPr>
                    <w:t>C</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200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胸径</w:t>
                  </w:r>
                  <w:r>
                    <w:rPr>
                      <w:rFonts w:ascii="仿宋_GB2312" w:hAnsi="仿宋_GB2312" w:cs="仿宋_GB2312" w:eastAsia="仿宋_GB2312"/>
                      <w:sz w:val="18"/>
                    </w:rPr>
                    <w:t>≥5cm, 土球≥35cm, 高≥150cm</w:t>
                  </w:r>
                  <w:r>
                    <w:rPr>
                      <w:rFonts w:ascii="仿宋_GB2312" w:hAnsi="仿宋_GB2312" w:cs="仿宋_GB2312" w:eastAsia="仿宋_GB2312"/>
                      <w:sz w:val="18"/>
                    </w:rPr>
                    <w:t>；整地规格</w:t>
                  </w:r>
                  <w:r>
                    <w:rPr>
                      <w:rFonts w:ascii="仿宋_GB2312" w:hAnsi="仿宋_GB2312" w:cs="仿宋_GB2312" w:eastAsia="仿宋_GB2312"/>
                      <w:sz w:val="18"/>
                    </w:rPr>
                    <w:t>60×60×60cm，株距3×3m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vMerge/>
                  <w:tcBorders>
                    <w:top w:val="single" w:color="000000" w:sz="4"/>
                    <w:left w:val="single" w:color="000000" w:sz="4"/>
                    <w:bottom w:val="none" w:color="000000" w:sz="4"/>
                    <w:right w:val="single" w:color="000000" w:sz="4"/>
                  </w:tcBorders>
                </w:tcPr>
                <w:p/>
              </w:tc>
              <w:tc>
                <w:tcPr>
                  <w:tcW w:type="dxa" w:w="181"/>
                  <w:vMerge/>
                  <w:tcBorders>
                    <w:top w:val="none" w:color="000000" w:sz="4"/>
                    <w:left w:val="single" w:color="000000" w:sz="4"/>
                    <w:bottom w:val="non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紫薇</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400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8"/>
                    </w:rPr>
                    <w:t>胸径</w:t>
                  </w:r>
                  <w:r>
                    <w:rPr>
                      <w:rFonts w:ascii="仿宋_GB2312" w:hAnsi="仿宋_GB2312" w:cs="仿宋_GB2312" w:eastAsia="仿宋_GB2312"/>
                      <w:sz w:val="18"/>
                    </w:rPr>
                    <w:t>≥5cm,土球≥30cm,高≥150cm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60×60×60cm，株距3×3m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w:t>
                  </w:r>
                  <w:r>
                    <w:rPr>
                      <w:rFonts w:ascii="仿宋_GB2312" w:hAnsi="仿宋_GB2312" w:cs="仿宋_GB2312" w:eastAsia="仿宋_GB2312"/>
                      <w:sz w:val="18"/>
                    </w:rPr>
                    <w:t>、</w:t>
                  </w:r>
                  <w:r>
                    <w:rPr>
                      <w:rFonts w:ascii="仿宋_GB2312" w:hAnsi="仿宋_GB2312" w:cs="仿宋_GB2312" w:eastAsia="仿宋_GB2312"/>
                      <w:sz w:val="18"/>
                    </w:rPr>
                    <w:t>挖穴</w:t>
                  </w:r>
                </w:p>
              </w:tc>
            </w:tr>
            <w:tr>
              <w:tc>
                <w:tcPr>
                  <w:tcW w:type="dxa" w:w="17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一片林</w:t>
                  </w:r>
                  <w:r>
                    <w:rPr>
                      <w:rFonts w:ascii="仿宋_GB2312" w:hAnsi="仿宋_GB2312" w:cs="仿宋_GB2312" w:eastAsia="仿宋_GB2312"/>
                      <w:sz w:val="18"/>
                    </w:rPr>
                    <w:t>(25亩)</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苗木</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杉木</w:t>
                  </w:r>
                </w:p>
              </w:tc>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1850</w:t>
                  </w:r>
                </w:p>
              </w:tc>
              <w:tc>
                <w:tcPr>
                  <w:tcW w:type="dxa" w:w="1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两年生容器苗</w:t>
                  </w:r>
                  <w:r>
                    <w:rPr>
                      <w:rFonts w:ascii="仿宋_GB2312" w:hAnsi="仿宋_GB2312" w:cs="仿宋_GB2312" w:eastAsia="仿宋_GB2312"/>
                      <w:sz w:val="18"/>
                    </w:rPr>
                    <w:t>, 地径≥0.6cm, 苗高≥40cm</w:t>
                  </w:r>
                  <w:r>
                    <w:rPr>
                      <w:rFonts w:ascii="仿宋_GB2312" w:hAnsi="仿宋_GB2312" w:cs="仿宋_GB2312" w:eastAsia="仿宋_GB2312"/>
                      <w:sz w:val="18"/>
                    </w:rPr>
                    <w:t>；</w:t>
                  </w:r>
                  <w:r>
                    <w:rPr>
                      <w:rFonts w:ascii="仿宋_GB2312" w:hAnsi="仿宋_GB2312" w:cs="仿宋_GB2312" w:eastAsia="仿宋_GB2312"/>
                      <w:sz w:val="18"/>
                    </w:rPr>
                    <w:t>74株/亩</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30×30×30cm，株距3×3m</w:t>
                  </w:r>
                </w:p>
              </w:tc>
              <w:tc>
                <w:tcPr>
                  <w:tcW w:type="dxa" w:w="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清灌</w:t>
                  </w:r>
                  <w:r>
                    <w:rPr>
                      <w:rFonts w:ascii="仿宋_GB2312" w:hAnsi="仿宋_GB2312" w:cs="仿宋_GB2312" w:eastAsia="仿宋_GB2312"/>
                      <w:sz w:val="18"/>
                    </w:rPr>
                    <w:t>、</w:t>
                  </w:r>
                  <w:r>
                    <w:rPr>
                      <w:rFonts w:ascii="仿宋_GB2312" w:hAnsi="仿宋_GB2312" w:cs="仿宋_GB2312" w:eastAsia="仿宋_GB2312"/>
                      <w:sz w:val="18"/>
                    </w:rPr>
                    <w:t>整地</w:t>
                  </w:r>
                  <w:r>
                    <w:rPr>
                      <w:rFonts w:ascii="仿宋_GB2312" w:hAnsi="仿宋_GB2312" w:cs="仿宋_GB2312" w:eastAsia="仿宋_GB2312"/>
                      <w:sz w:val="18"/>
                    </w:rPr>
                    <w:t>、</w:t>
                  </w:r>
                  <w:r>
                    <w:rPr>
                      <w:rFonts w:ascii="仿宋_GB2312" w:hAnsi="仿宋_GB2312" w:cs="仿宋_GB2312" w:eastAsia="仿宋_GB2312"/>
                      <w:sz w:val="18"/>
                    </w:rPr>
                    <w:t>栽植</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标的名称：堰口三合村三化一片林森林乡村建设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1.堰口镇三合村</w:t>
            </w:r>
            <w:r>
              <w:rPr>
                <w:rFonts w:ascii="仿宋_GB2312" w:hAnsi="仿宋_GB2312" w:cs="仿宋_GB2312" w:eastAsia="仿宋_GB2312"/>
                <w:sz w:val="24"/>
              </w:rPr>
              <w:t>主要建设内容</w:t>
            </w:r>
          </w:p>
          <w:p>
            <w:pPr>
              <w:pStyle w:val="null3"/>
              <w:ind w:firstLine="480"/>
              <w:jc w:val="left"/>
            </w:pPr>
            <w:r>
              <w:rPr>
                <w:rFonts w:ascii="仿宋_GB2312" w:hAnsi="仿宋_GB2312" w:cs="仿宋_GB2312" w:eastAsia="仿宋_GB2312"/>
                <w:sz w:val="24"/>
              </w:rPr>
              <w:t>按照农户自愿原则，完成</w:t>
            </w:r>
            <w:r>
              <w:rPr>
                <w:rFonts w:ascii="仿宋_GB2312" w:hAnsi="仿宋_GB2312" w:cs="仿宋_GB2312" w:eastAsia="仿宋_GB2312"/>
                <w:sz w:val="24"/>
              </w:rPr>
              <w:t>30户庭院绿化，因地制宜种植(桃、柿、柿、石榴、枇杷)等小杂果经济树种及花卉等绿化苗木，户均达到 3～5 株（丛）以上，选取乡村道路，栽植紫荆，绿化长度1200米；村庄绿化栽植桂花、红枫、樱花、杜鹃、树状月季、红叶石楠球、金禾女贞球、小叶女贞、麦冬等1000平方米，一片林建设30亩，栽植杉木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绿化要求</w:t>
            </w:r>
          </w:p>
          <w:p>
            <w:pPr>
              <w:pStyle w:val="null3"/>
              <w:ind w:firstLine="480"/>
              <w:jc w:val="left"/>
            </w:pPr>
            <w:r>
              <w:rPr>
                <w:rFonts w:ascii="仿宋_GB2312" w:hAnsi="仿宋_GB2312" w:cs="仿宋_GB2312" w:eastAsia="仿宋_GB2312"/>
                <w:sz w:val="24"/>
              </w:rPr>
              <w:t>庭院绿化要点：因户制宜种植小杂果</w:t>
            </w:r>
            <w:r>
              <w:rPr>
                <w:rFonts w:ascii="仿宋_GB2312" w:hAnsi="仿宋_GB2312" w:cs="仿宋_GB2312" w:eastAsia="仿宋_GB2312"/>
                <w:sz w:val="24"/>
              </w:rPr>
              <w:t>(桃、柿、石榴、枇杷)、树状月季等绿化苗木，为30户，户均达到3～5株（丛）。</w:t>
            </w:r>
          </w:p>
          <w:p>
            <w:pPr>
              <w:pStyle w:val="null3"/>
              <w:ind w:firstLine="480"/>
              <w:jc w:val="left"/>
            </w:pPr>
            <w:r>
              <w:rPr>
                <w:rFonts w:ascii="仿宋_GB2312" w:hAnsi="仿宋_GB2312" w:cs="仿宋_GB2312" w:eastAsia="仿宋_GB2312"/>
                <w:sz w:val="24"/>
              </w:rPr>
              <w:t>村</w:t>
            </w:r>
            <w:r>
              <w:rPr>
                <w:rFonts w:ascii="仿宋_GB2312" w:hAnsi="仿宋_GB2312" w:cs="仿宋_GB2312" w:eastAsia="仿宋_GB2312"/>
                <w:sz w:val="24"/>
              </w:rPr>
              <w:t>庄绿化要点：在通村道路旁选取闲置空地，采用自然、乔灌搭配的形式，按照设计为孤植、丛植、带状配置方式建设公共绿地，栽植桂花、红枫、樱花、杜鹃、树状月季、红叶石楠球、金禾女贞球、小叶女贞、麦冬等，绿化面积</w:t>
            </w:r>
            <w:r>
              <w:rPr>
                <w:rFonts w:ascii="仿宋_GB2312" w:hAnsi="仿宋_GB2312" w:cs="仿宋_GB2312" w:eastAsia="仿宋_GB2312"/>
                <w:sz w:val="24"/>
              </w:rPr>
              <w:t>1000 平方米。</w:t>
            </w:r>
          </w:p>
          <w:p>
            <w:pPr>
              <w:pStyle w:val="null3"/>
              <w:ind w:firstLine="480"/>
              <w:jc w:val="left"/>
            </w:pPr>
            <w:r>
              <w:rPr>
                <w:rFonts w:ascii="仿宋_GB2312" w:hAnsi="仿宋_GB2312" w:cs="仿宋_GB2312" w:eastAsia="仿宋_GB2312"/>
                <w:sz w:val="24"/>
              </w:rPr>
              <w:t>道路绿化要点：在通村主干道路及生产道路进行绿化，采用紫荆、红叶石楠球间隔配置的形式，绿化道路长度</w:t>
            </w:r>
            <w:r>
              <w:rPr>
                <w:rFonts w:ascii="仿宋_GB2312" w:hAnsi="仿宋_GB2312" w:cs="仿宋_GB2312" w:eastAsia="仿宋_GB2312"/>
                <w:sz w:val="24"/>
              </w:rPr>
              <w:t>1200米。</w:t>
            </w:r>
          </w:p>
          <w:p>
            <w:pPr>
              <w:pStyle w:val="null3"/>
              <w:ind w:firstLine="480"/>
              <w:jc w:val="both"/>
            </w:pPr>
            <w:r>
              <w:rPr>
                <w:rFonts w:ascii="仿宋_GB2312" w:hAnsi="仿宋_GB2312" w:cs="仿宋_GB2312" w:eastAsia="仿宋_GB2312"/>
                <w:sz w:val="24"/>
              </w:rPr>
              <w:t>一片林建设要点：利用宜林荒山荒地，新建杉木等乡土树种造林面积</w:t>
            </w:r>
            <w:r>
              <w:rPr>
                <w:rFonts w:ascii="仿宋_GB2312" w:hAnsi="仿宋_GB2312" w:cs="仿宋_GB2312" w:eastAsia="仿宋_GB2312"/>
                <w:sz w:val="24"/>
              </w:rPr>
              <w:t>30亩。</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种苗质量要求</w:t>
            </w:r>
          </w:p>
          <w:p>
            <w:pPr>
              <w:pStyle w:val="null3"/>
              <w:ind w:firstLine="480"/>
              <w:jc w:val="both"/>
            </w:pPr>
            <w:r>
              <w:rPr>
                <w:rFonts w:ascii="仿宋_GB2312" w:hAnsi="仿宋_GB2312" w:cs="仿宋_GB2312" w:eastAsia="仿宋_GB2312"/>
                <w:sz w:val="24"/>
              </w:rPr>
              <w:t>项目建设所需的苗木必须采用林木种苗管理部门组织供应或经其检验的</w:t>
            </w:r>
            <w:r>
              <w:rPr>
                <w:rFonts w:ascii="仿宋_GB2312" w:hAnsi="仿宋_GB2312" w:cs="仿宋_GB2312" w:eastAsia="仿宋_GB2312"/>
                <w:sz w:val="24"/>
              </w:rPr>
              <w:t>“三证齐全”(检疫证、合格证、标签)。</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绿化造林</w:t>
            </w:r>
            <w:r>
              <w:rPr>
                <w:rFonts w:ascii="仿宋_GB2312" w:hAnsi="仿宋_GB2312" w:cs="仿宋_GB2312" w:eastAsia="仿宋_GB2312"/>
                <w:sz w:val="24"/>
              </w:rPr>
              <w:t>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 割灌除草</w:t>
            </w:r>
          </w:p>
          <w:p>
            <w:pPr>
              <w:pStyle w:val="null3"/>
              <w:ind w:firstLine="480"/>
              <w:jc w:val="both"/>
            </w:pPr>
            <w:r>
              <w:rPr>
                <w:rFonts w:ascii="仿宋_GB2312" w:hAnsi="仿宋_GB2312" w:cs="仿宋_GB2312" w:eastAsia="仿宋_GB2312"/>
                <w:sz w:val="24"/>
              </w:rPr>
              <w:t>进行局部割灌除草，避免全面割灌除草。割灌除草</w:t>
            </w:r>
            <w:r>
              <w:rPr>
                <w:rFonts w:ascii="仿宋_GB2312" w:hAnsi="仿宋_GB2312" w:cs="仿宋_GB2312" w:eastAsia="仿宋_GB2312"/>
                <w:sz w:val="24"/>
              </w:rPr>
              <w:t>-割藤时贴近地面切割，留茬高度不宜超过5cm，施工作业时注重保护珍稀濒危树木、林窗处的幼树幼苗及林下有生长潜力的幼树幼苗，稀疏地段适度保留灌木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 整地</w:t>
            </w:r>
          </w:p>
          <w:p>
            <w:pPr>
              <w:pStyle w:val="null3"/>
              <w:ind w:firstLine="480"/>
              <w:jc w:val="both"/>
            </w:pPr>
            <w:r>
              <w:rPr>
                <w:rFonts w:ascii="仿宋_GB2312" w:hAnsi="仿宋_GB2312" w:cs="仿宋_GB2312" w:eastAsia="仿宋_GB2312"/>
                <w:sz w:val="24"/>
              </w:rPr>
              <w:t>整地前先清除造林地上的杂灌、杂草，采取挖大穴，整地规格</w:t>
            </w:r>
            <w:r>
              <w:rPr>
                <w:rFonts w:ascii="仿宋_GB2312" w:hAnsi="仿宋_GB2312" w:cs="仿宋_GB2312" w:eastAsia="仿宋_GB2312"/>
                <w:sz w:val="24"/>
              </w:rPr>
              <w:t>60*60*60厘米。挖穴前先用测绳测出栽植穴的位置，做好标记，然后开挖。挖土时，表土要和心土分开放置。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 造林方式和密度</w:t>
            </w:r>
          </w:p>
          <w:p>
            <w:pPr>
              <w:pStyle w:val="null3"/>
              <w:ind w:firstLine="480"/>
              <w:jc w:val="both"/>
            </w:pPr>
            <w:r>
              <w:rPr>
                <w:rFonts w:ascii="仿宋_GB2312" w:hAnsi="仿宋_GB2312" w:cs="仿宋_GB2312" w:eastAsia="仿宋_GB2312"/>
                <w:sz w:val="24"/>
              </w:rPr>
              <w:t>造林采用植苗造林方式。起苗时要多保留侧根，主根适当修剪留长</w:t>
            </w:r>
            <w:r>
              <w:rPr>
                <w:rFonts w:ascii="仿宋_GB2312" w:hAnsi="仿宋_GB2312" w:cs="仿宋_GB2312" w:eastAsia="仿宋_GB2312"/>
                <w:sz w:val="24"/>
              </w:rPr>
              <w:t>25厘米以内。造林密度的确定要依据树种、地形、地势、土壤条件以及管理水平。根据绿化区选择不同树种，株行距</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栽植</w:t>
            </w:r>
          </w:p>
          <w:p>
            <w:pPr>
              <w:pStyle w:val="null3"/>
              <w:ind w:firstLine="480"/>
              <w:jc w:val="both"/>
            </w:pPr>
            <w:r>
              <w:rPr>
                <w:rFonts w:ascii="仿宋_GB2312" w:hAnsi="仿宋_GB2312" w:cs="仿宋_GB2312" w:eastAsia="仿宋_GB2312"/>
                <w:sz w:val="24"/>
              </w:rPr>
              <w:t>栽植前，坑内填入熟土；植苗后，栽植穴内土要踩实，栽植深度要适宜，一般以保持苗木在苗圃地原有的深度为准，比原深度深</w:t>
            </w:r>
            <w:r>
              <w:rPr>
                <w:rFonts w:ascii="仿宋_GB2312" w:hAnsi="仿宋_GB2312" w:cs="仿宋_GB2312" w:eastAsia="仿宋_GB2312"/>
                <w:sz w:val="24"/>
              </w:rPr>
              <w:t>5cm；植苗栽植时注意苗木原生长方向，原北面仍使其朝北；栽植过程中一定要保持根系舒展，填土时先填表土，后填心土，最后平整树盘。栽植完毕后，随即浇水灌透，沉实土壤。在栽植当年秋季对栽植成活率进行调查，选用同龄苗木进行补植，使成活率达到85%以上。</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抚育管理</w:t>
            </w:r>
          </w:p>
          <w:p>
            <w:pPr>
              <w:pStyle w:val="null3"/>
              <w:ind w:firstLine="480"/>
              <w:jc w:val="both"/>
            </w:pPr>
            <w:r>
              <w:rPr>
                <w:rFonts w:ascii="仿宋_GB2312" w:hAnsi="仿宋_GB2312" w:cs="仿宋_GB2312" w:eastAsia="仿宋_GB2312"/>
                <w:sz w:val="24"/>
              </w:rPr>
              <w:t>绿化造林后的抚育</w:t>
            </w:r>
            <w:r>
              <w:rPr>
                <w:rFonts w:ascii="仿宋_GB2312" w:hAnsi="仿宋_GB2312" w:cs="仿宋_GB2312" w:eastAsia="仿宋_GB2312"/>
                <w:sz w:val="24"/>
              </w:rPr>
              <w:t>, 主要包括除草、松土、修枝及病虫害防治等。</w:t>
            </w:r>
          </w:p>
          <w:p>
            <w:pPr>
              <w:pStyle w:val="null3"/>
              <w:jc w:val="center"/>
            </w:pPr>
            <w:r>
              <w:rPr>
                <w:rFonts w:ascii="仿宋_GB2312" w:hAnsi="仿宋_GB2312" w:cs="仿宋_GB2312" w:eastAsia="仿宋_GB2312"/>
                <w:sz w:val="21"/>
              </w:rPr>
              <w:t>三合村</w:t>
            </w:r>
            <w:r>
              <w:rPr>
                <w:rFonts w:ascii="仿宋_GB2312" w:hAnsi="仿宋_GB2312" w:cs="仿宋_GB2312" w:eastAsia="仿宋_GB2312"/>
                <w:sz w:val="21"/>
              </w:rPr>
              <w:t>“三化一片林”森林乡村建设项目</w:t>
            </w:r>
            <w:r>
              <w:rPr>
                <w:rFonts w:ascii="仿宋_GB2312" w:hAnsi="仿宋_GB2312" w:cs="仿宋_GB2312" w:eastAsia="仿宋_GB2312"/>
                <w:sz w:val="21"/>
              </w:rPr>
              <w:t>作业表</w:t>
            </w:r>
          </w:p>
          <w:tbl>
            <w:tblPr>
              <w:tblInd w:type="dxa" w:w="120"/>
              <w:tblBorders>
                <w:top w:val="none" w:color="000000" w:sz="4"/>
                <w:left w:val="none" w:color="000000" w:sz="4"/>
                <w:bottom w:val="none" w:color="000000" w:sz="4"/>
                <w:right w:val="none" w:color="000000" w:sz="4"/>
                <w:insideH w:val="none"/>
                <w:insideV w:val="none"/>
              </w:tblBorders>
            </w:tblPr>
            <w:tblGrid>
              <w:gridCol w:w="193"/>
              <w:gridCol w:w="180"/>
              <w:gridCol w:w="286"/>
              <w:gridCol w:w="184"/>
              <w:gridCol w:w="233"/>
              <w:gridCol w:w="1056"/>
              <w:gridCol w:w="396"/>
            </w:tblGrid>
            <w:tr>
              <w:tc>
                <w:tcPr>
                  <w:tcW w:type="dxa" w:w="1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项目</w:t>
                  </w:r>
                </w:p>
              </w:tc>
              <w:tc>
                <w:tcPr>
                  <w:tcW w:type="dxa" w:w="1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类型</w:t>
                  </w:r>
                </w:p>
              </w:tc>
              <w:tc>
                <w:tcPr>
                  <w:tcW w:type="dxa" w:w="2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种类</w:t>
                  </w:r>
                </w:p>
              </w:tc>
              <w:tc>
                <w:tcPr>
                  <w:tcW w:type="dxa" w:w="1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单位</w:t>
                  </w:r>
                </w:p>
              </w:tc>
              <w:tc>
                <w:tcPr>
                  <w:tcW w:type="dxa" w:w="2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数量</w:t>
                  </w:r>
                  <w:r>
                    <w:rPr>
                      <w:rFonts w:ascii="仿宋_GB2312" w:hAnsi="仿宋_GB2312" w:cs="仿宋_GB2312" w:eastAsia="仿宋_GB2312"/>
                      <w:sz w:val="18"/>
                    </w:rPr>
                    <w:t>(株)</w:t>
                  </w:r>
                </w:p>
              </w:tc>
              <w:tc>
                <w:tcPr>
                  <w:tcW w:type="dxa" w:w="10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规格</w:t>
                  </w:r>
                </w:p>
              </w:tc>
              <w:tc>
                <w:tcPr>
                  <w:tcW w:type="dxa" w:w="3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其他</w:t>
                  </w:r>
                </w:p>
              </w:tc>
            </w:tr>
            <w:tr>
              <w:tc>
                <w:tcPr>
                  <w:tcW w:type="dxa" w:w="19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庭院绿</w:t>
                  </w:r>
                </w:p>
                <w:p>
                  <w:pPr>
                    <w:pStyle w:val="null3"/>
                    <w:jc w:val="center"/>
                  </w:pPr>
                  <w:r>
                    <w:rPr>
                      <w:rFonts w:ascii="仿宋_GB2312" w:hAnsi="仿宋_GB2312" w:cs="仿宋_GB2312" w:eastAsia="仿宋_GB2312"/>
                      <w:sz w:val="18"/>
                    </w:rPr>
                    <w:t>化</w:t>
                  </w:r>
                </w:p>
                <w:p>
                  <w:pPr>
                    <w:pStyle w:val="null3"/>
                    <w:jc w:val="center"/>
                  </w:pPr>
                  <w:r>
                    <w:rPr>
                      <w:rFonts w:ascii="仿宋_GB2312" w:hAnsi="仿宋_GB2312" w:cs="仿宋_GB2312" w:eastAsia="仿宋_GB2312"/>
                      <w:sz w:val="18"/>
                    </w:rPr>
                    <w:t>(30户)</w:t>
                  </w:r>
                </w:p>
              </w:tc>
              <w:tc>
                <w:tcPr>
                  <w:tcW w:type="dxa" w:w="18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苗木</w:t>
                  </w: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桃</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≥2cm，整地规格30</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0×</w:t>
                  </w:r>
                  <w:r>
                    <w:rPr>
                      <w:rFonts w:ascii="仿宋_GB2312" w:hAnsi="仿宋_GB2312" w:cs="仿宋_GB2312" w:eastAsia="仿宋_GB2312"/>
                      <w:sz w:val="18"/>
                    </w:rPr>
                    <w:t>3</w:t>
                  </w:r>
                  <w:r>
                    <w:rPr>
                      <w:rFonts w:ascii="仿宋_GB2312" w:hAnsi="仿宋_GB2312" w:cs="仿宋_GB2312" w:eastAsia="仿宋_GB2312"/>
                      <w:sz w:val="18"/>
                    </w:rPr>
                    <w:t>0cm，</w:t>
                  </w:r>
                  <w:r>
                    <w:rPr>
                      <w:rFonts w:ascii="仿宋_GB2312" w:hAnsi="仿宋_GB2312" w:cs="仿宋_GB2312" w:eastAsia="仿宋_GB2312"/>
                      <w:sz w:val="18"/>
                    </w:rPr>
                    <w:t>株距</w:t>
                  </w:r>
                  <w:r>
                    <w:rPr>
                      <w:rFonts w:ascii="仿宋_GB2312" w:hAnsi="仿宋_GB2312" w:cs="仿宋_GB2312" w:eastAsia="仿宋_GB2312"/>
                      <w:sz w:val="18"/>
                    </w:rPr>
                    <w:t>4×4m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嫁接良种苗</w:t>
                  </w:r>
                </w:p>
              </w:tc>
            </w:tr>
            <w:tr>
              <w:tc>
                <w:tcPr>
                  <w:tcW w:type="dxa" w:w="193"/>
                  <w:vMerge/>
                  <w:tcBorders>
                    <w:top w:val="non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柿</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≥2cm，整地规格30</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0×</w:t>
                  </w:r>
                  <w:r>
                    <w:rPr>
                      <w:rFonts w:ascii="仿宋_GB2312" w:hAnsi="仿宋_GB2312" w:cs="仿宋_GB2312" w:eastAsia="仿宋_GB2312"/>
                      <w:sz w:val="18"/>
                    </w:rPr>
                    <w:t>3</w:t>
                  </w:r>
                  <w:r>
                    <w:rPr>
                      <w:rFonts w:ascii="仿宋_GB2312" w:hAnsi="仿宋_GB2312" w:cs="仿宋_GB2312" w:eastAsia="仿宋_GB2312"/>
                      <w:sz w:val="18"/>
                    </w:rPr>
                    <w:t>0cm，</w:t>
                  </w:r>
                  <w:r>
                    <w:rPr>
                      <w:rFonts w:ascii="仿宋_GB2312" w:hAnsi="仿宋_GB2312" w:cs="仿宋_GB2312" w:eastAsia="仿宋_GB2312"/>
                      <w:sz w:val="18"/>
                    </w:rPr>
                    <w:t>株距</w:t>
                  </w:r>
                  <w:r>
                    <w:rPr>
                      <w:rFonts w:ascii="仿宋_GB2312" w:hAnsi="仿宋_GB2312" w:cs="仿宋_GB2312" w:eastAsia="仿宋_GB2312"/>
                      <w:sz w:val="18"/>
                    </w:rPr>
                    <w:t>4×4m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嫁接良种苗</w:t>
                  </w:r>
                </w:p>
              </w:tc>
            </w:tr>
            <w:tr>
              <w:tc>
                <w:tcPr>
                  <w:tcW w:type="dxa" w:w="193"/>
                  <w:vMerge/>
                  <w:tcBorders>
                    <w:top w:val="non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石榴</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≥2cm，整地规格30</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0×</w:t>
                  </w:r>
                  <w:r>
                    <w:rPr>
                      <w:rFonts w:ascii="仿宋_GB2312" w:hAnsi="仿宋_GB2312" w:cs="仿宋_GB2312" w:eastAsia="仿宋_GB2312"/>
                      <w:sz w:val="18"/>
                    </w:rPr>
                    <w:t>3</w:t>
                  </w:r>
                  <w:r>
                    <w:rPr>
                      <w:rFonts w:ascii="仿宋_GB2312" w:hAnsi="仿宋_GB2312" w:cs="仿宋_GB2312" w:eastAsia="仿宋_GB2312"/>
                      <w:sz w:val="18"/>
                    </w:rPr>
                    <w:t>0cm，</w:t>
                  </w:r>
                  <w:r>
                    <w:rPr>
                      <w:rFonts w:ascii="仿宋_GB2312" w:hAnsi="仿宋_GB2312" w:cs="仿宋_GB2312" w:eastAsia="仿宋_GB2312"/>
                      <w:sz w:val="18"/>
                    </w:rPr>
                    <w:t>株距</w:t>
                  </w:r>
                  <w:r>
                    <w:rPr>
                      <w:rFonts w:ascii="仿宋_GB2312" w:hAnsi="仿宋_GB2312" w:cs="仿宋_GB2312" w:eastAsia="仿宋_GB2312"/>
                      <w:sz w:val="18"/>
                    </w:rPr>
                    <w:t>4×4m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嫁接良种苗</w:t>
                  </w:r>
                </w:p>
              </w:tc>
            </w:tr>
            <w:tr>
              <w:tc>
                <w:tcPr>
                  <w:tcW w:type="dxa" w:w="193"/>
                  <w:vMerge/>
                  <w:tcBorders>
                    <w:top w:val="non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枇杷</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≥2cm，整地规格30</w:t>
                  </w: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0×</w:t>
                  </w:r>
                  <w:r>
                    <w:rPr>
                      <w:rFonts w:ascii="仿宋_GB2312" w:hAnsi="仿宋_GB2312" w:cs="仿宋_GB2312" w:eastAsia="仿宋_GB2312"/>
                      <w:sz w:val="18"/>
                    </w:rPr>
                    <w:t>3</w:t>
                  </w:r>
                  <w:r>
                    <w:rPr>
                      <w:rFonts w:ascii="仿宋_GB2312" w:hAnsi="仿宋_GB2312" w:cs="仿宋_GB2312" w:eastAsia="仿宋_GB2312"/>
                      <w:sz w:val="18"/>
                    </w:rPr>
                    <w:t>0cm，</w:t>
                  </w:r>
                  <w:r>
                    <w:rPr>
                      <w:rFonts w:ascii="仿宋_GB2312" w:hAnsi="仿宋_GB2312" w:cs="仿宋_GB2312" w:eastAsia="仿宋_GB2312"/>
                      <w:sz w:val="18"/>
                    </w:rPr>
                    <w:t>株距</w:t>
                  </w:r>
                  <w:r>
                    <w:rPr>
                      <w:rFonts w:ascii="仿宋_GB2312" w:hAnsi="仿宋_GB2312" w:cs="仿宋_GB2312" w:eastAsia="仿宋_GB2312"/>
                      <w:sz w:val="18"/>
                    </w:rPr>
                    <w:t>4×4m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嫁接良种苗</w:t>
                  </w:r>
                </w:p>
              </w:tc>
            </w:tr>
            <w:tr>
              <w:tc>
                <w:tcPr>
                  <w:tcW w:type="dxa" w:w="193"/>
                  <w:vMerge/>
                  <w:tcBorders>
                    <w:top w:val="non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树状月季</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≥4cm,土球≥30cm, 高≥150cm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60×60×60cm,株距3×3m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9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村庄绿</w:t>
                  </w:r>
                </w:p>
                <w:p>
                  <w:pPr>
                    <w:pStyle w:val="null3"/>
                    <w:jc w:val="center"/>
                  </w:pPr>
                  <w:r>
                    <w:rPr>
                      <w:rFonts w:ascii="仿宋_GB2312" w:hAnsi="仿宋_GB2312" w:cs="仿宋_GB2312" w:eastAsia="仿宋_GB2312"/>
                      <w:sz w:val="18"/>
                    </w:rPr>
                    <w:t>化</w:t>
                  </w:r>
                  <w:r>
                    <w:rPr>
                      <w:rFonts w:ascii="仿宋_GB2312" w:hAnsi="仿宋_GB2312" w:cs="仿宋_GB2312" w:eastAsia="仿宋_GB2312"/>
                      <w:sz w:val="18"/>
                    </w:rPr>
                    <w:t>(1000</w:t>
                  </w:r>
                </w:p>
                <w:p>
                  <w:pPr>
                    <w:pStyle w:val="null3"/>
                    <w:jc w:val="center"/>
                  </w:pPr>
                  <w:r>
                    <w:rPr>
                      <w:rFonts w:ascii="仿宋_GB2312" w:hAnsi="仿宋_GB2312" w:cs="仿宋_GB2312" w:eastAsia="仿宋_GB2312"/>
                      <w:sz w:val="18"/>
                    </w:rPr>
                    <w:t>平米</w:t>
                  </w:r>
                  <w:r>
                    <w:rPr>
                      <w:rFonts w:ascii="仿宋_GB2312" w:hAnsi="仿宋_GB2312" w:cs="仿宋_GB2312" w:eastAsia="仿宋_GB2312"/>
                      <w:sz w:val="18"/>
                    </w:rPr>
                    <w:t>)</w:t>
                  </w:r>
                </w:p>
              </w:tc>
              <w:tc>
                <w:tcPr>
                  <w:tcW w:type="dxa" w:w="18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苗木</w:t>
                  </w: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桂花</w:t>
                  </w:r>
                  <w:r>
                    <w:rPr>
                      <w:rFonts w:ascii="仿宋_GB2312" w:hAnsi="仿宋_GB2312" w:cs="仿宋_GB2312" w:eastAsia="仿宋_GB2312"/>
                      <w:sz w:val="18"/>
                    </w:rPr>
                    <w:t>A</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胸径</w:t>
                  </w:r>
                  <w:r>
                    <w:rPr>
                      <w:rFonts w:ascii="仿宋_GB2312" w:hAnsi="仿宋_GB2312" w:cs="仿宋_GB2312" w:eastAsia="仿宋_GB2312"/>
                      <w:sz w:val="18"/>
                    </w:rPr>
                    <w:t>≥8cm, 土球≥40cm, 高≥180cm</w:t>
                  </w:r>
                  <w:r>
                    <w:rPr>
                      <w:rFonts w:ascii="仿宋_GB2312" w:hAnsi="仿宋_GB2312" w:cs="仿宋_GB2312" w:eastAsia="仿宋_GB2312"/>
                      <w:sz w:val="18"/>
                    </w:rPr>
                    <w:t>，</w:t>
                  </w:r>
                  <w:r>
                    <w:rPr>
                      <w:rFonts w:ascii="仿宋_GB2312" w:hAnsi="仿宋_GB2312" w:cs="仿宋_GB2312" w:eastAsia="仿宋_GB2312"/>
                      <w:sz w:val="18"/>
                    </w:rPr>
                    <w:t>整地</w:t>
                  </w:r>
                  <w:r>
                    <w:rPr>
                      <w:rFonts w:ascii="仿宋_GB2312" w:hAnsi="仿宋_GB2312" w:cs="仿宋_GB2312" w:eastAsia="仿宋_GB2312"/>
                      <w:sz w:val="18"/>
                    </w:rPr>
                    <w:t>规格</w:t>
                  </w:r>
                  <w:r>
                    <w:rPr>
                      <w:rFonts w:ascii="仿宋_GB2312" w:hAnsi="仿宋_GB2312" w:cs="仿宋_GB2312" w:eastAsia="仿宋_GB2312"/>
                      <w:sz w:val="18"/>
                    </w:rPr>
                    <w:t>80×60×60cm，</w:t>
                  </w:r>
                  <w:r>
                    <w:rPr>
                      <w:rFonts w:ascii="仿宋_GB2312" w:hAnsi="仿宋_GB2312" w:cs="仿宋_GB2312" w:eastAsia="仿宋_GB2312"/>
                      <w:sz w:val="18"/>
                    </w:rPr>
                    <w:t>株距</w:t>
                  </w:r>
                  <w:r>
                    <w:rPr>
                      <w:rFonts w:ascii="仿宋_GB2312" w:hAnsi="仿宋_GB2312" w:cs="仿宋_GB2312" w:eastAsia="仿宋_GB2312"/>
                      <w:sz w:val="18"/>
                    </w:rPr>
                    <w:t>5m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桂花</w:t>
                  </w:r>
                  <w:r>
                    <w:rPr>
                      <w:rFonts w:ascii="仿宋_GB2312" w:hAnsi="仿宋_GB2312" w:cs="仿宋_GB2312" w:eastAsia="仿宋_GB2312"/>
                      <w:sz w:val="18"/>
                    </w:rPr>
                    <w:t>B</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rPr>
                    <w:t>胸径</w:t>
                  </w:r>
                  <w:r>
                    <w:rPr>
                      <w:rFonts w:ascii="仿宋_GB2312" w:hAnsi="仿宋_GB2312" w:cs="仿宋_GB2312" w:eastAsia="仿宋_GB2312"/>
                      <w:sz w:val="18"/>
                    </w:rPr>
                    <w:t>≥5cm, 土球≥30cm, 高≥150cm</w:t>
                  </w:r>
                  <w:r>
                    <w:rPr>
                      <w:rFonts w:ascii="仿宋_GB2312" w:hAnsi="仿宋_GB2312" w:cs="仿宋_GB2312" w:eastAsia="仿宋_GB2312"/>
                      <w:sz w:val="18"/>
                    </w:rPr>
                    <w:t>,整地规格</w:t>
                  </w:r>
                  <w:r>
                    <w:rPr>
                      <w:rFonts w:ascii="仿宋_GB2312" w:hAnsi="仿宋_GB2312" w:cs="仿宋_GB2312" w:eastAsia="仿宋_GB2312"/>
                      <w:sz w:val="18"/>
                    </w:rPr>
                    <w:t>60×60×60cm,株距3×3m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红枫</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≥5cm, 土球≥30cm, 高≥150cm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60×60×60cm,株距3×2m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樱花</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≥5cm, 土球≥30cm, 高≥150cm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60×60×60cm,株距4×4m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树状月季</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≥4cm, 土球≥30cm, 高≥150cm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60×60×60cm,株距3×3m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红叶石楠球</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冠幅</w:t>
                  </w:r>
                  <w:r>
                    <w:rPr>
                      <w:rFonts w:ascii="仿宋_GB2312" w:hAnsi="仿宋_GB2312" w:cs="仿宋_GB2312" w:eastAsia="仿宋_GB2312"/>
                      <w:sz w:val="18"/>
                    </w:rPr>
                    <w:t>≥80cm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30×30×30cm,株距3×3m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金禾女贞球</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冠幅</w:t>
                  </w:r>
                  <w:r>
                    <w:rPr>
                      <w:rFonts w:ascii="仿宋_GB2312" w:hAnsi="仿宋_GB2312" w:cs="仿宋_GB2312" w:eastAsia="仿宋_GB2312"/>
                      <w:sz w:val="18"/>
                    </w:rPr>
                    <w:t>≥80cm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30×30×30cm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金叶女贞</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3100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r>
                    <w:rPr>
                      <w:rFonts w:ascii="仿宋_GB2312" w:hAnsi="仿宋_GB2312" w:cs="仿宋_GB2312" w:eastAsia="仿宋_GB2312"/>
                      <w:sz w:val="18"/>
                    </w:rPr>
                    <w:t>≥30cm</w:t>
                  </w:r>
                  <w:r>
                    <w:rPr>
                      <w:rFonts w:ascii="仿宋_GB2312" w:hAnsi="仿宋_GB2312" w:cs="仿宋_GB2312" w:eastAsia="仿宋_GB2312"/>
                      <w:sz w:val="18"/>
                    </w:rPr>
                    <w:t>，</w:t>
                  </w:r>
                  <w:r>
                    <w:rPr>
                      <w:rFonts w:ascii="仿宋_GB2312" w:hAnsi="仿宋_GB2312" w:cs="仿宋_GB2312" w:eastAsia="仿宋_GB2312"/>
                      <w:sz w:val="18"/>
                    </w:rPr>
                    <w:t>25株/平方米</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杜鹃</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3100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r>
                    <w:rPr>
                      <w:rFonts w:ascii="仿宋_GB2312" w:hAnsi="仿宋_GB2312" w:cs="仿宋_GB2312" w:eastAsia="仿宋_GB2312"/>
                      <w:sz w:val="18"/>
                    </w:rPr>
                    <w:t>≥30cm</w:t>
                  </w:r>
                  <w:r>
                    <w:rPr>
                      <w:rFonts w:ascii="仿宋_GB2312" w:hAnsi="仿宋_GB2312" w:cs="仿宋_GB2312" w:eastAsia="仿宋_GB2312"/>
                      <w:sz w:val="18"/>
                    </w:rPr>
                    <w:t>，</w:t>
                  </w:r>
                  <w:r>
                    <w:rPr>
                      <w:rFonts w:ascii="仿宋_GB2312" w:hAnsi="仿宋_GB2312" w:cs="仿宋_GB2312" w:eastAsia="仿宋_GB2312"/>
                      <w:sz w:val="18"/>
                    </w:rPr>
                    <w:t>25株/平方米</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小叶女贞</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3100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高</w:t>
                  </w:r>
                  <w:r>
                    <w:rPr>
                      <w:rFonts w:ascii="仿宋_GB2312" w:hAnsi="仿宋_GB2312" w:cs="仿宋_GB2312" w:eastAsia="仿宋_GB2312"/>
                      <w:sz w:val="18"/>
                    </w:rPr>
                    <w:t>≥30cm</w:t>
                  </w:r>
                  <w:r>
                    <w:rPr>
                      <w:rFonts w:ascii="仿宋_GB2312" w:hAnsi="仿宋_GB2312" w:cs="仿宋_GB2312" w:eastAsia="仿宋_GB2312"/>
                      <w:sz w:val="18"/>
                    </w:rPr>
                    <w:t>，</w:t>
                  </w:r>
                  <w:r>
                    <w:rPr>
                      <w:rFonts w:ascii="仿宋_GB2312" w:hAnsi="仿宋_GB2312" w:cs="仿宋_GB2312" w:eastAsia="仿宋_GB2312"/>
                      <w:sz w:val="18"/>
                    </w:rPr>
                    <w:t>25株/平方米</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vMerge/>
                  <w:tcBorders>
                    <w:top w:val="single" w:color="000000" w:sz="4"/>
                    <w:left w:val="single" w:color="000000" w:sz="4"/>
                    <w:bottom w:val="none" w:color="000000" w:sz="4"/>
                    <w:right w:val="single" w:color="000000" w:sz="4"/>
                  </w:tcBorders>
                </w:tcPr>
                <w:p/>
              </w:tc>
              <w:tc>
                <w:tcPr>
                  <w:tcW w:type="dxa" w:w="180"/>
                  <w:vMerge/>
                  <w:tcBorders>
                    <w:top w:val="none" w:color="000000" w:sz="4"/>
                    <w:left w:val="single" w:color="000000" w:sz="4"/>
                    <w:bottom w:val="none" w:color="000000" w:sz="4"/>
                    <w:right w:val="single" w:color="000000" w:sz="4"/>
                  </w:tcBorders>
                </w:tcP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麦冬</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19220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49株/平方米</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整地、栽植、挖穴</w:t>
                  </w:r>
                </w:p>
              </w:tc>
            </w:tr>
            <w:tr>
              <w:tc>
                <w:tcPr>
                  <w:tcW w:type="dxa" w:w="193"/>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道路绿</w:t>
                  </w:r>
                </w:p>
                <w:p>
                  <w:pPr>
                    <w:pStyle w:val="null3"/>
                    <w:jc w:val="center"/>
                  </w:pPr>
                  <w:r>
                    <w:rPr>
                      <w:rFonts w:ascii="仿宋_GB2312" w:hAnsi="仿宋_GB2312" w:cs="仿宋_GB2312" w:eastAsia="仿宋_GB2312"/>
                      <w:sz w:val="18"/>
                    </w:rPr>
                    <w:t>化</w:t>
                  </w:r>
                  <w:r>
                    <w:rPr>
                      <w:rFonts w:ascii="仿宋_GB2312" w:hAnsi="仿宋_GB2312" w:cs="仿宋_GB2312" w:eastAsia="仿宋_GB2312"/>
                      <w:sz w:val="18"/>
                    </w:rPr>
                    <w:t>(1200</w:t>
                  </w:r>
                </w:p>
                <w:p>
                  <w:pPr>
                    <w:pStyle w:val="null3"/>
                    <w:jc w:val="center"/>
                  </w:pPr>
                  <w:r>
                    <w:rPr>
                      <w:rFonts w:ascii="仿宋_GB2312" w:hAnsi="仿宋_GB2312" w:cs="仿宋_GB2312" w:eastAsia="仿宋_GB2312"/>
                      <w:sz w:val="18"/>
                    </w:rPr>
                    <w:t>米</w:t>
                  </w:r>
                  <w:r>
                    <w:rPr>
                      <w:rFonts w:ascii="仿宋_GB2312" w:hAnsi="仿宋_GB2312" w:cs="仿宋_GB2312" w:eastAsia="仿宋_GB2312"/>
                      <w:sz w:val="18"/>
                    </w:rPr>
                    <w:t>)</w:t>
                  </w:r>
                </w:p>
              </w:tc>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苗木</w:t>
                  </w: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紫荆</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730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地径</w:t>
                  </w:r>
                  <w:r>
                    <w:rPr>
                      <w:rFonts w:ascii="仿宋_GB2312" w:hAnsi="仿宋_GB2312" w:cs="仿宋_GB2312" w:eastAsia="仿宋_GB2312"/>
                      <w:sz w:val="18"/>
                    </w:rPr>
                    <w:t>≥3cm, 土球≥40cm, 高≥150cm</w:t>
                  </w:r>
                  <w:r>
                    <w:rPr>
                      <w:rFonts w:ascii="仿宋_GB2312" w:hAnsi="仿宋_GB2312" w:cs="仿宋_GB2312" w:eastAsia="仿宋_GB2312"/>
                      <w:sz w:val="18"/>
                    </w:rPr>
                    <w:t>，</w:t>
                  </w:r>
                  <w:r>
                    <w:rPr>
                      <w:rFonts w:ascii="仿宋_GB2312" w:hAnsi="仿宋_GB2312" w:cs="仿宋_GB2312" w:eastAsia="仿宋_GB2312"/>
                      <w:sz w:val="18"/>
                    </w:rPr>
                    <w:t>丛状</w:t>
                  </w:r>
                  <w:r>
                    <w:rPr>
                      <w:rFonts w:ascii="仿宋_GB2312" w:hAnsi="仿宋_GB2312" w:cs="仿宋_GB2312" w:eastAsia="仿宋_GB2312"/>
                      <w:sz w:val="18"/>
                    </w:rPr>
                    <w:t>3-5杆，</w:t>
                  </w:r>
                  <w:r>
                    <w:rPr>
                      <w:rFonts w:ascii="仿宋_GB2312" w:hAnsi="仿宋_GB2312" w:cs="仿宋_GB2312" w:eastAsia="仿宋_GB2312"/>
                      <w:sz w:val="18"/>
                    </w:rPr>
                    <w:t>整地规格</w:t>
                  </w:r>
                  <w:r>
                    <w:rPr>
                      <w:rFonts w:ascii="仿宋_GB2312" w:hAnsi="仿宋_GB2312" w:cs="仿宋_GB2312" w:eastAsia="仿宋_GB2312"/>
                      <w:sz w:val="18"/>
                    </w:rPr>
                    <w:t>80×60×60cm,株距3×3m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挖穴，栽植</w:t>
                  </w:r>
                </w:p>
              </w:tc>
            </w:tr>
            <w:tr>
              <w:tc>
                <w:tcPr>
                  <w:tcW w:type="dxa" w:w="193"/>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一片林</w:t>
                  </w:r>
                  <w:r>
                    <w:rPr>
                      <w:rFonts w:ascii="仿宋_GB2312" w:hAnsi="仿宋_GB2312" w:cs="仿宋_GB2312" w:eastAsia="仿宋_GB2312"/>
                      <w:sz w:val="18"/>
                    </w:rPr>
                    <w:t>(30亩)</w:t>
                  </w:r>
                </w:p>
              </w:tc>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苗木</w:t>
                  </w:r>
                </w:p>
              </w:tc>
              <w:tc>
                <w:tcPr>
                  <w:tcW w:type="dxa" w:w="2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杉木</w:t>
                  </w:r>
                </w:p>
              </w:tc>
              <w:tc>
                <w:tcPr>
                  <w:tcW w:type="dxa" w:w="1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株</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1350</w:t>
                  </w:r>
                </w:p>
              </w:tc>
              <w:tc>
                <w:tcPr>
                  <w:tcW w:type="dxa" w:w="10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两年生容器苗</w:t>
                  </w:r>
                  <w:r>
                    <w:rPr>
                      <w:rFonts w:ascii="仿宋_GB2312" w:hAnsi="仿宋_GB2312" w:cs="仿宋_GB2312" w:eastAsia="仿宋_GB2312"/>
                      <w:sz w:val="18"/>
                    </w:rPr>
                    <w:t>, 地径≥0.6cm, 苗高≥40cm</w:t>
                  </w:r>
                  <w:r>
                    <w:rPr>
                      <w:rFonts w:ascii="仿宋_GB2312" w:hAnsi="仿宋_GB2312" w:cs="仿宋_GB2312" w:eastAsia="仿宋_GB2312"/>
                      <w:sz w:val="18"/>
                    </w:rPr>
                    <w:t>，</w:t>
                  </w:r>
                  <w:r>
                    <w:rPr>
                      <w:rFonts w:ascii="仿宋_GB2312" w:hAnsi="仿宋_GB2312" w:cs="仿宋_GB2312" w:eastAsia="仿宋_GB2312"/>
                      <w:sz w:val="18"/>
                    </w:rPr>
                    <w:t>整地规格</w:t>
                  </w:r>
                  <w:r>
                    <w:rPr>
                      <w:rFonts w:ascii="仿宋_GB2312" w:hAnsi="仿宋_GB2312" w:cs="仿宋_GB2312" w:eastAsia="仿宋_GB2312"/>
                      <w:sz w:val="18"/>
                    </w:rPr>
                    <w:t>30×30×30cm,株距4×4m</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清灌</w:t>
                  </w:r>
                  <w:r>
                    <w:rPr>
                      <w:rFonts w:ascii="仿宋_GB2312" w:hAnsi="仿宋_GB2312" w:cs="仿宋_GB2312" w:eastAsia="仿宋_GB2312"/>
                      <w:sz w:val="18"/>
                    </w:rPr>
                    <w:t>、</w:t>
                  </w:r>
                  <w:r>
                    <w:rPr>
                      <w:rFonts w:ascii="仿宋_GB2312" w:hAnsi="仿宋_GB2312" w:cs="仿宋_GB2312" w:eastAsia="仿宋_GB2312"/>
                      <w:sz w:val="18"/>
                    </w:rPr>
                    <w:t>整地</w:t>
                  </w:r>
                  <w:r>
                    <w:rPr>
                      <w:rFonts w:ascii="仿宋_GB2312" w:hAnsi="仿宋_GB2312" w:cs="仿宋_GB2312" w:eastAsia="仿宋_GB2312"/>
                      <w:sz w:val="18"/>
                    </w:rPr>
                    <w:t>、</w:t>
                  </w:r>
                  <w:r>
                    <w:rPr>
                      <w:rFonts w:ascii="仿宋_GB2312" w:hAnsi="仿宋_GB2312" w:cs="仿宋_GB2312" w:eastAsia="仿宋_GB2312"/>
                      <w:sz w:val="18"/>
                    </w:rPr>
                    <w:t>栽植</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从合同签订之日起到2026年12月底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从合同签订之日起到2026年12月底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验收交付标准：庭院绿化户均达标，村庄公共区域全绿化，适宜路段全线绿化，林带宽度符合规范。验收方法：实地实测地块面积、清点植株、抽样核查成活率。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验收交付标准：庭院绿化户均达标，村庄公共区域全绿化，适宜路段全线绿化，林带宽度符合规范。验收方法：实地实测地块面积、清点植株、抽样核查成活率。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进度款，竣工验收后，达到付款条件起15个工作日内，支付合同总金额的60.0%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进度款，项目审计后，达到付款条件起15个工作日内，支付合同总金额的10.0%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进度款，竣工验收合格后，达到付款条件起15个工作日内，支付合同总金额的60.0%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进度款，项目审计结束后，达到付款条件起15个工作日内，支付合同总金额的10.0%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甲⽅和⼄⽅双⽅违约责任遵照签订的合同条款执⾏。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甲⽅和⼄⽅双⽅违约责任遵照签订的合同条款执⾏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 事业法人、 其他组织或自然人，提供营业执照（事业单位须事业单位法人证、 组织机构代码证等证明文件； 其他组织应提供合法证明文件； 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并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供应商应授权合法的授权代表参加磋商全过程，其中法定代表人直接参加磋商的，须出具法定代表人证明书及法人身份证，法定代表人授权代表参加磋商的，须出具法定代表人授权书、授权代表本人身份证；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或其他组织或自然人，提供营业执照（事业单位须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投标供应商资格承诺</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并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供应商应授权合法的授权代表参加磋商全过程，其中法定代表人直接参加磋商的，须出具法定代表人证明书及法人身份证，法定代表人授权代表参加磋商的，须出具法定代表人授权书、授权代表本人身份证；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服务内容及服务邀请应答表 类似项目业绩一览表.docx 中小企业声明函 商务应答表 报价表 资格证明文件.docx 响应文件封面 残疾人福利性单位声明函 拒绝政府采购领域商业贿赂承诺书.docx 服务方案 标的清单 响应函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服务内容及服务邀请应答表 类似项目业绩一览表.docx 中小企业声明函 商务应答表 报价表 资格证明文件.docx 响应文件封面 残疾人福利性单位声明函 拒绝政府采购领域商业贿赂承诺书.docx 服务方案 标的清单 响应函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从合同签订之日起至2026年12月底</w:t>
            </w:r>
          </w:p>
        </w:tc>
        <w:tc>
          <w:tcPr>
            <w:tcW w:type="dxa" w:w="1661"/>
          </w:tcPr>
          <w:p>
            <w:pPr>
              <w:pStyle w:val="null3"/>
            </w:pPr>
            <w:r>
              <w:rPr>
                <w:rFonts w:ascii="仿宋_GB2312" w:hAnsi="仿宋_GB2312" w:cs="仿宋_GB2312" w:eastAsia="仿宋_GB2312"/>
              </w:rPr>
              <w:t>服务内容及服务邀请应答表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磋商保证金符合采购文件要求。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无法律、法规和采购文件规定的其他投标无效情形。</w:t>
            </w:r>
          </w:p>
        </w:tc>
        <w:tc>
          <w:tcPr>
            <w:tcW w:type="dxa" w:w="1661"/>
          </w:tcPr>
          <w:p>
            <w:pPr>
              <w:pStyle w:val="null3"/>
            </w:pPr>
            <w:r>
              <w:rPr>
                <w:rFonts w:ascii="仿宋_GB2312" w:hAnsi="仿宋_GB2312" w:cs="仿宋_GB2312" w:eastAsia="仿宋_GB2312"/>
              </w:rPr>
              <w:t>服务内容及服务邀请应答表 类似项目业绩一览表.docx 中小企业声明函 商务应答表 报价表 资格证明文件.docx 响应文件封面 残疾人福利性单位声明函 拒绝政府采购领域商业贿赂承诺书.docx 服务方案 标的清单 响应函 监狱企业的证明文件 投标保证金.docx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服务内容及服务邀请应答表 类似项目业绩一览表.docx 中小企业声明函 商务应答表 报价表 资格证明文件.docx 响应文件封面 残疾人福利性单位声明函 拒绝政府采购领域商业贿赂承诺书.docx 服务方案 标的清单 响应函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服务内容及服务邀请应答表 类似项目业绩一览表.docx 中小企业声明函 商务应答表 报价表 资格证明文件.docx 响应文件封面 残疾人福利性单位声明函 拒绝政府采购领域商业贿赂承诺书.docx 服务方案 标的清单 响应函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从合同签订之日起至2026年12月底</w:t>
            </w:r>
          </w:p>
        </w:tc>
        <w:tc>
          <w:tcPr>
            <w:tcW w:type="dxa" w:w="1661"/>
          </w:tcPr>
          <w:p>
            <w:pPr>
              <w:pStyle w:val="null3"/>
            </w:pPr>
            <w:r>
              <w:rPr>
                <w:rFonts w:ascii="仿宋_GB2312" w:hAnsi="仿宋_GB2312" w:cs="仿宋_GB2312" w:eastAsia="仿宋_GB2312"/>
              </w:rPr>
              <w:t>服务内容及服务邀请应答表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磋商保证金符合采购文件要求。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无法律、法规和招标文件规定的其他投标无效情形。</w:t>
            </w:r>
          </w:p>
        </w:tc>
        <w:tc>
          <w:tcPr>
            <w:tcW w:type="dxa" w:w="1661"/>
          </w:tcPr>
          <w:p>
            <w:pPr>
              <w:pStyle w:val="null3"/>
            </w:pPr>
            <w:r>
              <w:rPr>
                <w:rFonts w:ascii="仿宋_GB2312" w:hAnsi="仿宋_GB2312" w:cs="仿宋_GB2312" w:eastAsia="仿宋_GB2312"/>
              </w:rPr>
              <w:t>服务内容及服务邀请应答表 类似项目业绩一览表.docx 中小企业声明函 商务应答表 报价表 资格证明文件.docx 响应文件封面 残疾人福利性单位声明函 拒绝政府采购领域商业贿赂承诺书.docx 服务方案 标的清单 响应函 监狱企业的证明文件 投标保证金.docx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提供供应商2022年至今（合同签订时间为准）的类似项目业绩，每提供一份计2.5分，满分5分。（提供中标通知书扫描件或合同协议书扫描件，未提供不得分。）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作业方案</w:t>
            </w:r>
          </w:p>
        </w:tc>
        <w:tc>
          <w:tcPr>
            <w:tcW w:type="dxa" w:w="2492"/>
          </w:tcPr>
          <w:p>
            <w:pPr>
              <w:pStyle w:val="null3"/>
            </w:pPr>
            <w:r>
              <w:rPr>
                <w:rFonts w:ascii="仿宋_GB2312" w:hAnsi="仿宋_GB2312" w:cs="仿宋_GB2312" w:eastAsia="仿宋_GB2312"/>
              </w:rPr>
              <w:t>针对本项目制定详细的作业方案：方案内容详实完整，完全贴合本项目现场实际，四大绿化板块施工流程清晰、工艺标准合规、树种搭配科学、布局合理，可直接指导全过程施工，完全满足项目建设标准，得8.0-10分；方案框架完整，涵盖主要施工内容，基本符合三化一片林建设规范，无重大缺项和明显漏洞，可满足项目基础施工需求，得4.0-7.9分；方案内容简略、针对性弱，未结合本项目建设要求，核心施工工艺、布局、流程缺失，无法保障施工落地，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针对本项目制定合理的进度计划：进度工期节点划分精细、排布科学，充分适配林区施工季节特性，各分项工序衔接顺畅，配套完善的工期保障、赶工预案，完全满足项目工期要求，得8.0-10分；进度计划要素齐全，工期排布基本合理，工序无明显冲突，可基本保障项目按期完工，得4.0-7.9分；进度计划混乱、核心节点缺失，未结合林区施工特点，无工期保障措施，无法满足项目实施进度要求，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内容、承诺全面，对本项目有可行性的后期服务能力：后期服务体系完善，承诺内容具体详实，明确全周期管护、补植复壮、养护频次、应急保障等专项措施，贴合项目长效运维需求，可行性极强，得8.0-10.0分；具备基础后期服务承诺，有常规管护、售后保障内容，可满足项目基础运维需求，得4.0-7.9分； 服务承诺空洞笼统，无实质性保障措施，未针对林区绿化管护制定专项计划，得0-3.9分。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人员及设备配置</w:t>
            </w:r>
          </w:p>
        </w:tc>
        <w:tc>
          <w:tcPr>
            <w:tcW w:type="dxa" w:w="2492"/>
          </w:tcPr>
          <w:p>
            <w:pPr>
              <w:pStyle w:val="null3"/>
            </w:pPr>
            <w:r>
              <w:rPr>
                <w:rFonts w:ascii="仿宋_GB2312" w:hAnsi="仿宋_GB2312" w:cs="仿宋_GB2312" w:eastAsia="仿宋_GB2312"/>
              </w:rPr>
              <w:t>针对本项目合理安排专业人员和设施设备：配齐专职管理人员、专业林业技术人员和稳定作业队伍，施工机械设备种类齐全、数量充足，人员设备搭配科学，完全适配林区分散施工场景，可高效保障项目实施，得8.0-10分； 人员、设备配置基本齐全，岗位无重大缺失，可满足项目常规施工开展，得4.0-7.9分；专业技术人员、核心施工设备配置不足，无法适配项目施工需求，影响项目正常推进，得0-3.9分。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林区野外作业、乡村道路施工、机械作业、苗木吊装、林区防火、高空修剪等作出合理的安全措施：安全保障体系健全完善，全覆盖人员防护、机械作业、林区防火、现场警示、隐患排查、应急救援等环节，措施针对性强、落地可行，可全面规避施工安全风险，得8.0-10分； 具备完善的基础安全管理制度和防护措施，可有效防范常规安全隐患，基本保障全过程作业安全，得4.0-7.9分；安全制度、防护措施欠缺，未针对林区特殊施工风险制定专项方案，存在明显安全隐患，得0-3.9分。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制定合理的环境保护措施：生态环保措施全面、专项针对性强，严格保护原有林区植被与地貌，扬尘、垃圾、水土管控到位，可完全避免施工造成的生态污染与破坏，得8.0-10分；基础环保管控措施齐全，可有效降低施工对林区、村容生态环境的影响，满足项目环保建设要求，得4.0-7.9分；环保措施缺失、管控不到位，未兼顾林区生态保护，易造成植被损毁、土壤污染、垃圾遗留等问题，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完整合理的质量保证措施：质量保证体系完整规范，全流程闭环管控，完全匹配本项目建设及验收标准，可稳定保障苗木成活率、绿化覆盖率等核心质量指标达标，得8.0-10分；具备完善的基础质量管控措施，核心施工环节管控到位，可基本满足项目造林绿化质量要求，得4.0-7.9分；质量管控机制缺失、关键环节无管控措施，无法保障项目核心质量指标，不满足项目建设验收标准，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提供供应商2022年至今（合同签订时间为准）的类似项目业绩，每提供一份计2.5分，满分5分。（提供中标通知书扫描件或合同协议书扫描件，未提供不得分。）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作业方案</w:t>
            </w:r>
          </w:p>
        </w:tc>
        <w:tc>
          <w:tcPr>
            <w:tcW w:type="dxa" w:w="2492"/>
          </w:tcPr>
          <w:p>
            <w:pPr>
              <w:pStyle w:val="null3"/>
            </w:pPr>
            <w:r>
              <w:rPr>
                <w:rFonts w:ascii="仿宋_GB2312" w:hAnsi="仿宋_GB2312" w:cs="仿宋_GB2312" w:eastAsia="仿宋_GB2312"/>
              </w:rPr>
              <w:t>针对本项目制定详细的作业方案：方案内容详实完整，完全贴合本项目现场实际，四大绿化板块施工流程清晰、工艺标准合规、树种搭配科学、布局合理，可直接指导全过程施工，完全满足项目建设标准，得8.0-10分；方案框架完整，涵盖主要施工内容，基本符合三化一片林建设规范，无重大缺项和明显漏洞，可满足项目基础施工需求，得4.0-7.9分；方案内容简略、针对性弱，未结合本项目建设要求，核心施工工艺、布局、流程缺失，无法保障施工落地，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针对本项目制定合理的进度计划：进度工期节点划分精细、排布科学，充分适配林区施工季节特性，各分项工序衔接顺畅，配套完善的工期保障、赶工预案，完全满足项目工期要求，得8.0-10分；进度计划要素齐全，工期排布基本合理，工序无明显冲突，可基本保障项目按期完工，得4.0-7.9分；进度计划混乱、核心节点缺失，未结合林区施工特点，无工期保障措施，无法满足项目实施进度要求，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内容、承诺全面，对本项目有可行性的后期服务能力：后期服务体系完善，承诺内容具体详实，明确全周期管护、补植复壮、养护频次、应急保障等专项措施，贴合项目长效运维需求，可行性极强，得8.0-10.0分；具备基础后期服务承诺，有常规管护、售后保障内容，可满足项目基础运维需求，得4.0-7.9分； 服务承诺空洞笼统，无实质性保障措施，未针对林区绿化管护制定专项计划，得0-3.9分。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人员及设备配置</w:t>
            </w:r>
          </w:p>
        </w:tc>
        <w:tc>
          <w:tcPr>
            <w:tcW w:type="dxa" w:w="2492"/>
          </w:tcPr>
          <w:p>
            <w:pPr>
              <w:pStyle w:val="null3"/>
            </w:pPr>
            <w:r>
              <w:rPr>
                <w:rFonts w:ascii="仿宋_GB2312" w:hAnsi="仿宋_GB2312" w:cs="仿宋_GB2312" w:eastAsia="仿宋_GB2312"/>
              </w:rPr>
              <w:t>针对本项目合理安排专业人员和设施设备：配齐专职管理人员、专业林业技术人员和稳定作业队伍，施工机械设备种类齐全、数量充足，人员设备搭配科学，完全适配林区分散施工场景，可高效保障项目实施，得8.0-10分； 人员、设备配置基本齐全，岗位无重大缺失，可满足项目常规施工开展，得4.0-7.9分；专业技术人员、核心施工设备配置不足，无法适配项目施工需求，影响项目正常推进，得0-3.9分。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林区野外作业、乡村道路施工、机械作业、苗木吊装、林区防火、高空修剪等作出合理的安全措施：安全保障体系健全完善，全覆盖人员防护、机械作业、林区防火、现场警示、隐患排查、应急救援等环节，措施针对性强、落地可行，可全面规避施工安全风险，得8.0-10分； 具备完善的基础安全管理制度和防护措施，可有效防范常规安全隐患，基本保障全过程作业安全，得4.0-7.9分；安全制度、防护措施欠缺，未针对林区特殊施工风险制定专项方案，存在明显安全隐患，得0-3.9分。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制定合理的环境保护措施：生态环保措施全面、专项针对性强，严格保护原有林区植被与地貌，扬尘、垃圾、水土管控到位，可完全避免施工造成的生态污染与破坏，得8.0-10分；基础环保管控措施齐全，可有效降低施工对林区、村容生态环境的影响，满足项目环保建设要求，得4.0-7.9分；环保措施缺失、管控不到位，未兼顾林区生态保护，易造成植被损毁、土壤污染、垃圾遗留等问题，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完整合理的质量保证措施：质量保证体系完整规范，全流程闭环管控，完全匹配本项目建设及验收标准，可稳定保障苗木成活率、绿化覆盖率等核心质量指标达标，得8.0-10分；具备完善的基础质量管控措施，核心施工环节管控到位，可基本满足项目造林绿化质量要求，得4.0-7.9分；质量管控机制缺失、关键环节无管控措施，无法保障项目核心质量指标，不满足项目建设验收标准，得0-3.9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