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3EF2A7">
      <w:pPr>
        <w:pStyle w:val="4"/>
        <w:ind w:firstLine="640"/>
        <w:jc w:val="left"/>
      </w:pPr>
      <w:r>
        <w:rPr>
          <w:rFonts w:ascii="仿宋_GB2312" w:hAnsi="仿宋_GB2312" w:eastAsia="仿宋_GB2312" w:cs="仿宋_GB2312"/>
          <w:color w:val="000000"/>
          <w:sz w:val="20"/>
          <w:shd w:val="clear" w:fill="FFFFFF"/>
        </w:rPr>
        <w:t>一、项目内容</w:t>
      </w:r>
    </w:p>
    <w:p w14:paraId="09297D62">
      <w:pPr>
        <w:pStyle w:val="4"/>
        <w:ind w:firstLine="640"/>
        <w:jc w:val="left"/>
      </w:pPr>
      <w:r>
        <w:rPr>
          <w:rFonts w:ascii="仿宋_GB2312" w:hAnsi="仿宋_GB2312" w:eastAsia="仿宋_GB2312" w:cs="仿宋_GB2312"/>
          <w:color w:val="000000"/>
          <w:sz w:val="20"/>
          <w:shd w:val="clear" w:fill="FFFFFF"/>
        </w:rPr>
        <w:t>（一）软件：智慧库房一体化管理平台1套、定制3D数字孪生系统1套、RFID管理子系统1套、数据库1套、中间件1套、操作系统（服务器版）1套、操作系统（桌面版）2套。</w:t>
      </w:r>
    </w:p>
    <w:p w14:paraId="5D2854D9">
      <w:pPr>
        <w:pStyle w:val="4"/>
        <w:ind w:firstLine="640"/>
        <w:jc w:val="left"/>
      </w:pPr>
      <w:r>
        <w:rPr>
          <w:rFonts w:ascii="仿宋_GB2312" w:hAnsi="仿宋_GB2312" w:eastAsia="仿宋_GB2312" w:cs="仿宋_GB2312"/>
          <w:color w:val="000000"/>
          <w:sz w:val="20"/>
          <w:shd w:val="clear" w:fill="FFFFFF"/>
        </w:rPr>
        <w:t>（二）硬件设备：服务器1台、防火墙1套、电脑2台、展示屏2台、网络交换机1台、机柜1台、区域控制器13台。</w:t>
      </w:r>
    </w:p>
    <w:p w14:paraId="6656CBBC">
      <w:pPr>
        <w:pStyle w:val="4"/>
        <w:ind w:firstLine="640"/>
        <w:jc w:val="left"/>
      </w:pPr>
      <w:r>
        <w:rPr>
          <w:rFonts w:ascii="仿宋_GB2312" w:hAnsi="仿宋_GB2312" w:eastAsia="仿宋_GB2312" w:cs="仿宋_GB2312"/>
          <w:color w:val="000000"/>
          <w:sz w:val="20"/>
          <w:shd w:val="clear" w:fill="FFFFFF"/>
        </w:rPr>
        <w:t>（三）</w:t>
      </w:r>
      <w:r>
        <w:rPr>
          <w:rFonts w:ascii="仿宋_GB2312" w:hAnsi="仿宋_GB2312" w:eastAsia="仿宋_GB2312" w:cs="仿宋_GB2312"/>
          <w:b/>
          <w:color w:val="000000"/>
          <w:sz w:val="20"/>
          <w:shd w:val="clear" w:fill="FFFFFF"/>
        </w:rPr>
        <w:t>装具设备：智能密集架300节。（核心产品）</w:t>
      </w:r>
    </w:p>
    <w:p w14:paraId="3D9899C2">
      <w:pPr>
        <w:pStyle w:val="4"/>
        <w:ind w:firstLine="640"/>
        <w:jc w:val="left"/>
      </w:pPr>
      <w:r>
        <w:rPr>
          <w:rFonts w:ascii="仿宋_GB2312" w:hAnsi="仿宋_GB2312" w:eastAsia="仿宋_GB2312" w:cs="仿宋_GB2312"/>
          <w:color w:val="000000"/>
          <w:sz w:val="20"/>
          <w:shd w:val="clear" w:fill="FFFFFF"/>
        </w:rPr>
        <w:t>（四）RFID设备：RFID档案标签170000张、RFID层架标签3600张、RFID馆员工作站1台、RFID盘点机器人1台、RFID智能门禁1套。</w:t>
      </w:r>
    </w:p>
    <w:p w14:paraId="76595D7D">
      <w:pPr>
        <w:pStyle w:val="4"/>
        <w:ind w:firstLine="640"/>
        <w:jc w:val="left"/>
      </w:pPr>
      <w:r>
        <w:rPr>
          <w:rFonts w:ascii="仿宋_GB2312" w:hAnsi="仿宋_GB2312" w:eastAsia="仿宋_GB2312" w:cs="仿宋_GB2312"/>
          <w:color w:val="000000"/>
          <w:sz w:val="20"/>
          <w:shd w:val="clear" w:fill="FFFFFF"/>
        </w:rPr>
        <w:t>（五）等保三级测评所需软硬件：等保一体机1台，终端威胁防御系统网络版1套。</w:t>
      </w:r>
    </w:p>
    <w:p w14:paraId="6B87B830">
      <w:pPr>
        <w:pStyle w:val="4"/>
        <w:ind w:firstLine="640"/>
        <w:jc w:val="left"/>
      </w:pPr>
      <w:r>
        <w:rPr>
          <w:rFonts w:ascii="仿宋_GB2312" w:hAnsi="仿宋_GB2312" w:eastAsia="仿宋_GB2312" w:cs="仿宋_GB2312"/>
          <w:color w:val="000000"/>
          <w:sz w:val="20"/>
          <w:shd w:val="clear" w:fill="FFFFFF"/>
        </w:rPr>
        <w:t>（六）等保三级测评服务、系统集成服务、涉密档案搬迁服务。</w:t>
      </w:r>
    </w:p>
    <w:p w14:paraId="755F53E8">
      <w:pPr>
        <w:pStyle w:val="4"/>
        <w:ind w:firstLine="640"/>
        <w:jc w:val="left"/>
      </w:pPr>
      <w:r>
        <w:rPr>
          <w:rFonts w:ascii="仿宋_GB2312" w:hAnsi="仿宋_GB2312" w:eastAsia="仿宋_GB2312" w:cs="仿宋_GB2312"/>
          <w:color w:val="000000"/>
          <w:sz w:val="20"/>
          <w:shd w:val="clear" w:fill="FFFFFF"/>
        </w:rPr>
        <w:t>本项目实施内容包括档案实体清点、搬运、上架，及档案档号、题名、关键词等涉密信息录入，服务全过程涉及涉密载体的调取、保管与交付、存储使用等，供应商需要接触并</w:t>
      </w:r>
      <w:r>
        <w:rPr>
          <w:rFonts w:ascii="仿宋_GB2312" w:hAnsi="仿宋_GB2312" w:eastAsia="仿宋_GB2312" w:cs="仿宋_GB2312"/>
          <w:b/>
          <w:color w:val="FF0000"/>
          <w:sz w:val="20"/>
          <w:shd w:val="clear" w:fill="FFFFFF"/>
        </w:rPr>
        <w:t>调用</w:t>
      </w:r>
      <w:r>
        <w:rPr>
          <w:rFonts w:ascii="仿宋_GB2312" w:hAnsi="仿宋_GB2312" w:eastAsia="仿宋_GB2312" w:cs="仿宋_GB2312"/>
          <w:color w:val="000000"/>
          <w:sz w:val="20"/>
          <w:shd w:val="clear" w:fill="FFFFFF"/>
        </w:rPr>
        <w:t>实体档案与涉密数据，工作流程属于涉密档案数字化加工法定范畴。</w:t>
      </w:r>
    </w:p>
    <w:p w14:paraId="79C22BDC">
      <w:pPr>
        <w:pStyle w:val="4"/>
        <w:ind w:firstLine="640"/>
        <w:jc w:val="left"/>
      </w:pPr>
      <w:r>
        <w:rPr>
          <w:rFonts w:ascii="仿宋_GB2312" w:hAnsi="仿宋_GB2312" w:eastAsia="仿宋_GB2312" w:cs="仿宋_GB2312"/>
          <w:color w:val="000000"/>
          <w:sz w:val="20"/>
          <w:shd w:val="clear" w:fill="FFFFFF"/>
        </w:rPr>
        <w:t>供应商需完成本项目实施过程中形成档案的整理移交工作。</w:t>
      </w:r>
    </w:p>
    <w:p w14:paraId="68EC3DE4">
      <w:pPr>
        <w:pStyle w:val="4"/>
        <w:ind w:firstLine="640"/>
        <w:jc w:val="left"/>
      </w:pPr>
      <w:r>
        <w:rPr>
          <w:rFonts w:ascii="仿宋_GB2312" w:hAnsi="仿宋_GB2312" w:eastAsia="仿宋_GB2312" w:cs="仿宋_GB2312"/>
          <w:color w:val="000000"/>
          <w:sz w:val="20"/>
          <w:shd w:val="clear" w:fill="FFFFFF"/>
        </w:rPr>
        <w:t>二、技术执行标准（参照执行）</w:t>
      </w:r>
    </w:p>
    <w:p w14:paraId="3E8C5374">
      <w:pPr>
        <w:pStyle w:val="4"/>
        <w:ind w:firstLine="640"/>
        <w:jc w:val="left"/>
      </w:pPr>
      <w:r>
        <w:rPr>
          <w:rFonts w:ascii="仿宋_GB2312" w:hAnsi="仿宋_GB2312" w:eastAsia="仿宋_GB2312" w:cs="仿宋_GB2312"/>
          <w:color w:val="000000"/>
          <w:sz w:val="20"/>
          <w:shd w:val="clear" w:fill="FFFFFF"/>
        </w:rPr>
        <w:t>1.DA/T</w:t>
      </w:r>
      <w:r>
        <w:rPr>
          <w:rFonts w:ascii="仿宋_GB2312" w:hAnsi="仿宋_GB2312" w:eastAsia="仿宋_GB2312" w:cs="仿宋_GB2312"/>
        </w:rPr>
        <w:t xml:space="preserve"> </w:t>
      </w:r>
      <w:r>
        <w:rPr>
          <w:rFonts w:ascii="仿宋_GB2312" w:hAnsi="仿宋_GB2312" w:eastAsia="仿宋_GB2312" w:cs="仿宋_GB2312"/>
          <w:color w:val="000000"/>
          <w:sz w:val="20"/>
          <w:shd w:val="clear" w:fill="FFFFFF"/>
        </w:rPr>
        <w:t>65-2017 《档案密集架智能管理系统技术要求》</w:t>
      </w:r>
      <w:r>
        <w:rPr>
          <w:rFonts w:ascii="仿宋_GB2312" w:hAnsi="仿宋_GB2312" w:eastAsia="仿宋_GB2312" w:cs="仿宋_GB2312"/>
        </w:rPr>
        <w:t xml:space="preserve"> </w:t>
      </w:r>
    </w:p>
    <w:p w14:paraId="1E1ECD95">
      <w:pPr>
        <w:pStyle w:val="4"/>
        <w:ind w:firstLine="640"/>
        <w:jc w:val="both"/>
      </w:pPr>
      <w:r>
        <w:rPr>
          <w:rFonts w:ascii="仿宋_GB2312" w:hAnsi="仿宋_GB2312" w:eastAsia="仿宋_GB2312" w:cs="仿宋_GB2312"/>
          <w:color w:val="000000"/>
          <w:sz w:val="20"/>
          <w:shd w:val="clear" w:fill="FFFFFF"/>
        </w:rPr>
        <w:t>2.DA/T 7-1992 《直列式档案密集架》</w:t>
      </w:r>
    </w:p>
    <w:p w14:paraId="48B31FA9">
      <w:pPr>
        <w:pStyle w:val="4"/>
        <w:ind w:firstLine="640"/>
        <w:jc w:val="both"/>
      </w:pPr>
      <w:r>
        <w:rPr>
          <w:rFonts w:ascii="仿宋_GB2312" w:hAnsi="仿宋_GB2312" w:eastAsia="仿宋_GB2312" w:cs="仿宋_GB2312"/>
          <w:color w:val="000000"/>
          <w:sz w:val="20"/>
          <w:shd w:val="clear" w:fill="FFFFFF"/>
        </w:rPr>
        <w:t>3.GB/T 13667.1-2015 《钢制书架》第1部分:单、复柱书架</w:t>
      </w:r>
    </w:p>
    <w:p w14:paraId="0AD393C0">
      <w:pPr>
        <w:pStyle w:val="4"/>
        <w:ind w:firstLine="640"/>
        <w:jc w:val="both"/>
      </w:pPr>
      <w:r>
        <w:rPr>
          <w:rFonts w:ascii="仿宋_GB2312" w:hAnsi="仿宋_GB2312" w:eastAsia="仿宋_GB2312" w:cs="仿宋_GB2312"/>
          <w:color w:val="000000"/>
          <w:sz w:val="20"/>
          <w:shd w:val="clear" w:fill="FFFFFF"/>
        </w:rPr>
        <w:t>4.GB/T 13667.4-2013 《钢制书架》第4部分：电动密集书架</w:t>
      </w:r>
    </w:p>
    <w:p w14:paraId="0E68356C">
      <w:pPr>
        <w:pStyle w:val="4"/>
        <w:ind w:firstLine="640"/>
        <w:jc w:val="both"/>
      </w:pPr>
      <w:r>
        <w:rPr>
          <w:rFonts w:ascii="仿宋_GB2312" w:hAnsi="仿宋_GB2312" w:eastAsia="仿宋_GB2312" w:cs="仿宋_GB2312"/>
          <w:color w:val="000000"/>
          <w:sz w:val="20"/>
          <w:shd w:val="clear" w:fill="FFFFFF"/>
        </w:rPr>
        <w:t>5.GB/T 13668-2015 《钢制书柜、资料柜通用技术条件》</w:t>
      </w:r>
    </w:p>
    <w:p w14:paraId="66B690EF">
      <w:pPr>
        <w:pStyle w:val="4"/>
        <w:ind w:left="645"/>
        <w:jc w:val="both"/>
      </w:pPr>
      <w:r>
        <w:rPr>
          <w:rFonts w:ascii="仿宋_GB2312" w:hAnsi="仿宋_GB2312" w:eastAsia="仿宋_GB2312" w:cs="仿宋_GB2312"/>
          <w:color w:val="000000"/>
          <w:sz w:val="20"/>
          <w:shd w:val="clear" w:fill="FFFFFF"/>
        </w:rPr>
        <w:t>6.GB/T 11253-2019 《碳素结构钢冷轧钢板及钢带》</w:t>
      </w:r>
    </w:p>
    <w:p w14:paraId="1357132D">
      <w:pPr>
        <w:pStyle w:val="4"/>
        <w:ind w:left="645"/>
        <w:jc w:val="both"/>
      </w:pPr>
      <w:r>
        <w:rPr>
          <w:rFonts w:ascii="仿宋_GB2312" w:hAnsi="仿宋_GB2312" w:eastAsia="仿宋_GB2312" w:cs="仿宋_GB2312"/>
          <w:color w:val="000000"/>
          <w:sz w:val="20"/>
          <w:shd w:val="clear" w:fill="FFFFFF"/>
        </w:rPr>
        <w:t>7.DA/T 87-2021 《档案馆空调系统设计规范》</w:t>
      </w:r>
    </w:p>
    <w:p w14:paraId="5D2583BA">
      <w:pPr>
        <w:pStyle w:val="4"/>
        <w:ind w:firstLine="640"/>
        <w:jc w:val="both"/>
      </w:pPr>
      <w:r>
        <w:rPr>
          <w:rFonts w:ascii="仿宋_GB2312" w:hAnsi="仿宋_GB2312" w:eastAsia="仿宋_GB2312" w:cs="仿宋_GB2312"/>
          <w:color w:val="000000"/>
          <w:sz w:val="20"/>
          <w:shd w:val="clear" w:fill="FFFFFF"/>
        </w:rPr>
        <w:t>8.DA/T 91-2022 《档案馆照明系统设计规范》</w:t>
      </w:r>
    </w:p>
    <w:p w14:paraId="6F3CEA7C">
      <w:pPr>
        <w:pStyle w:val="4"/>
        <w:ind w:firstLine="640"/>
        <w:jc w:val="both"/>
      </w:pPr>
      <w:r>
        <w:rPr>
          <w:rFonts w:ascii="仿宋_GB2312" w:hAnsi="仿宋_GB2312" w:eastAsia="仿宋_GB2312" w:cs="仿宋_GB2312"/>
          <w:color w:val="000000"/>
          <w:sz w:val="20"/>
          <w:shd w:val="clear" w:fill="FFFFFF"/>
        </w:rPr>
        <w:t>9.DA/T 81-2019 《档案库房空气质量检测技术规范》</w:t>
      </w:r>
    </w:p>
    <w:p w14:paraId="42404DF8">
      <w:pPr>
        <w:pStyle w:val="4"/>
        <w:ind w:firstLine="640"/>
        <w:jc w:val="both"/>
      </w:pPr>
      <w:r>
        <w:rPr>
          <w:rFonts w:ascii="仿宋_GB2312" w:hAnsi="仿宋_GB2312" w:eastAsia="仿宋_GB2312" w:cs="仿宋_GB2312"/>
          <w:color w:val="000000"/>
          <w:sz w:val="20"/>
          <w:shd w:val="clear" w:fill="FFFFFF"/>
        </w:rPr>
        <w:t>10.GB 50314-2015 《智能建筑设计标准》</w:t>
      </w:r>
    </w:p>
    <w:p w14:paraId="050BA77F">
      <w:pPr>
        <w:pStyle w:val="4"/>
        <w:ind w:firstLine="640"/>
        <w:jc w:val="both"/>
      </w:pPr>
      <w:r>
        <w:rPr>
          <w:rFonts w:ascii="仿宋_GB2312" w:hAnsi="仿宋_GB2312" w:eastAsia="仿宋_GB2312" w:cs="仿宋_GB2312"/>
          <w:color w:val="000000"/>
          <w:sz w:val="20"/>
          <w:shd w:val="clear" w:fill="FFFFFF"/>
        </w:rPr>
        <w:t>11.JGJ 25-2010 《档案馆建筑设计规范》</w:t>
      </w:r>
    </w:p>
    <w:p w14:paraId="1B380A6F">
      <w:pPr>
        <w:pStyle w:val="4"/>
        <w:ind w:firstLine="640"/>
        <w:jc w:val="both"/>
      </w:pPr>
      <w:r>
        <w:rPr>
          <w:rFonts w:ascii="仿宋_GB2312" w:hAnsi="仿宋_GB2312" w:eastAsia="仿宋_GB2312" w:cs="仿宋_GB2312"/>
          <w:color w:val="000000"/>
          <w:sz w:val="20"/>
          <w:shd w:val="clear" w:fill="FFFFFF"/>
        </w:rPr>
        <w:t>12.GB50348-2018 《安全防范工程技术标准》</w:t>
      </w:r>
    </w:p>
    <w:p w14:paraId="72321F26">
      <w:pPr>
        <w:pStyle w:val="4"/>
        <w:ind w:firstLine="640"/>
        <w:jc w:val="both"/>
      </w:pPr>
      <w:r>
        <w:rPr>
          <w:rFonts w:ascii="仿宋_GB2312" w:hAnsi="仿宋_GB2312" w:eastAsia="仿宋_GB2312" w:cs="仿宋_GB2312"/>
          <w:color w:val="000000"/>
          <w:sz w:val="20"/>
          <w:shd w:val="clear" w:fill="FFFFFF"/>
        </w:rPr>
        <w:t>13.GB55024-2022 《建筑电气与智能化通用规范》</w:t>
      </w:r>
    </w:p>
    <w:p w14:paraId="7AF236FF">
      <w:pPr>
        <w:pStyle w:val="4"/>
        <w:ind w:firstLine="640"/>
        <w:jc w:val="both"/>
      </w:pPr>
      <w:r>
        <w:rPr>
          <w:rFonts w:ascii="仿宋_GB2312" w:hAnsi="仿宋_GB2312" w:eastAsia="仿宋_GB2312" w:cs="仿宋_GB2312"/>
          <w:color w:val="000000"/>
          <w:sz w:val="20"/>
          <w:shd w:val="clear" w:fill="FFFFFF"/>
        </w:rPr>
        <w:t>14.GB/T 22239-2019 《信息安全技术—网络安全等级保护基本要求》</w:t>
      </w:r>
    </w:p>
    <w:p w14:paraId="00304BBB">
      <w:pPr>
        <w:pStyle w:val="4"/>
        <w:ind w:firstLine="640"/>
        <w:jc w:val="left"/>
      </w:pPr>
      <w:r>
        <w:rPr>
          <w:rFonts w:ascii="仿宋_GB2312" w:hAnsi="仿宋_GB2312" w:eastAsia="仿宋_GB2312" w:cs="仿宋_GB2312"/>
          <w:color w:val="000000"/>
          <w:sz w:val="20"/>
          <w:shd w:val="clear" w:fill="FFFFFF"/>
        </w:rPr>
        <w:t>三、规格及技术参数要求</w:t>
      </w:r>
    </w:p>
    <w:p w14:paraId="5D1634F4">
      <w:pPr>
        <w:pStyle w:val="4"/>
        <w:ind w:firstLine="640"/>
        <w:jc w:val="left"/>
      </w:pPr>
      <w:r>
        <w:rPr>
          <w:rFonts w:ascii="仿宋_GB2312" w:hAnsi="仿宋_GB2312" w:eastAsia="仿宋_GB2312" w:cs="仿宋_GB2312"/>
          <w:color w:val="000000"/>
          <w:sz w:val="20"/>
          <w:shd w:val="clear" w:fill="FFFFFF"/>
        </w:rPr>
        <w:t xml:space="preserve">本项目须落实国产化要求，所采购的数据库、中间件、操作系统、服务器、防火墙、电脑、网络交换机、区域控制器、RFID馆员工作站、RFID盘点机器人、RFID智能门禁、等保一体机等软硬件产品均须为自主可控的国产化产品。智慧库房一体化管理平台、定制3D数字孪生系统、RFID管理子系统等各系统应完成与国产化基础软硬件产品的兼容适配。     </w:t>
      </w:r>
    </w:p>
    <w:p w14:paraId="34DDE85B">
      <w:pPr>
        <w:pStyle w:val="4"/>
        <w:ind w:firstLine="640"/>
        <w:jc w:val="left"/>
      </w:pPr>
      <w:r>
        <w:rPr>
          <w:rFonts w:ascii="仿宋_GB2312" w:hAnsi="仿宋_GB2312" w:eastAsia="仿宋_GB2312" w:cs="仿宋_GB2312"/>
          <w:color w:val="000000"/>
          <w:sz w:val="20"/>
          <w:shd w:val="clear" w:fill="FFFFFF"/>
        </w:rPr>
        <w:t xml:space="preserve">供应商须提交所供产品的合法有效合格证书、相应测试报告及其他相关资料，用以确保产品完全符合国家相关标准及采购方的具体要求。所有提交的资料应真实、完整、有效。         </w:t>
      </w:r>
    </w:p>
    <w:p w14:paraId="43B0B37B">
      <w:pPr>
        <w:pStyle w:val="4"/>
        <w:ind w:firstLine="643"/>
        <w:jc w:val="left"/>
      </w:pPr>
      <w:r>
        <w:rPr>
          <w:rFonts w:ascii="仿宋_GB2312" w:hAnsi="仿宋_GB2312" w:eastAsia="仿宋_GB2312" w:cs="仿宋_GB2312"/>
          <w:b/>
          <w:shd w:val="clear" w:fill="FFFF00"/>
        </w:rPr>
        <w:t>（技术参数1）</w:t>
      </w:r>
      <w:r>
        <w:rPr>
          <w:rFonts w:ascii="仿宋_GB2312" w:hAnsi="仿宋_GB2312" w:eastAsia="仿宋_GB2312" w:cs="仿宋_GB2312"/>
        </w:rPr>
        <w:t>▲</w:t>
      </w:r>
      <w:r>
        <w:rPr>
          <w:rFonts w:ascii="仿宋_GB2312" w:hAnsi="仿宋_GB2312" w:eastAsia="仿宋_GB2312" w:cs="仿宋_GB2312"/>
          <w:b/>
          <w:color w:val="000000"/>
          <w:sz w:val="20"/>
          <w:shd w:val="clear" w:fill="FFFFFF"/>
        </w:rPr>
        <w:t xml:space="preserve">1.1 智慧库房一体化管理平台1套  </w:t>
      </w:r>
      <w:r>
        <w:rPr>
          <w:rFonts w:ascii="仿宋_GB2312" w:hAnsi="仿宋_GB2312" w:eastAsia="仿宋_GB2312" w:cs="仿宋_GB2312"/>
        </w:rPr>
        <w:t xml:space="preserve">                    </w:t>
      </w:r>
    </w:p>
    <w:p w14:paraId="2FFA8CD5">
      <w:pPr>
        <w:pStyle w:val="4"/>
        <w:ind w:firstLine="640"/>
        <w:jc w:val="left"/>
      </w:pPr>
      <w:r>
        <w:rPr>
          <w:rFonts w:ascii="仿宋_GB2312" w:hAnsi="仿宋_GB2312" w:eastAsia="仿宋_GB2312" w:cs="仿宋_GB2312"/>
          <w:color w:val="000000"/>
          <w:sz w:val="20"/>
          <w:shd w:val="clear" w:fill="FFFFFF"/>
        </w:rPr>
        <w:t>系统平台需对接档案馆BIM运维平台（供应商应提交实现与BIM运维平台对接的书面承诺函），实现数据统一、互联互通，对接过程需保障双方系统独立性，避免因数据交互引发系统故障或安全风险。集成智能密集架系统、3D数字孪生系统、RFID档案管理子系统及盘点机器人调动系统等应用系统。</w:t>
      </w:r>
      <w:bookmarkStart w:id="0" w:name="_GoBack"/>
      <w:bookmarkEnd w:id="0"/>
    </w:p>
    <w:p w14:paraId="0117321D">
      <w:pPr>
        <w:pStyle w:val="4"/>
        <w:ind w:firstLine="640"/>
        <w:jc w:val="both"/>
      </w:pPr>
      <w:r>
        <w:rPr>
          <w:rFonts w:ascii="仿宋_GB2312" w:hAnsi="仿宋_GB2312" w:eastAsia="仿宋_GB2312" w:cs="仿宋_GB2312"/>
          <w:color w:val="000000"/>
          <w:sz w:val="20"/>
          <w:shd w:val="clear" w:fill="FFFFFF"/>
        </w:rPr>
        <w:t>首页能实时显示库房涉密档案数据信息、库房环境监控、库房安全防范、3D库房全景图等内容。</w:t>
      </w:r>
    </w:p>
    <w:p w14:paraId="162CDB13">
      <w:pPr>
        <w:pStyle w:val="4"/>
        <w:ind w:firstLine="640"/>
        <w:jc w:val="both"/>
      </w:pPr>
      <w:r>
        <w:rPr>
          <w:rFonts w:ascii="仿宋_GB2312" w:hAnsi="仿宋_GB2312" w:eastAsia="仿宋_GB2312" w:cs="仿宋_GB2312"/>
          <w:color w:val="000000"/>
          <w:sz w:val="20"/>
          <w:shd w:val="clear" w:fill="FFFFFF"/>
        </w:rPr>
        <w:t>显示监测密集架的实时状态、实时环境信息（温度、湿度），可实现密集架锁定、解锁、开合架、停止、通风等功能。</w:t>
      </w:r>
    </w:p>
    <w:p w14:paraId="51DA9273">
      <w:pPr>
        <w:pStyle w:val="4"/>
        <w:ind w:firstLine="640"/>
        <w:jc w:val="both"/>
      </w:pPr>
      <w:r>
        <w:rPr>
          <w:rFonts w:ascii="仿宋_GB2312" w:hAnsi="仿宋_GB2312" w:eastAsia="仿宋_GB2312" w:cs="仿宋_GB2312"/>
          <w:color w:val="000000"/>
          <w:sz w:val="20"/>
          <w:shd w:val="clear" w:fill="FFFFFF"/>
        </w:rPr>
        <w:t>具有涉密档案查找、借阅、标签写入等管理功能。</w:t>
      </w:r>
    </w:p>
    <w:p w14:paraId="6289E590">
      <w:pPr>
        <w:pStyle w:val="4"/>
        <w:ind w:firstLine="640"/>
        <w:jc w:val="both"/>
      </w:pPr>
      <w:r>
        <w:rPr>
          <w:rFonts w:ascii="仿宋_GB2312" w:hAnsi="仿宋_GB2312" w:eastAsia="仿宋_GB2312" w:cs="仿宋_GB2312"/>
          <w:color w:val="000000"/>
          <w:sz w:val="20"/>
          <w:shd w:val="clear" w:fill="FFFFFF"/>
        </w:rPr>
        <w:t>可实现与盘点机器人联动管理，支持对档案盘点机器人发出任务指令，操控机器人进行涉密档案盘点工作。</w:t>
      </w:r>
    </w:p>
    <w:p w14:paraId="1376F539">
      <w:pPr>
        <w:pStyle w:val="4"/>
        <w:ind w:firstLine="643"/>
        <w:jc w:val="left"/>
      </w:pPr>
      <w:r>
        <w:rPr>
          <w:rFonts w:ascii="仿宋_GB2312" w:hAnsi="仿宋_GB2312" w:eastAsia="仿宋_GB2312" w:cs="仿宋_GB2312"/>
          <w:b/>
          <w:shd w:val="clear" w:fill="FFFF00"/>
        </w:rPr>
        <w:t>（技术参数2）</w:t>
      </w:r>
      <w:r>
        <w:rPr>
          <w:rFonts w:ascii="仿宋_GB2312" w:hAnsi="仿宋_GB2312" w:eastAsia="仿宋_GB2312" w:cs="仿宋_GB2312"/>
        </w:rPr>
        <w:t>▲</w:t>
      </w:r>
      <w:r>
        <w:rPr>
          <w:rFonts w:ascii="仿宋_GB2312" w:hAnsi="仿宋_GB2312" w:eastAsia="仿宋_GB2312" w:cs="仿宋_GB2312"/>
          <w:b/>
          <w:color w:val="000000"/>
          <w:sz w:val="20"/>
          <w:shd w:val="clear" w:fill="FFFFFF"/>
        </w:rPr>
        <w:t>1.2 定制3D数字孪生系统1套</w:t>
      </w:r>
    </w:p>
    <w:p w14:paraId="36A3B720">
      <w:pPr>
        <w:pStyle w:val="4"/>
        <w:ind w:firstLine="640"/>
        <w:jc w:val="left"/>
      </w:pPr>
      <w:r>
        <w:rPr>
          <w:rFonts w:ascii="仿宋_GB2312" w:hAnsi="仿宋_GB2312" w:eastAsia="仿宋_GB2312" w:cs="仿宋_GB2312"/>
          <w:color w:val="000000"/>
          <w:sz w:val="20"/>
          <w:shd w:val="clear" w:fill="FFFFFF"/>
        </w:rPr>
        <w:t>3D数字孪生库房同步显示档案库房的基础数据和流转数据，实时在虚拟库房展示现实库房的涉密档案存放情况。通过大屏可视化，对档案库房相关设备数量、在线状态、分布情况等进行展示。</w:t>
      </w:r>
    </w:p>
    <w:p w14:paraId="3577E481">
      <w:pPr>
        <w:pStyle w:val="4"/>
        <w:ind w:firstLine="640"/>
        <w:jc w:val="left"/>
      </w:pPr>
      <w:r>
        <w:rPr>
          <w:rFonts w:ascii="仿宋_GB2312" w:hAnsi="仿宋_GB2312" w:eastAsia="仿宋_GB2312" w:cs="仿宋_GB2312"/>
          <w:color w:val="000000"/>
          <w:sz w:val="20"/>
          <w:shd w:val="clear" w:fill="FFFFFF"/>
        </w:rPr>
        <w:t>①展示现实场景的数字孪生库房，按照真实库房场景定制化搭建，支持实时缩放、旋转操作。</w:t>
      </w:r>
    </w:p>
    <w:p w14:paraId="1C4D3187">
      <w:pPr>
        <w:pStyle w:val="4"/>
        <w:ind w:firstLine="640"/>
        <w:jc w:val="left"/>
      </w:pPr>
      <w:r>
        <w:rPr>
          <w:rFonts w:ascii="仿宋_GB2312" w:hAnsi="仿宋_GB2312" w:eastAsia="仿宋_GB2312" w:cs="仿宋_GB2312"/>
          <w:color w:val="000000"/>
          <w:sz w:val="20"/>
          <w:shd w:val="clear" w:fill="FFFFFF"/>
        </w:rPr>
        <w:t>②档案查询可视化，可通过题名、档号、关键字等信息搜索档案，并可对搜索结果定位到所在密集架列及层节位置。档案容量可视化，以图表或数据等形式，显示密集架的实时剩余、占用情况。</w:t>
      </w:r>
    </w:p>
    <w:p w14:paraId="76E875E2">
      <w:pPr>
        <w:pStyle w:val="4"/>
        <w:ind w:firstLine="640"/>
        <w:jc w:val="left"/>
      </w:pPr>
      <w:r>
        <w:rPr>
          <w:rFonts w:ascii="仿宋_GB2312" w:hAnsi="仿宋_GB2312" w:eastAsia="仿宋_GB2312" w:cs="仿宋_GB2312"/>
          <w:color w:val="000000"/>
          <w:sz w:val="20"/>
          <w:shd w:val="clear" w:fill="FFFFFF"/>
        </w:rPr>
        <w:t>③温湿度可视化，可实时显示温湿度数据。</w:t>
      </w:r>
    </w:p>
    <w:p w14:paraId="040E3D44">
      <w:pPr>
        <w:pStyle w:val="4"/>
        <w:ind w:firstLine="640"/>
        <w:jc w:val="left"/>
      </w:pPr>
      <w:r>
        <w:rPr>
          <w:rFonts w:ascii="仿宋_GB2312" w:hAnsi="仿宋_GB2312" w:eastAsia="仿宋_GB2312" w:cs="仿宋_GB2312"/>
          <w:color w:val="000000"/>
          <w:sz w:val="20"/>
          <w:shd w:val="clear" w:fill="FFFFFF"/>
        </w:rPr>
        <w:t>④巡检可视化，模拟管理人员巡检库房智能密集架等设备运行状况，支持定时巡检并导出巡检日志。</w:t>
      </w:r>
    </w:p>
    <w:p w14:paraId="507BD4AA">
      <w:pPr>
        <w:pStyle w:val="4"/>
        <w:ind w:firstLine="640"/>
        <w:jc w:val="left"/>
      </w:pPr>
      <w:r>
        <w:rPr>
          <w:rFonts w:ascii="仿宋_GB2312" w:hAnsi="仿宋_GB2312" w:eastAsia="仿宋_GB2312" w:cs="仿宋_GB2312"/>
          <w:color w:val="000000"/>
          <w:sz w:val="20"/>
          <w:shd w:val="clear" w:fill="FFFFFF"/>
        </w:rPr>
        <w:t>⑤图表可视化，支持以图表形式展示档案类型、档案数量等统计数据。</w:t>
      </w:r>
    </w:p>
    <w:p w14:paraId="0A88B2AD">
      <w:pPr>
        <w:pStyle w:val="4"/>
        <w:ind w:firstLine="640"/>
        <w:jc w:val="left"/>
      </w:pPr>
      <w:r>
        <w:rPr>
          <w:rFonts w:ascii="仿宋_GB2312" w:hAnsi="仿宋_GB2312" w:eastAsia="仿宋_GB2312" w:cs="仿宋_GB2312"/>
          <w:color w:val="000000"/>
          <w:sz w:val="20"/>
          <w:shd w:val="clear" w:fill="FFFFFF"/>
        </w:rPr>
        <w:t>遵循国家及行业相关标准，对定制3D数字孪生系统进行软件测试服务，需全面验证系统各项功能的完备性、正确性、适合性，确保所有功能模块符合需求规格，满足档案库房日常智能化管理操作需求，无功能缺失、逻辑错误、操作异常问题，并提供由省级或省级以上检测机构出具的《软件测试报告》。</w:t>
      </w:r>
    </w:p>
    <w:p w14:paraId="2432E32F">
      <w:pPr>
        <w:pStyle w:val="4"/>
        <w:ind w:firstLine="643"/>
        <w:jc w:val="left"/>
      </w:pPr>
      <w:r>
        <w:rPr>
          <w:rFonts w:ascii="仿宋_GB2312" w:hAnsi="仿宋_GB2312" w:eastAsia="仿宋_GB2312" w:cs="仿宋_GB2312"/>
          <w:b/>
          <w:shd w:val="clear" w:fill="FFFF00"/>
        </w:rPr>
        <w:t>（技术参数3）</w:t>
      </w:r>
      <w:r>
        <w:rPr>
          <w:rFonts w:ascii="仿宋_GB2312" w:hAnsi="仿宋_GB2312" w:eastAsia="仿宋_GB2312" w:cs="仿宋_GB2312"/>
        </w:rPr>
        <w:t>▲</w:t>
      </w:r>
      <w:r>
        <w:rPr>
          <w:rFonts w:ascii="仿宋_GB2312" w:hAnsi="仿宋_GB2312" w:eastAsia="仿宋_GB2312" w:cs="仿宋_GB2312"/>
          <w:b/>
          <w:color w:val="000000"/>
          <w:sz w:val="20"/>
          <w:shd w:val="clear" w:fill="FFFFFF"/>
        </w:rPr>
        <w:t>1.3 RFID管理子系统1套</w:t>
      </w:r>
    </w:p>
    <w:p w14:paraId="33626785">
      <w:pPr>
        <w:pStyle w:val="4"/>
        <w:ind w:firstLine="640"/>
        <w:jc w:val="left"/>
      </w:pPr>
      <w:r>
        <w:rPr>
          <w:rFonts w:ascii="仿宋_GB2312" w:hAnsi="仿宋_GB2312" w:eastAsia="仿宋_GB2312" w:cs="仿宋_GB2312"/>
          <w:color w:val="000000"/>
          <w:sz w:val="20"/>
          <w:shd w:val="clear" w:fill="FFFFFF"/>
        </w:rPr>
        <w:t>聚焦档案的自动化识别、精准定位与安全管控，实现涉密档案管理过程可追溯，并通过与一体化管理平台对接，达成业务数据互通、管理流程协同的一体化集成管控。RFID智能档案管理系统各模块间通过搭配专业的RFID硬件设备运行，实现以下相关功能：①标签关联：实现实体档案与RFID档案标签关联；②馆员工作站管理：实现档案的借阅、归还、查询等；③安全监测：实现档案的出入库、档案安全监测等；④档案盘点：实现档案的盘点、查询、定位等。</w:t>
      </w:r>
    </w:p>
    <w:p w14:paraId="422984B0">
      <w:pPr>
        <w:pStyle w:val="4"/>
        <w:ind w:firstLine="643"/>
        <w:jc w:val="left"/>
      </w:pPr>
      <w:r>
        <w:rPr>
          <w:rFonts w:ascii="仿宋_GB2312" w:hAnsi="仿宋_GB2312" w:eastAsia="仿宋_GB2312" w:cs="仿宋_GB2312"/>
          <w:b/>
          <w:shd w:val="clear" w:fill="FFFF00"/>
        </w:rPr>
        <w:t>（技术参数4）</w:t>
      </w:r>
      <w:r>
        <w:rPr>
          <w:rFonts w:ascii="仿宋_GB2312" w:hAnsi="仿宋_GB2312" w:eastAsia="仿宋_GB2312" w:cs="仿宋_GB2312"/>
          <w:b/>
          <w:color w:val="000000"/>
          <w:sz w:val="20"/>
          <w:shd w:val="clear" w:fill="FFFFFF"/>
        </w:rPr>
        <w:t>1.4 数据库1套</w:t>
      </w:r>
    </w:p>
    <w:p w14:paraId="494238BC">
      <w:pPr>
        <w:pStyle w:val="4"/>
        <w:ind w:firstLine="640"/>
        <w:jc w:val="left"/>
      </w:pPr>
      <w:r>
        <w:rPr>
          <w:rFonts w:ascii="仿宋_GB2312" w:hAnsi="仿宋_GB2312" w:eastAsia="仿宋_GB2312" w:cs="仿宋_GB2312"/>
          <w:color w:val="000000"/>
          <w:sz w:val="20"/>
          <w:shd w:val="clear" w:fill="FFFFFF"/>
        </w:rPr>
        <w:t>国产品牌软件，安全可靠数据库目录产品，具备完全自主知识产权，支持安全可靠操作系统，支持各种国内主流服务器及硬件，提供主流集成接口，能够完成数据库管理、维护、迁移等，具备数据存储、访问控制、身份鉴别、安全审计和数据备份恢复等功能。</w:t>
      </w:r>
    </w:p>
    <w:p w14:paraId="057D8D77">
      <w:pPr>
        <w:pStyle w:val="4"/>
        <w:ind w:firstLine="643"/>
        <w:jc w:val="left"/>
      </w:pPr>
      <w:r>
        <w:rPr>
          <w:rFonts w:ascii="仿宋_GB2312" w:hAnsi="仿宋_GB2312" w:eastAsia="仿宋_GB2312" w:cs="仿宋_GB2312"/>
          <w:b/>
          <w:shd w:val="clear" w:fill="FFFF00"/>
        </w:rPr>
        <w:t>（技术参数5）</w:t>
      </w:r>
      <w:r>
        <w:rPr>
          <w:rFonts w:ascii="仿宋_GB2312" w:hAnsi="仿宋_GB2312" w:eastAsia="仿宋_GB2312" w:cs="仿宋_GB2312"/>
          <w:b/>
          <w:color w:val="000000"/>
          <w:sz w:val="20"/>
          <w:shd w:val="clear" w:fill="FFFFFF"/>
        </w:rPr>
        <w:t>1.5 中间件1套</w:t>
      </w:r>
    </w:p>
    <w:p w14:paraId="7494EB95">
      <w:pPr>
        <w:pStyle w:val="4"/>
        <w:ind w:firstLine="640"/>
        <w:jc w:val="both"/>
      </w:pPr>
      <w:r>
        <w:rPr>
          <w:rFonts w:ascii="仿宋_GB2312" w:hAnsi="仿宋_GB2312" w:eastAsia="仿宋_GB2312" w:cs="仿宋_GB2312"/>
          <w:color w:val="000000"/>
          <w:sz w:val="20"/>
          <w:shd w:val="clear" w:fill="FFFFFF"/>
        </w:rPr>
        <w:t>产品遵循国家标准，厂商具有系列型号产品，通过Java EE 5、Java</w:t>
      </w:r>
      <w:r>
        <w:rPr>
          <w:rFonts w:ascii="仿宋_GB2312" w:hAnsi="仿宋_GB2312" w:eastAsia="仿宋_GB2312" w:cs="仿宋_GB2312"/>
        </w:rPr>
        <w:t xml:space="preserve"> </w:t>
      </w:r>
      <w:r>
        <w:rPr>
          <w:rFonts w:ascii="仿宋_GB2312" w:hAnsi="仿宋_GB2312" w:eastAsia="仿宋_GB2312" w:cs="仿宋_GB2312"/>
          <w:color w:val="000000"/>
          <w:sz w:val="20"/>
          <w:shd w:val="clear" w:fill="FFFFFF"/>
        </w:rPr>
        <w:t>EE 6、Java</w:t>
      </w:r>
      <w:r>
        <w:rPr>
          <w:rFonts w:ascii="仿宋_GB2312" w:hAnsi="仿宋_GB2312" w:eastAsia="仿宋_GB2312" w:cs="仿宋_GB2312"/>
        </w:rPr>
        <w:t xml:space="preserve"> </w:t>
      </w:r>
      <w:r>
        <w:rPr>
          <w:rFonts w:ascii="仿宋_GB2312" w:hAnsi="仿宋_GB2312" w:eastAsia="仿宋_GB2312" w:cs="仿宋_GB2312"/>
          <w:color w:val="000000"/>
          <w:sz w:val="20"/>
          <w:shd w:val="clear" w:fill="FFFFFF"/>
        </w:rPr>
        <w:t>EE 7和Java</w:t>
      </w:r>
      <w:r>
        <w:rPr>
          <w:rFonts w:ascii="仿宋_GB2312" w:hAnsi="仿宋_GB2312" w:eastAsia="仿宋_GB2312" w:cs="仿宋_GB2312"/>
        </w:rPr>
        <w:t xml:space="preserve"> </w:t>
      </w:r>
      <w:r>
        <w:rPr>
          <w:rFonts w:ascii="仿宋_GB2312" w:hAnsi="仿宋_GB2312" w:eastAsia="仿宋_GB2312" w:cs="仿宋_GB2312"/>
          <w:color w:val="000000"/>
          <w:sz w:val="20"/>
          <w:shd w:val="clear" w:fill="FFFFFF"/>
        </w:rPr>
        <w:t>EE 8标准兼容认证。为响应国家的IPv6战略规划要求，必须支持IPv6。</w:t>
      </w:r>
    </w:p>
    <w:p w14:paraId="15DF357C">
      <w:pPr>
        <w:pStyle w:val="4"/>
        <w:ind w:firstLine="640"/>
        <w:jc w:val="left"/>
      </w:pPr>
      <w:r>
        <w:rPr>
          <w:rFonts w:ascii="仿宋_GB2312" w:hAnsi="仿宋_GB2312" w:eastAsia="仿宋_GB2312" w:cs="仿宋_GB2312"/>
          <w:color w:val="000000"/>
          <w:sz w:val="20"/>
          <w:shd w:val="clear" w:fill="FFFFFF"/>
        </w:rPr>
        <w:t>支持多种主流国产操作系统和数据库系统。</w:t>
      </w:r>
    </w:p>
    <w:p w14:paraId="261927A8">
      <w:pPr>
        <w:pStyle w:val="4"/>
        <w:ind w:firstLine="643"/>
        <w:jc w:val="left"/>
      </w:pPr>
      <w:r>
        <w:rPr>
          <w:rFonts w:ascii="仿宋_GB2312" w:hAnsi="仿宋_GB2312" w:eastAsia="仿宋_GB2312" w:cs="仿宋_GB2312"/>
          <w:b/>
          <w:shd w:val="clear" w:fill="FFFF00"/>
        </w:rPr>
        <w:t>（技术参数6）</w:t>
      </w:r>
      <w:r>
        <w:rPr>
          <w:rFonts w:ascii="仿宋_GB2312" w:hAnsi="仿宋_GB2312" w:eastAsia="仿宋_GB2312" w:cs="仿宋_GB2312"/>
          <w:b/>
          <w:color w:val="000000"/>
          <w:sz w:val="20"/>
          <w:shd w:val="clear" w:fill="FFFFFF"/>
        </w:rPr>
        <w:t>1.6 操作系统（服务器版）1套</w:t>
      </w:r>
    </w:p>
    <w:p w14:paraId="473E7BB6">
      <w:pPr>
        <w:pStyle w:val="4"/>
        <w:ind w:firstLine="640"/>
        <w:jc w:val="left"/>
      </w:pPr>
      <w:r>
        <w:rPr>
          <w:rFonts w:ascii="仿宋_GB2312" w:hAnsi="仿宋_GB2312" w:eastAsia="仿宋_GB2312" w:cs="仿宋_GB2312"/>
          <w:color w:val="000000"/>
          <w:sz w:val="20"/>
          <w:shd w:val="clear" w:fill="FFFFFF"/>
        </w:rPr>
        <w:t>支持各种常见国产硬件平台的国产自主操作系统平台。</w:t>
      </w:r>
    </w:p>
    <w:p w14:paraId="72F9D0F9">
      <w:pPr>
        <w:pStyle w:val="4"/>
        <w:ind w:firstLine="643"/>
        <w:jc w:val="left"/>
      </w:pPr>
      <w:r>
        <w:rPr>
          <w:rFonts w:ascii="仿宋_GB2312" w:hAnsi="仿宋_GB2312" w:eastAsia="仿宋_GB2312" w:cs="仿宋_GB2312"/>
          <w:b/>
          <w:shd w:val="clear" w:fill="FFFF00"/>
        </w:rPr>
        <w:t>（技术参数7）</w:t>
      </w:r>
      <w:r>
        <w:rPr>
          <w:rFonts w:ascii="仿宋_GB2312" w:hAnsi="仿宋_GB2312" w:eastAsia="仿宋_GB2312" w:cs="仿宋_GB2312"/>
          <w:b/>
          <w:color w:val="000000"/>
          <w:sz w:val="20"/>
          <w:shd w:val="clear" w:fill="FFFFFF"/>
        </w:rPr>
        <w:t>1.7 操作系统（桌面版）2套</w:t>
      </w:r>
    </w:p>
    <w:p w14:paraId="0D25F493">
      <w:pPr>
        <w:pStyle w:val="4"/>
        <w:ind w:firstLine="640"/>
        <w:jc w:val="left"/>
      </w:pPr>
      <w:r>
        <w:rPr>
          <w:rFonts w:ascii="仿宋_GB2312" w:hAnsi="仿宋_GB2312" w:eastAsia="仿宋_GB2312" w:cs="仿宋_GB2312"/>
          <w:color w:val="000000"/>
          <w:sz w:val="20"/>
          <w:shd w:val="clear" w:fill="FFFFFF"/>
        </w:rPr>
        <w:t>支持各种常见国产硬件平台的国产自主操作系统平台。</w:t>
      </w:r>
    </w:p>
    <w:p w14:paraId="02040E76">
      <w:pPr>
        <w:pStyle w:val="4"/>
        <w:ind w:firstLine="643"/>
        <w:jc w:val="left"/>
      </w:pPr>
      <w:r>
        <w:rPr>
          <w:rFonts w:ascii="仿宋_GB2312" w:hAnsi="仿宋_GB2312" w:eastAsia="仿宋_GB2312" w:cs="仿宋_GB2312"/>
          <w:b/>
          <w:shd w:val="clear" w:fill="FFFF00"/>
        </w:rPr>
        <w:t>（技术参数8）</w:t>
      </w:r>
      <w:r>
        <w:rPr>
          <w:rFonts w:ascii="仿宋_GB2312" w:hAnsi="仿宋_GB2312" w:eastAsia="仿宋_GB2312" w:cs="仿宋_GB2312"/>
          <w:b/>
          <w:color w:val="000000"/>
          <w:sz w:val="20"/>
          <w:shd w:val="clear" w:fill="FFFFFF"/>
        </w:rPr>
        <w:t>2.1 服务器1台</w:t>
      </w:r>
    </w:p>
    <w:p w14:paraId="611A84CC">
      <w:pPr>
        <w:pStyle w:val="4"/>
        <w:ind w:firstLine="640"/>
        <w:jc w:val="both"/>
      </w:pPr>
      <w:r>
        <w:rPr>
          <w:rFonts w:ascii="仿宋_GB2312" w:hAnsi="仿宋_GB2312" w:eastAsia="仿宋_GB2312" w:cs="仿宋_GB2312"/>
          <w:color w:val="000000"/>
          <w:sz w:val="20"/>
          <w:shd w:val="clear" w:fill="FFFFFF"/>
        </w:rPr>
        <w:t>机架式服务器，CPU：处理器（64核，主频2.2GHz以上）；内存：≥128GB；机械硬盘：≥8T SAS*4；固态硬盘：≥480GB SATA SSD*2；RAID级别：支持RAID0/1/10/5/6/50/60和掉电保护功能；操作系统：支持国产操作系统；网络：1G*2、10G SFP+*2（已选配光模块）；电源：550W1+1冗余电源；接口：HDMI或VGA。</w:t>
      </w:r>
    </w:p>
    <w:p w14:paraId="0EE11F74">
      <w:pPr>
        <w:pStyle w:val="4"/>
        <w:ind w:firstLine="643"/>
        <w:jc w:val="left"/>
      </w:pPr>
      <w:r>
        <w:rPr>
          <w:rFonts w:ascii="仿宋_GB2312" w:hAnsi="仿宋_GB2312" w:eastAsia="仿宋_GB2312" w:cs="仿宋_GB2312"/>
          <w:b/>
          <w:shd w:val="clear" w:fill="FFFF00"/>
        </w:rPr>
        <w:t>（技术参数9）</w:t>
      </w:r>
      <w:r>
        <w:rPr>
          <w:rFonts w:ascii="仿宋_GB2312" w:hAnsi="仿宋_GB2312" w:eastAsia="仿宋_GB2312" w:cs="仿宋_GB2312"/>
          <w:b/>
          <w:color w:val="000000"/>
          <w:sz w:val="20"/>
          <w:shd w:val="clear" w:fill="FFFFFF"/>
        </w:rPr>
        <w:t>2.2 防火墙1套</w:t>
      </w:r>
    </w:p>
    <w:p w14:paraId="41C6D6E4">
      <w:pPr>
        <w:pStyle w:val="4"/>
        <w:ind w:firstLine="640"/>
        <w:jc w:val="both"/>
      </w:pPr>
      <w:r>
        <w:rPr>
          <w:rFonts w:ascii="仿宋_GB2312" w:hAnsi="仿宋_GB2312" w:eastAsia="仿宋_GB2312" w:cs="仿宋_GB2312"/>
          <w:color w:val="000000"/>
          <w:sz w:val="20"/>
          <w:shd w:val="clear" w:fill="FFFFFF"/>
        </w:rPr>
        <w:t>2U机架式设备，国产化处理器和操作系统，内存≥32G，硬盘容量≥256G SSD，冗余双电源，接口配置1个管理口，1个HA口，≥4个千兆电口，4个千兆光口（满配千兆多模模块）；网络层吞吐量≥15Gbps，应用层吞吐量≥2.2Gbps。含入侵防御、AV防病毒功能、防病毒特征库升级许可。需支持路由、交换、虚拟线、监听、混合工作模式；支持IPv4/IPv6双栈工作模式。</w:t>
      </w:r>
    </w:p>
    <w:p w14:paraId="58237763">
      <w:pPr>
        <w:pStyle w:val="4"/>
        <w:ind w:firstLine="640"/>
        <w:jc w:val="both"/>
      </w:pPr>
      <w:r>
        <w:rPr>
          <w:rFonts w:ascii="仿宋_GB2312" w:hAnsi="仿宋_GB2312" w:eastAsia="仿宋_GB2312" w:cs="仿宋_GB2312"/>
          <w:color w:val="000000"/>
          <w:sz w:val="20"/>
          <w:shd w:val="clear" w:fill="FFFFFF"/>
        </w:rPr>
        <w:t>具备网络关键设备和网络安全专用产品安全认证证书或网络安全专用产品安全检测证书、具备IPv6 Ready认证。</w:t>
      </w:r>
    </w:p>
    <w:p w14:paraId="67DCFB69">
      <w:pPr>
        <w:pStyle w:val="4"/>
        <w:ind w:firstLine="640"/>
        <w:jc w:val="both"/>
      </w:pPr>
      <w:r>
        <w:rPr>
          <w:rFonts w:ascii="仿宋_GB2312" w:hAnsi="仿宋_GB2312" w:eastAsia="仿宋_GB2312" w:cs="仿宋_GB2312"/>
          <w:color w:val="000000"/>
          <w:sz w:val="20"/>
          <w:shd w:val="clear" w:fill="FFFFFF"/>
        </w:rPr>
        <w:t>服务要求：含三年软件(病毒库、规则库)升级和硬件维保服务。</w:t>
      </w:r>
    </w:p>
    <w:p w14:paraId="266F5038">
      <w:pPr>
        <w:pStyle w:val="4"/>
        <w:ind w:firstLine="643"/>
        <w:jc w:val="left"/>
      </w:pPr>
      <w:r>
        <w:rPr>
          <w:rFonts w:ascii="仿宋_GB2312" w:hAnsi="仿宋_GB2312" w:eastAsia="仿宋_GB2312" w:cs="仿宋_GB2312"/>
          <w:b/>
          <w:shd w:val="clear" w:fill="00FF00"/>
        </w:rPr>
        <w:t>（技术参数10）</w:t>
      </w:r>
      <w:r>
        <w:rPr>
          <w:rFonts w:ascii="仿宋_GB2312" w:hAnsi="仿宋_GB2312" w:eastAsia="仿宋_GB2312" w:cs="仿宋_GB2312"/>
          <w:b/>
          <w:color w:val="000000"/>
          <w:sz w:val="20"/>
          <w:shd w:val="clear" w:fill="FFFFFF"/>
        </w:rPr>
        <w:t>2.3 电脑2台</w:t>
      </w:r>
    </w:p>
    <w:p w14:paraId="73849A6F">
      <w:pPr>
        <w:pStyle w:val="4"/>
        <w:ind w:firstLine="640"/>
        <w:jc w:val="both"/>
      </w:pPr>
      <w:r>
        <w:rPr>
          <w:rFonts w:ascii="仿宋_GB2312" w:hAnsi="仿宋_GB2312" w:eastAsia="仿宋_GB2312" w:cs="仿宋_GB2312"/>
          <w:color w:val="000000"/>
          <w:sz w:val="20"/>
          <w:shd w:val="clear" w:fill="FFFFFF"/>
        </w:rPr>
        <w:t>国产化处理器：≥1颗、核心数8核、3.0GHz；内存≥16GB DDR4；硬盘：512G SSD；显卡：≥2GB 独立显卡；USB接口：4*USB3.0接口、4*USB2.0接口；显示器:≥23英寸，分辨率≥4K。</w:t>
      </w:r>
    </w:p>
    <w:p w14:paraId="2199E654">
      <w:pPr>
        <w:pStyle w:val="4"/>
        <w:ind w:firstLine="643"/>
        <w:jc w:val="left"/>
      </w:pPr>
      <w:r>
        <w:rPr>
          <w:rFonts w:ascii="仿宋_GB2312" w:hAnsi="仿宋_GB2312" w:eastAsia="仿宋_GB2312" w:cs="仿宋_GB2312"/>
          <w:b/>
          <w:shd w:val="clear" w:fill="FFFF00"/>
        </w:rPr>
        <w:t>（技术参数11）</w:t>
      </w:r>
      <w:r>
        <w:rPr>
          <w:rFonts w:ascii="仿宋_GB2312" w:hAnsi="仿宋_GB2312" w:eastAsia="仿宋_GB2312" w:cs="仿宋_GB2312"/>
          <w:b/>
          <w:color w:val="000000"/>
          <w:sz w:val="20"/>
          <w:shd w:val="clear" w:fill="FFFFFF"/>
        </w:rPr>
        <w:t>2.4 控制室展示屏1台</w:t>
      </w:r>
    </w:p>
    <w:p w14:paraId="030005B9">
      <w:pPr>
        <w:pStyle w:val="4"/>
        <w:ind w:firstLine="640"/>
        <w:jc w:val="both"/>
      </w:pPr>
      <w:r>
        <w:rPr>
          <w:rFonts w:ascii="仿宋_GB2312" w:hAnsi="仿宋_GB2312" w:eastAsia="仿宋_GB2312" w:cs="仿宋_GB2312"/>
          <w:color w:val="000000"/>
          <w:sz w:val="20"/>
          <w:shd w:val="clear" w:fill="FFFFFF"/>
        </w:rPr>
        <w:t>屏幕尺寸≥100英寸；分辨率≥4K；屏幕比例16:9；刷新率60Hz。</w:t>
      </w:r>
    </w:p>
    <w:p w14:paraId="7C4D061D">
      <w:pPr>
        <w:pStyle w:val="4"/>
        <w:ind w:firstLine="643"/>
        <w:jc w:val="left"/>
      </w:pPr>
      <w:r>
        <w:rPr>
          <w:rFonts w:ascii="仿宋_GB2312" w:hAnsi="仿宋_GB2312" w:eastAsia="仿宋_GB2312" w:cs="仿宋_GB2312"/>
          <w:b/>
          <w:shd w:val="clear" w:fill="FFFF00"/>
        </w:rPr>
        <w:t>（技术参数12）</w:t>
      </w:r>
      <w:r>
        <w:rPr>
          <w:rFonts w:ascii="仿宋_GB2312" w:hAnsi="仿宋_GB2312" w:eastAsia="仿宋_GB2312" w:cs="仿宋_GB2312"/>
          <w:b/>
          <w:color w:val="000000"/>
          <w:sz w:val="20"/>
          <w:shd w:val="clear" w:fill="FFFFFF"/>
        </w:rPr>
        <w:t>2.5 智慧库房展示屏1台</w:t>
      </w:r>
    </w:p>
    <w:p w14:paraId="43BE3442">
      <w:pPr>
        <w:pStyle w:val="4"/>
        <w:ind w:firstLine="640"/>
        <w:jc w:val="both"/>
      </w:pPr>
      <w:r>
        <w:rPr>
          <w:rFonts w:ascii="仿宋_GB2312" w:hAnsi="仿宋_GB2312" w:eastAsia="仿宋_GB2312" w:cs="仿宋_GB2312"/>
          <w:color w:val="000000"/>
          <w:sz w:val="20"/>
          <w:shd w:val="clear" w:fill="FFFFFF"/>
        </w:rPr>
        <w:t>屏幕尺寸≥55英寸；分辨率≥4K；屏幕比例16:9；刷新率60Hz。</w:t>
      </w:r>
    </w:p>
    <w:p w14:paraId="42CB7A29">
      <w:pPr>
        <w:pStyle w:val="4"/>
        <w:ind w:firstLine="643"/>
        <w:jc w:val="left"/>
      </w:pPr>
      <w:r>
        <w:rPr>
          <w:rFonts w:ascii="仿宋_GB2312" w:hAnsi="仿宋_GB2312" w:eastAsia="仿宋_GB2312" w:cs="仿宋_GB2312"/>
          <w:b/>
          <w:shd w:val="clear" w:fill="FFFF00"/>
        </w:rPr>
        <w:t>（技术参数13）</w:t>
      </w:r>
      <w:r>
        <w:rPr>
          <w:rFonts w:ascii="仿宋_GB2312" w:hAnsi="仿宋_GB2312" w:eastAsia="仿宋_GB2312" w:cs="仿宋_GB2312"/>
          <w:b/>
          <w:color w:val="000000"/>
          <w:sz w:val="20"/>
          <w:shd w:val="clear" w:fill="FFFFFF"/>
        </w:rPr>
        <w:t>2.6 机柜1台</w:t>
      </w:r>
    </w:p>
    <w:p w14:paraId="0C07BBFB">
      <w:pPr>
        <w:pStyle w:val="4"/>
        <w:ind w:firstLine="640"/>
        <w:jc w:val="left"/>
      </w:pPr>
      <w:r>
        <w:rPr>
          <w:rFonts w:ascii="仿宋_GB2312" w:hAnsi="仿宋_GB2312" w:eastAsia="仿宋_GB2312" w:cs="仿宋_GB2312"/>
          <w:color w:val="000000"/>
          <w:sz w:val="20"/>
          <w:shd w:val="clear" w:fill="FFFFFF"/>
        </w:rPr>
        <w:t>42U标准机柜，约宽600*深1100*高2000，配置三块或以上固定板，四个或以上风扇，两个PDU。</w:t>
      </w:r>
    </w:p>
    <w:p w14:paraId="5D8F2B2A">
      <w:pPr>
        <w:pStyle w:val="4"/>
        <w:ind w:firstLine="643"/>
        <w:jc w:val="left"/>
      </w:pPr>
      <w:r>
        <w:rPr>
          <w:rFonts w:ascii="仿宋_GB2312" w:hAnsi="仿宋_GB2312" w:eastAsia="仿宋_GB2312" w:cs="仿宋_GB2312"/>
          <w:b/>
          <w:shd w:val="clear" w:fill="FFFF00"/>
        </w:rPr>
        <w:t>（技术参数14）</w:t>
      </w:r>
      <w:r>
        <w:rPr>
          <w:rFonts w:ascii="仿宋_GB2312" w:hAnsi="仿宋_GB2312" w:eastAsia="仿宋_GB2312" w:cs="仿宋_GB2312"/>
          <w:b/>
          <w:color w:val="000000"/>
          <w:sz w:val="20"/>
          <w:shd w:val="clear" w:fill="FFFFFF"/>
        </w:rPr>
        <w:t>2.7 网络交换机1台</w:t>
      </w:r>
    </w:p>
    <w:p w14:paraId="322D658C">
      <w:pPr>
        <w:pStyle w:val="4"/>
        <w:ind w:firstLine="640"/>
        <w:jc w:val="both"/>
      </w:pPr>
      <w:r>
        <w:rPr>
          <w:rFonts w:ascii="仿宋_GB2312" w:hAnsi="仿宋_GB2312" w:eastAsia="仿宋_GB2312" w:cs="仿宋_GB2312"/>
          <w:color w:val="000000"/>
          <w:sz w:val="20"/>
          <w:shd w:val="clear" w:fill="FFFFFF"/>
        </w:rPr>
        <w:t>交换容量：≥52Gbps；包转发率：38.8Mpps；端口：≥24个10/100/1000Mbps自适应电口，支持2个SFP千兆光口；支持广播风暴抑制、MAC地址过滤、端口限速等功能。输入电压：180-264VAC；最大功耗：16W。</w:t>
      </w:r>
    </w:p>
    <w:p w14:paraId="2CED732E">
      <w:pPr>
        <w:pStyle w:val="4"/>
        <w:ind w:firstLine="643"/>
        <w:jc w:val="left"/>
      </w:pPr>
      <w:r>
        <w:rPr>
          <w:rFonts w:ascii="仿宋_GB2312" w:hAnsi="仿宋_GB2312" w:eastAsia="仿宋_GB2312" w:cs="仿宋_GB2312"/>
          <w:b/>
          <w:shd w:val="clear" w:fill="FFFF00"/>
        </w:rPr>
        <w:t>（技术参数15）</w:t>
      </w:r>
      <w:r>
        <w:rPr>
          <w:rFonts w:ascii="仿宋_GB2312" w:hAnsi="仿宋_GB2312" w:eastAsia="仿宋_GB2312" w:cs="仿宋_GB2312"/>
          <w:b/>
          <w:color w:val="000000"/>
          <w:sz w:val="20"/>
          <w:shd w:val="clear" w:fill="FFFFFF"/>
        </w:rPr>
        <w:t>2.8 区域控制器13台</w:t>
      </w:r>
    </w:p>
    <w:p w14:paraId="08151B37">
      <w:pPr>
        <w:pStyle w:val="4"/>
        <w:ind w:firstLine="640"/>
        <w:jc w:val="left"/>
      </w:pPr>
      <w:r>
        <w:rPr>
          <w:rFonts w:ascii="仿宋_GB2312" w:hAnsi="仿宋_GB2312" w:eastAsia="仿宋_GB2312" w:cs="仿宋_GB2312"/>
          <w:color w:val="000000"/>
          <w:sz w:val="20"/>
          <w:shd w:val="clear" w:fill="FFFFFF"/>
        </w:rPr>
        <w:t>配置≥21.5英寸触摸一体液晶屏。</w:t>
      </w:r>
    </w:p>
    <w:p w14:paraId="2258B996">
      <w:pPr>
        <w:pStyle w:val="4"/>
        <w:ind w:firstLine="640"/>
        <w:jc w:val="left"/>
      </w:pPr>
      <w:r>
        <w:rPr>
          <w:rFonts w:ascii="仿宋_GB2312" w:hAnsi="仿宋_GB2312" w:eastAsia="仿宋_GB2312" w:cs="仿宋_GB2312"/>
          <w:color w:val="000000"/>
          <w:sz w:val="20"/>
          <w:shd w:val="clear" w:fill="FFFFFF"/>
        </w:rPr>
        <w:t>具备支持安防、环境、智能密集架、档案查询、系统管理等的一体化显示或控制功能。</w:t>
      </w:r>
    </w:p>
    <w:p w14:paraId="0CE19836">
      <w:pPr>
        <w:pStyle w:val="4"/>
        <w:ind w:firstLine="640"/>
        <w:jc w:val="both"/>
      </w:pPr>
      <w:r>
        <w:rPr>
          <w:rFonts w:ascii="仿宋_GB2312" w:hAnsi="仿宋_GB2312" w:eastAsia="仿宋_GB2312" w:cs="仿宋_GB2312"/>
          <w:color w:val="000000"/>
          <w:sz w:val="20"/>
          <w:shd w:val="clear" w:fill="FFFFFF"/>
        </w:rPr>
        <w:t>具备区域内相关设备一键开关机功能，阈值设定功能；具备通过局域网方式与管理平台进行数据交互的功能。具备环境数据记录功能，实时记录库房内的温度、湿度等。具备预警功能，预警解除后自动恢复巡检状态。</w:t>
      </w:r>
    </w:p>
    <w:p w14:paraId="622512D2">
      <w:pPr>
        <w:pStyle w:val="4"/>
        <w:ind w:firstLine="643"/>
        <w:jc w:val="left"/>
      </w:pPr>
      <w:r>
        <w:rPr>
          <w:rFonts w:ascii="仿宋_GB2312" w:hAnsi="仿宋_GB2312" w:eastAsia="仿宋_GB2312" w:cs="仿宋_GB2312"/>
          <w:b/>
          <w:color w:val="000000"/>
          <w:sz w:val="20"/>
          <w:shd w:val="clear" w:fill="FFFFFF"/>
        </w:rPr>
        <w:t>3.智能密集架300节（60列）</w:t>
      </w:r>
    </w:p>
    <w:p w14:paraId="07957B16">
      <w:pPr>
        <w:pStyle w:val="4"/>
        <w:ind w:firstLine="640"/>
        <w:jc w:val="both"/>
      </w:pPr>
      <w:r>
        <w:rPr>
          <w:rFonts w:ascii="仿宋_GB2312" w:hAnsi="仿宋_GB2312" w:eastAsia="仿宋_GB2312" w:cs="仿宋_GB2312"/>
          <w:b/>
          <w:shd w:val="clear" w:fill="FFFF00"/>
        </w:rPr>
        <w:t>（技术参数16）</w:t>
      </w:r>
      <w:r>
        <w:rPr>
          <w:rFonts w:ascii="仿宋_GB2312" w:hAnsi="仿宋_GB2312" w:eastAsia="仿宋_GB2312" w:cs="仿宋_GB2312"/>
          <w:color w:val="000000"/>
          <w:sz w:val="20"/>
          <w:shd w:val="clear" w:fill="FFFFFF"/>
        </w:rPr>
        <w:t>尺寸：宽900mm*深560mm*高2400mm，1列5节6层，包含系统、显示屏、电机、架体等。</w:t>
      </w:r>
    </w:p>
    <w:p w14:paraId="2549454B">
      <w:pPr>
        <w:pStyle w:val="4"/>
        <w:ind w:firstLine="643"/>
        <w:jc w:val="both"/>
      </w:pPr>
      <w:r>
        <w:rPr>
          <w:rFonts w:ascii="仿宋_GB2312" w:hAnsi="仿宋_GB2312" w:eastAsia="仿宋_GB2312" w:cs="仿宋_GB2312"/>
          <w:b/>
          <w:shd w:val="clear" w:fill="FFFF00"/>
        </w:rPr>
        <w:t>（技术参数17）</w:t>
      </w:r>
      <w:r>
        <w:rPr>
          <w:rFonts w:ascii="仿宋_GB2312" w:hAnsi="仿宋_GB2312" w:eastAsia="仿宋_GB2312" w:cs="仿宋_GB2312"/>
          <w:b/>
          <w:color w:val="000000"/>
          <w:sz w:val="20"/>
        </w:rPr>
        <w:t>密集架整体结构要求</w:t>
      </w:r>
    </w:p>
    <w:p w14:paraId="1D21A827">
      <w:pPr>
        <w:pStyle w:val="4"/>
        <w:ind w:firstLine="640"/>
        <w:jc w:val="both"/>
      </w:pPr>
      <w:r>
        <w:rPr>
          <w:rFonts w:ascii="仿宋_GB2312" w:hAnsi="仿宋_GB2312" w:eastAsia="仿宋_GB2312" w:cs="仿宋_GB2312"/>
          <w:color w:val="000000"/>
          <w:sz w:val="20"/>
          <w:shd w:val="clear" w:fill="FFFFFF"/>
        </w:rPr>
        <w:t>（1）密集架主要由轨道、底盘、传动机构和架体（包括立柱、挂板、搁板、顶板、门板及侧护板等）等部分组成。架顶设有防尘装置；列与列之间具有抗老化磁性密封条，门面列和中间移动列分别具有锁具和制动装置，每组密集架闭合后可用总锁锁住，各列移开后可单独制动，底部具有防鼠、防倾倒装置。</w:t>
      </w:r>
    </w:p>
    <w:p w14:paraId="67522EEC">
      <w:pPr>
        <w:pStyle w:val="4"/>
        <w:ind w:firstLine="640"/>
        <w:jc w:val="both"/>
      </w:pPr>
      <w:r>
        <w:rPr>
          <w:rFonts w:ascii="仿宋_GB2312" w:hAnsi="仿宋_GB2312" w:eastAsia="仿宋_GB2312" w:cs="仿宋_GB2312"/>
          <w:color w:val="000000"/>
          <w:sz w:val="20"/>
          <w:shd w:val="clear" w:fill="FFFFFF"/>
        </w:rPr>
        <w:t>（2）轨道：由轨道垫板和导轨组成，轨道垫板采用≥3.0mm冷轧钢板，一体成型；导轨采用实心方钢（20mm*20mm），具有物理限位装置。</w:t>
      </w:r>
    </w:p>
    <w:p w14:paraId="3CE7E9BB">
      <w:pPr>
        <w:pStyle w:val="4"/>
        <w:ind w:firstLine="640"/>
        <w:jc w:val="both"/>
      </w:pPr>
      <w:r>
        <w:rPr>
          <w:rFonts w:ascii="仿宋_GB2312" w:hAnsi="仿宋_GB2312" w:eastAsia="仿宋_GB2312" w:cs="仿宋_GB2312"/>
          <w:color w:val="000000"/>
          <w:sz w:val="20"/>
          <w:shd w:val="clear" w:fill="FFFFFF"/>
        </w:rPr>
        <w:t>（3）底盘：采用≥3.0mm冷轧钢板，采用加强底梁，具有防倾倒装置，具备防鼠功能。</w:t>
      </w:r>
    </w:p>
    <w:p w14:paraId="6916CE74">
      <w:pPr>
        <w:pStyle w:val="4"/>
        <w:ind w:firstLine="640"/>
        <w:jc w:val="both"/>
      </w:pPr>
      <w:r>
        <w:rPr>
          <w:rFonts w:ascii="仿宋_GB2312" w:hAnsi="仿宋_GB2312" w:eastAsia="仿宋_GB2312" w:cs="仿宋_GB2312"/>
          <w:color w:val="000000"/>
          <w:sz w:val="20"/>
          <w:shd w:val="clear" w:fill="FFFFFF"/>
        </w:rPr>
        <w:t>（4）传动机构：主要由精铸滚轮、传动轴等零（部）件组成。手柄摇动时轻便、灵活、耐用无噪声，不得有空转，能自动挂挡，当密集架处于从动或不动状态时，摇手自行停于垂直位置，可单列或多列一起移动，采用圆盘式摇手装置。</w:t>
      </w:r>
    </w:p>
    <w:p w14:paraId="235D0D64">
      <w:pPr>
        <w:pStyle w:val="4"/>
        <w:ind w:firstLine="640"/>
        <w:jc w:val="both"/>
      </w:pPr>
      <w:r>
        <w:rPr>
          <w:rFonts w:ascii="仿宋_GB2312" w:hAnsi="仿宋_GB2312" w:eastAsia="仿宋_GB2312" w:cs="仿宋_GB2312"/>
          <w:color w:val="000000"/>
          <w:sz w:val="20"/>
          <w:shd w:val="clear" w:fill="FFFFFF"/>
        </w:rPr>
        <w:t>（5）立柱：采用≥1.5mm冷轧钢板，搁板层数和间距具备按需调整功能。</w:t>
      </w:r>
    </w:p>
    <w:p w14:paraId="5C5B7651">
      <w:pPr>
        <w:pStyle w:val="4"/>
        <w:ind w:firstLine="640"/>
        <w:jc w:val="both"/>
      </w:pPr>
      <w:r>
        <w:rPr>
          <w:rFonts w:ascii="仿宋_GB2312" w:hAnsi="仿宋_GB2312" w:eastAsia="仿宋_GB2312" w:cs="仿宋_GB2312"/>
          <w:color w:val="000000"/>
          <w:sz w:val="20"/>
          <w:shd w:val="clear" w:fill="FFFFFF"/>
        </w:rPr>
        <w:t>（6）搁板：采用≥1.2mm冷轧钢板，搁板防惯性滑落设计。</w:t>
      </w:r>
    </w:p>
    <w:p w14:paraId="7E8104D9">
      <w:pPr>
        <w:pStyle w:val="4"/>
        <w:ind w:firstLine="640"/>
        <w:jc w:val="both"/>
      </w:pPr>
      <w:r>
        <w:rPr>
          <w:rFonts w:ascii="仿宋_GB2312" w:hAnsi="仿宋_GB2312" w:eastAsia="仿宋_GB2312" w:cs="仿宋_GB2312"/>
          <w:color w:val="000000"/>
          <w:sz w:val="20"/>
          <w:shd w:val="clear" w:fill="FFFFFF"/>
        </w:rPr>
        <w:t>（7）挂板: 采用≥1.2mm冷轧钢板，组装后平整、牢固。</w:t>
      </w:r>
    </w:p>
    <w:p w14:paraId="479DB945">
      <w:pPr>
        <w:pStyle w:val="4"/>
        <w:ind w:firstLine="640"/>
        <w:jc w:val="both"/>
      </w:pPr>
      <w:r>
        <w:rPr>
          <w:rFonts w:ascii="仿宋_GB2312" w:hAnsi="仿宋_GB2312" w:eastAsia="仿宋_GB2312" w:cs="仿宋_GB2312"/>
          <w:color w:val="000000"/>
          <w:sz w:val="20"/>
          <w:shd w:val="clear" w:fill="FFFFFF"/>
        </w:rPr>
        <w:t>（8）顶板≥1.0mm冷轧钢板。</w:t>
      </w:r>
    </w:p>
    <w:p w14:paraId="789CDA85">
      <w:pPr>
        <w:pStyle w:val="4"/>
        <w:ind w:firstLine="640"/>
        <w:jc w:val="both"/>
      </w:pPr>
      <w:r>
        <w:rPr>
          <w:rFonts w:ascii="仿宋_GB2312" w:hAnsi="仿宋_GB2312" w:eastAsia="仿宋_GB2312" w:cs="仿宋_GB2312"/>
          <w:color w:val="000000"/>
          <w:sz w:val="20"/>
          <w:shd w:val="clear" w:fill="FFFFFF"/>
        </w:rPr>
        <w:t>（9）门框及门板：≥1.0mm冷轧钢板。</w:t>
      </w:r>
    </w:p>
    <w:p w14:paraId="001F3E34">
      <w:pPr>
        <w:pStyle w:val="4"/>
        <w:ind w:firstLine="640"/>
        <w:jc w:val="both"/>
      </w:pPr>
      <w:r>
        <w:rPr>
          <w:rFonts w:ascii="仿宋_GB2312" w:hAnsi="仿宋_GB2312" w:eastAsia="仿宋_GB2312" w:cs="仿宋_GB2312"/>
          <w:color w:val="000000"/>
          <w:sz w:val="20"/>
          <w:shd w:val="clear" w:fill="FFFFFF"/>
        </w:rPr>
        <w:t>（10）门面锁具：锁具、锁头损坏或钥匙损坏、丢失等情况下，可通过维修管理钥匙直接更换锁头。</w:t>
      </w:r>
    </w:p>
    <w:p w14:paraId="729CA24A">
      <w:pPr>
        <w:pStyle w:val="4"/>
        <w:ind w:firstLine="640"/>
        <w:jc w:val="both"/>
      </w:pPr>
      <w:r>
        <w:rPr>
          <w:rFonts w:ascii="仿宋_GB2312" w:hAnsi="仿宋_GB2312" w:eastAsia="仿宋_GB2312" w:cs="仿宋_GB2312"/>
          <w:color w:val="000000"/>
          <w:sz w:val="20"/>
          <w:shd w:val="clear" w:fill="FFFFFF"/>
        </w:rPr>
        <w:t>（11）侧板：采用≥1.0mm冷轧钢板。</w:t>
      </w:r>
    </w:p>
    <w:p w14:paraId="7206269E">
      <w:pPr>
        <w:pStyle w:val="4"/>
        <w:ind w:firstLine="640"/>
        <w:jc w:val="both"/>
      </w:pPr>
      <w:r>
        <w:rPr>
          <w:rFonts w:ascii="仿宋_GB2312" w:hAnsi="仿宋_GB2312" w:eastAsia="仿宋_GB2312" w:cs="仿宋_GB2312"/>
          <w:color w:val="000000"/>
          <w:sz w:val="20"/>
          <w:shd w:val="clear" w:fill="FFFFFF"/>
        </w:rPr>
        <w:t>（12）挂钩挡棒：采用≥1.0mm冷轧钢板。</w:t>
      </w:r>
    </w:p>
    <w:p w14:paraId="41A2827E">
      <w:pPr>
        <w:pStyle w:val="4"/>
        <w:ind w:firstLine="640"/>
        <w:jc w:val="both"/>
      </w:pPr>
      <w:r>
        <w:rPr>
          <w:rFonts w:ascii="仿宋_GB2312" w:hAnsi="仿宋_GB2312" w:eastAsia="仿宋_GB2312" w:cs="仿宋_GB2312"/>
          <w:color w:val="000000"/>
          <w:sz w:val="20"/>
          <w:shd w:val="clear" w:fill="FFFFFF"/>
        </w:rPr>
        <w:t>（13）磁性密封条：抗老化橡塑材料，厚度≥20mm，每列接触面均有缓冲及密封条。</w:t>
      </w:r>
    </w:p>
    <w:p w14:paraId="5B53A148">
      <w:pPr>
        <w:pStyle w:val="4"/>
        <w:ind w:firstLine="640"/>
        <w:jc w:val="both"/>
      </w:pPr>
      <w:r>
        <w:rPr>
          <w:rFonts w:ascii="仿宋_GB2312" w:hAnsi="仿宋_GB2312" w:eastAsia="仿宋_GB2312" w:cs="仿宋_GB2312"/>
          <w:color w:val="000000"/>
          <w:sz w:val="20"/>
          <w:shd w:val="clear" w:fill="FFFFFF"/>
        </w:rPr>
        <w:t>（14）防尘板：采用≥1.0mm冷轧钢板。</w:t>
      </w:r>
    </w:p>
    <w:p w14:paraId="75D40A87">
      <w:pPr>
        <w:pStyle w:val="4"/>
        <w:ind w:firstLine="640"/>
        <w:jc w:val="both"/>
      </w:pPr>
      <w:r>
        <w:rPr>
          <w:rFonts w:ascii="仿宋_GB2312" w:hAnsi="仿宋_GB2312" w:eastAsia="仿宋_GB2312" w:cs="仿宋_GB2312"/>
          <w:color w:val="000000"/>
          <w:sz w:val="20"/>
          <w:shd w:val="clear" w:fill="FFFFFF"/>
        </w:rPr>
        <w:t>（15）防倾倒装置：采用≥4.0mm冷轧钢板，确保运动过程中或静止状态下具备防倾倒功能。</w:t>
      </w:r>
    </w:p>
    <w:p w14:paraId="063FC0CE">
      <w:pPr>
        <w:pStyle w:val="4"/>
        <w:ind w:firstLine="643"/>
        <w:jc w:val="both"/>
      </w:pPr>
      <w:r>
        <w:rPr>
          <w:rFonts w:ascii="仿宋_GB2312" w:hAnsi="仿宋_GB2312" w:eastAsia="仿宋_GB2312" w:cs="仿宋_GB2312"/>
          <w:b/>
          <w:shd w:val="clear" w:fill="FFFF00"/>
        </w:rPr>
        <w:t>（技术参数18）</w:t>
      </w:r>
      <w:r>
        <w:rPr>
          <w:rFonts w:ascii="仿宋_GB2312" w:hAnsi="仿宋_GB2312" w:eastAsia="仿宋_GB2312" w:cs="仿宋_GB2312"/>
          <w:b/>
          <w:color w:val="000000"/>
          <w:sz w:val="20"/>
        </w:rPr>
        <w:t>安装要求</w:t>
      </w:r>
    </w:p>
    <w:p w14:paraId="75641F1B">
      <w:pPr>
        <w:pStyle w:val="4"/>
        <w:ind w:firstLine="640"/>
        <w:jc w:val="both"/>
      </w:pPr>
      <w:r>
        <w:rPr>
          <w:rFonts w:ascii="仿宋_GB2312" w:hAnsi="仿宋_GB2312" w:eastAsia="仿宋_GB2312" w:cs="仿宋_GB2312"/>
          <w:color w:val="000000"/>
          <w:sz w:val="20"/>
          <w:shd w:val="clear" w:fill="FFFFFF"/>
        </w:rPr>
        <w:t>轨道：单条轨道直线度≤1.0mm/m，全长≤2 mm。对接处高低≤0.3 mm。轨道安装要求：将地面清理干净；用红外线水平仪确保水平；确保所有轨道在同一条水平线上；每根轨道任意1000mm间，纵向水平误差在±0.5mm，全长误差在±2.5mm，横向轨道之间水平误差在±0.5mm；在全负载的情况下，各列密集架运行自如，无阻滞现象，各构件和架体不会产生明显变形，架体不会产生倾斜现象。</w:t>
      </w:r>
    </w:p>
    <w:p w14:paraId="10A3274E">
      <w:pPr>
        <w:pStyle w:val="4"/>
        <w:ind w:firstLine="643"/>
        <w:jc w:val="both"/>
      </w:pPr>
      <w:r>
        <w:rPr>
          <w:rFonts w:ascii="仿宋_GB2312" w:hAnsi="仿宋_GB2312" w:eastAsia="仿宋_GB2312" w:cs="仿宋_GB2312"/>
          <w:b/>
          <w:shd w:val="clear" w:fill="FFFF00"/>
        </w:rPr>
        <w:t>（技术参数19）</w:t>
      </w:r>
      <w:r>
        <w:rPr>
          <w:rFonts w:ascii="仿宋_GB2312" w:hAnsi="仿宋_GB2312" w:eastAsia="仿宋_GB2312" w:cs="仿宋_GB2312"/>
          <w:b/>
          <w:color w:val="000000"/>
          <w:sz w:val="20"/>
        </w:rPr>
        <w:t>载重要求</w:t>
      </w:r>
    </w:p>
    <w:p w14:paraId="3BA1B2CA">
      <w:pPr>
        <w:pStyle w:val="4"/>
        <w:ind w:firstLine="640"/>
        <w:jc w:val="both"/>
      </w:pPr>
      <w:r>
        <w:rPr>
          <w:rFonts w:ascii="仿宋_GB2312" w:hAnsi="仿宋_GB2312" w:eastAsia="仿宋_GB2312" w:cs="仿宋_GB2312"/>
          <w:color w:val="000000"/>
          <w:sz w:val="20"/>
          <w:shd w:val="clear" w:fill="FFFFFF"/>
        </w:rPr>
        <w:t>单面搁板载重≥40Kg，双面载重≥80Kg，最大挠度为3mm。</w:t>
      </w:r>
    </w:p>
    <w:p w14:paraId="6EBA687D">
      <w:pPr>
        <w:pStyle w:val="4"/>
        <w:ind w:firstLine="643"/>
        <w:jc w:val="both"/>
      </w:pPr>
      <w:r>
        <w:rPr>
          <w:rFonts w:ascii="仿宋_GB2312" w:hAnsi="仿宋_GB2312" w:eastAsia="仿宋_GB2312" w:cs="仿宋_GB2312"/>
          <w:b/>
          <w:color w:val="000000"/>
          <w:sz w:val="20"/>
        </w:rPr>
        <w:t>智能部分要求</w:t>
      </w:r>
    </w:p>
    <w:p w14:paraId="2817B6A4">
      <w:pPr>
        <w:pStyle w:val="4"/>
        <w:ind w:firstLine="640"/>
        <w:jc w:val="both"/>
      </w:pPr>
      <w:r>
        <w:rPr>
          <w:rFonts w:ascii="仿宋_GB2312" w:hAnsi="仿宋_GB2312" w:eastAsia="仿宋_GB2312" w:cs="仿宋_GB2312"/>
          <w:b/>
          <w:shd w:val="clear" w:fill="FFFF00"/>
        </w:rPr>
        <w:t>（技术参数20）</w:t>
      </w:r>
      <w:r>
        <w:rPr>
          <w:rFonts w:ascii="仿宋_GB2312" w:hAnsi="仿宋_GB2312" w:eastAsia="仿宋_GB2312" w:cs="仿宋_GB2312"/>
          <w:color w:val="000000"/>
          <w:sz w:val="20"/>
          <w:shd w:val="clear" w:fill="FFFFFF"/>
        </w:rPr>
        <w:t>智能密集架通过连接电脑进行控制，采用国产化芯片和操作系统。固定列带≥15英寸触摸屏、摄像头，可在固定列上输入密码、人脸、手势密码等进行身份信息验证；移动列采用≥8英寸触摸屏幕。可集手动、电动、电脑等控制功能于一体，实现开架、停止、左右移动、查询、自动通风、闭架等操作，具备电路及控制系统故障自检、温湿度监测、红外线感应、电子限位、人体安全保护、过道灯光自动照明、电机安全保护、档案查询录入等功能。架体内设有温湿度探头能够显示温湿度值。任意列均可在操作屏上查看该列存放档案信息，且可在操作屏上点击查看该列档案在库、借出等情况。</w:t>
      </w:r>
      <w:r>
        <w:rPr>
          <w:rFonts w:ascii="仿宋_GB2312" w:hAnsi="仿宋_GB2312" w:eastAsia="仿宋_GB2312" w:cs="仿宋_GB2312"/>
        </w:rPr>
        <w:t xml:space="preserve"> </w:t>
      </w:r>
    </w:p>
    <w:p w14:paraId="40DF59F1">
      <w:pPr>
        <w:pStyle w:val="4"/>
        <w:ind w:firstLine="640"/>
        <w:jc w:val="both"/>
      </w:pPr>
      <w:r>
        <w:rPr>
          <w:rFonts w:ascii="仿宋_GB2312" w:hAnsi="仿宋_GB2312" w:eastAsia="仿宋_GB2312" w:cs="仿宋_GB2312"/>
          <w:b/>
          <w:shd w:val="clear" w:fill="FFFF00"/>
        </w:rPr>
        <w:t>（技术参数21）</w:t>
      </w:r>
      <w:r>
        <w:rPr>
          <w:rFonts w:ascii="仿宋_GB2312" w:hAnsi="仿宋_GB2312" w:eastAsia="仿宋_GB2312" w:cs="仿宋_GB2312"/>
          <w:color w:val="000000"/>
          <w:sz w:val="20"/>
          <w:shd w:val="clear" w:fill="FFFFFF"/>
        </w:rPr>
        <w:t>密集架架体需接地良好，采用额定输出电压不超过36V的直流电源，确保金属架体不会有危害人身安全的电压存在。具备短路保护、过载/过流保护、过电压保护、过热保护等功能。连接导线，应符合以下要求：采用阻燃导线；对易老化的导线注明使用年限，到期更换；对所有导线均有适当保护，以保证其绝缘层不被损伤；当导线需穿越金属孔时，装有衬套，金属穿线孔应进行倒角，不得有锋利的边缘；接线要整齐布置，并使用线夹、电缆套、电缆卷固定，线束内的导线有序编扎。</w:t>
      </w:r>
    </w:p>
    <w:p w14:paraId="1CC0C91B">
      <w:pPr>
        <w:pStyle w:val="4"/>
        <w:ind w:firstLine="643"/>
        <w:jc w:val="left"/>
      </w:pPr>
      <w:r>
        <w:rPr>
          <w:rFonts w:ascii="仿宋_GB2312" w:hAnsi="仿宋_GB2312" w:eastAsia="仿宋_GB2312" w:cs="仿宋_GB2312"/>
          <w:b/>
          <w:shd w:val="clear" w:fill="FFFF00"/>
        </w:rPr>
        <w:t>（技术参数22）</w:t>
      </w:r>
      <w:r>
        <w:rPr>
          <w:rFonts w:ascii="仿宋_GB2312" w:hAnsi="仿宋_GB2312" w:eastAsia="仿宋_GB2312" w:cs="仿宋_GB2312"/>
          <w:b/>
          <w:color w:val="000000"/>
          <w:sz w:val="20"/>
          <w:shd w:val="clear" w:fill="FFFFFF"/>
        </w:rPr>
        <w:t>4.1 RFID档案标签170000张</w:t>
      </w:r>
    </w:p>
    <w:p w14:paraId="472AD9B9">
      <w:pPr>
        <w:pStyle w:val="4"/>
        <w:ind w:firstLine="640"/>
        <w:jc w:val="both"/>
      </w:pPr>
      <w:r>
        <w:rPr>
          <w:rFonts w:ascii="仿宋_GB2312" w:hAnsi="仿宋_GB2312" w:eastAsia="仿宋_GB2312" w:cs="仿宋_GB2312"/>
          <w:color w:val="000000"/>
          <w:sz w:val="20"/>
          <w:shd w:val="clear" w:fill="FFFFFF"/>
        </w:rPr>
        <w:t>技术参数</w:t>
      </w:r>
    </w:p>
    <w:p w14:paraId="53147A28">
      <w:pPr>
        <w:pStyle w:val="4"/>
        <w:ind w:firstLine="640"/>
        <w:jc w:val="both"/>
      </w:pPr>
      <w:r>
        <w:rPr>
          <w:rFonts w:ascii="仿宋_GB2312" w:hAnsi="仿宋_GB2312" w:eastAsia="仿宋_GB2312" w:cs="仿宋_GB2312"/>
          <w:color w:val="000000"/>
          <w:sz w:val="20"/>
          <w:shd w:val="clear" w:fill="FFFFFF"/>
        </w:rPr>
        <w:t>工作频率：920～925MHz；遵循标准：ISO18000-6C</w:t>
      </w:r>
    </w:p>
    <w:p w14:paraId="5853A363">
      <w:pPr>
        <w:pStyle w:val="4"/>
        <w:ind w:firstLine="640"/>
        <w:jc w:val="both"/>
      </w:pPr>
      <w:r>
        <w:rPr>
          <w:rFonts w:ascii="仿宋_GB2312" w:hAnsi="仿宋_GB2312" w:eastAsia="仿宋_GB2312" w:cs="仿宋_GB2312"/>
          <w:color w:val="000000"/>
          <w:sz w:val="20"/>
          <w:shd w:val="clear" w:fill="FFFFFF"/>
        </w:rPr>
        <w:t>功能要求：可以打印案卷号、档号等信息；标签数据模型符合《无线射频识别智能管理系统技术规范》要求。</w:t>
      </w:r>
    </w:p>
    <w:p w14:paraId="02ED7C35">
      <w:pPr>
        <w:pStyle w:val="4"/>
        <w:ind w:firstLine="640"/>
        <w:jc w:val="both"/>
      </w:pPr>
      <w:r>
        <w:rPr>
          <w:rFonts w:ascii="仿宋_GB2312" w:hAnsi="仿宋_GB2312" w:eastAsia="仿宋_GB2312" w:cs="仿宋_GB2312"/>
          <w:color w:val="000000"/>
          <w:sz w:val="20"/>
          <w:shd w:val="clear" w:fill="FFFFFF"/>
        </w:rPr>
        <w:t>防盗标识：采用AFI位或EAS作为防盗的安全标志方法，且AFI标志位置可以自由修改；防冲突性：能保证工作区间内多个标签的同时可靠识读；读取距离：读取距离≥120cm；环境温度：-10℃—70℃；标签可以非接触式的读取和写入；标签具有高安全性，防止存储在其中的档案信息被泄露；可自定义数据格式和内容，具有良好的数据扩展性；具有不可改写的功能。</w:t>
      </w:r>
    </w:p>
    <w:p w14:paraId="31F1C6F2">
      <w:pPr>
        <w:pStyle w:val="4"/>
        <w:ind w:firstLine="643"/>
        <w:jc w:val="left"/>
      </w:pPr>
      <w:r>
        <w:rPr>
          <w:rFonts w:ascii="仿宋_GB2312" w:hAnsi="仿宋_GB2312" w:eastAsia="仿宋_GB2312" w:cs="仿宋_GB2312"/>
          <w:b/>
          <w:shd w:val="clear" w:fill="FFFF00"/>
        </w:rPr>
        <w:t>（技术参数23）</w:t>
      </w:r>
      <w:r>
        <w:rPr>
          <w:rFonts w:ascii="仿宋_GB2312" w:hAnsi="仿宋_GB2312" w:eastAsia="仿宋_GB2312" w:cs="仿宋_GB2312"/>
          <w:b/>
          <w:color w:val="000000"/>
          <w:sz w:val="20"/>
          <w:shd w:val="clear" w:fill="FFFFFF"/>
        </w:rPr>
        <w:t>4.2 RFID层架标签3600张</w:t>
      </w:r>
    </w:p>
    <w:p w14:paraId="1B0D69FA">
      <w:pPr>
        <w:pStyle w:val="4"/>
        <w:ind w:firstLine="640"/>
        <w:jc w:val="left"/>
      </w:pPr>
      <w:r>
        <w:rPr>
          <w:rFonts w:ascii="仿宋_GB2312" w:hAnsi="仿宋_GB2312" w:eastAsia="仿宋_GB2312" w:cs="仿宋_GB2312"/>
          <w:color w:val="000000"/>
          <w:sz w:val="20"/>
          <w:shd w:val="clear" w:fill="FFFFFF"/>
        </w:rPr>
        <w:t>技术参数</w:t>
      </w:r>
    </w:p>
    <w:p w14:paraId="1E22975D">
      <w:pPr>
        <w:pStyle w:val="4"/>
        <w:ind w:firstLine="640"/>
        <w:jc w:val="both"/>
      </w:pPr>
      <w:r>
        <w:rPr>
          <w:rFonts w:ascii="仿宋_GB2312" w:hAnsi="仿宋_GB2312" w:eastAsia="仿宋_GB2312" w:cs="仿宋_GB2312"/>
          <w:color w:val="000000"/>
          <w:sz w:val="20"/>
          <w:shd w:val="clear" w:fill="FFFFFF"/>
        </w:rPr>
        <w:t>工作频率：920～925MHz；遵循标准：ISO18000-6C；环境温度：-10℃—70℃；读取距离：读取距离≥120cm；标签可以非接触式的读取和写入；标签具有高安全性，防止存储在其中的档案信息被泄露；可自定义数据格式和内容，具有良好的数据扩展性；具有不可改写的功能。可定制打印层架信息、馆徽标等。</w:t>
      </w:r>
    </w:p>
    <w:p w14:paraId="138EF87F">
      <w:pPr>
        <w:pStyle w:val="4"/>
        <w:ind w:firstLine="643"/>
        <w:jc w:val="left"/>
      </w:pPr>
      <w:r>
        <w:rPr>
          <w:rFonts w:ascii="仿宋_GB2312" w:hAnsi="仿宋_GB2312" w:eastAsia="仿宋_GB2312" w:cs="仿宋_GB2312"/>
          <w:b/>
          <w:shd w:val="clear" w:fill="FFFF00"/>
        </w:rPr>
        <w:t>（技术参数24）</w:t>
      </w:r>
      <w:r>
        <w:rPr>
          <w:rFonts w:ascii="仿宋_GB2312" w:hAnsi="仿宋_GB2312" w:eastAsia="仿宋_GB2312" w:cs="仿宋_GB2312"/>
          <w:b/>
          <w:color w:val="000000"/>
          <w:sz w:val="20"/>
          <w:shd w:val="clear" w:fill="FFFFFF"/>
        </w:rPr>
        <w:t>4.3 RFID馆员工作站1台</w:t>
      </w:r>
    </w:p>
    <w:p w14:paraId="6E94894E">
      <w:pPr>
        <w:pStyle w:val="4"/>
        <w:ind w:firstLine="640"/>
        <w:jc w:val="both"/>
      </w:pPr>
      <w:r>
        <w:rPr>
          <w:rFonts w:ascii="仿宋_GB2312" w:hAnsi="仿宋_GB2312" w:eastAsia="仿宋_GB2312" w:cs="仿宋_GB2312"/>
          <w:color w:val="000000"/>
          <w:sz w:val="20"/>
          <w:shd w:val="clear" w:fill="FFFFFF"/>
        </w:rPr>
        <w:t>功能参数：具备标签关联功能，可将涉密档案的档号等信息写入RFID标签；支持借还流程、借阅情况查询等功能；可根据档案的档号、题名、关键词等进行检索；可以非接触式的快速识别档案上的RFID标签；可以对档案标签防盗位进行复位或置位。</w:t>
      </w:r>
    </w:p>
    <w:p w14:paraId="500AF6C1">
      <w:pPr>
        <w:pStyle w:val="4"/>
        <w:ind w:firstLine="640"/>
        <w:jc w:val="both"/>
      </w:pPr>
      <w:r>
        <w:rPr>
          <w:rFonts w:ascii="仿宋_GB2312" w:hAnsi="仿宋_GB2312" w:eastAsia="仿宋_GB2312" w:cs="仿宋_GB2312"/>
          <w:color w:val="000000"/>
          <w:sz w:val="20"/>
          <w:shd w:val="clear" w:fill="FFFFFF"/>
        </w:rPr>
        <w:t>技术参数</w:t>
      </w:r>
    </w:p>
    <w:p w14:paraId="2C4663E8">
      <w:pPr>
        <w:pStyle w:val="4"/>
        <w:ind w:firstLine="640"/>
        <w:jc w:val="both"/>
      </w:pPr>
      <w:r>
        <w:rPr>
          <w:rFonts w:ascii="仿宋_GB2312" w:hAnsi="仿宋_GB2312" w:eastAsia="仿宋_GB2312" w:cs="仿宋_GB2312"/>
          <w:color w:val="000000"/>
          <w:sz w:val="20"/>
          <w:shd w:val="clear" w:fill="FFFFFF"/>
        </w:rPr>
        <w:t>工作频率：920～925MHz；通讯接口：USB≥2个、网口≥1个；显示屏：≥21.5寸液晶显示屏，分辨率≥1920×1080；主机：采用国产芯片，CPU≥4核，≥2.0GHz、≥8G内存，≥128G固态硬盘；写入成功率：≥99%。</w:t>
      </w:r>
    </w:p>
    <w:p w14:paraId="1E377A01">
      <w:pPr>
        <w:pStyle w:val="4"/>
        <w:ind w:firstLine="643"/>
        <w:jc w:val="left"/>
      </w:pPr>
      <w:r>
        <w:rPr>
          <w:rFonts w:ascii="仿宋_GB2312" w:hAnsi="仿宋_GB2312" w:eastAsia="仿宋_GB2312" w:cs="仿宋_GB2312"/>
          <w:b/>
          <w:shd w:val="clear" w:fill="FFFF00"/>
        </w:rPr>
        <w:t>（技术参数25）</w:t>
      </w:r>
      <w:r>
        <w:rPr>
          <w:rFonts w:ascii="仿宋_GB2312" w:hAnsi="仿宋_GB2312" w:eastAsia="仿宋_GB2312" w:cs="仿宋_GB2312"/>
        </w:rPr>
        <w:t>▲</w:t>
      </w:r>
      <w:r>
        <w:rPr>
          <w:rFonts w:ascii="仿宋_GB2312" w:hAnsi="仿宋_GB2312" w:eastAsia="仿宋_GB2312" w:cs="仿宋_GB2312"/>
          <w:b/>
          <w:color w:val="000000"/>
          <w:sz w:val="20"/>
          <w:shd w:val="clear" w:fill="FFFFFF"/>
        </w:rPr>
        <w:t>4.4 RFID盘点机器人1台</w:t>
      </w:r>
    </w:p>
    <w:p w14:paraId="29A19BC3">
      <w:pPr>
        <w:pStyle w:val="4"/>
        <w:ind w:firstLine="640"/>
        <w:jc w:val="both"/>
      </w:pPr>
      <w:r>
        <w:rPr>
          <w:rFonts w:ascii="仿宋_GB2312" w:hAnsi="仿宋_GB2312" w:eastAsia="仿宋_GB2312" w:cs="仿宋_GB2312"/>
          <w:color w:val="000000"/>
          <w:sz w:val="20"/>
          <w:shd w:val="clear" w:fill="FFFFFF"/>
        </w:rPr>
        <w:t>配备配套充电桩，具备RFID高频识别、自动盘点、自动升降等功能。具备自动化控制技术，可通过调度系统打开智能密集架进行自动盘点。可在智慧库房一体化管理平台展示机器人在工作中的运行状态和查询盘点数据。具备语音提示功能，支持语音告警提示。具备多重保护机制，例如:安全触边、导航避障、急停等。连续运行时间不低于6小时。当机器人电量低于设定值时，能够自动前往充电区进行充电，充电完成后自动断开电源。具备消防安全保障功能。</w:t>
      </w:r>
    </w:p>
    <w:p w14:paraId="2554C528">
      <w:pPr>
        <w:pStyle w:val="4"/>
        <w:ind w:firstLine="643"/>
        <w:jc w:val="left"/>
      </w:pPr>
      <w:r>
        <w:rPr>
          <w:rFonts w:ascii="仿宋_GB2312" w:hAnsi="仿宋_GB2312" w:eastAsia="仿宋_GB2312" w:cs="仿宋_GB2312"/>
          <w:b/>
          <w:shd w:val="clear" w:fill="FFFF00"/>
        </w:rPr>
        <w:t>（技术参数26）</w:t>
      </w:r>
      <w:r>
        <w:rPr>
          <w:rFonts w:ascii="仿宋_GB2312" w:hAnsi="仿宋_GB2312" w:eastAsia="仿宋_GB2312" w:cs="仿宋_GB2312"/>
          <w:b/>
          <w:color w:val="000000"/>
          <w:sz w:val="20"/>
          <w:shd w:val="clear" w:fill="FFFFFF"/>
        </w:rPr>
        <w:t>4.5 RFID智能门禁1套</w:t>
      </w:r>
    </w:p>
    <w:p w14:paraId="3029F2B5">
      <w:pPr>
        <w:pStyle w:val="4"/>
        <w:ind w:firstLine="640"/>
        <w:jc w:val="both"/>
      </w:pPr>
      <w:r>
        <w:rPr>
          <w:rFonts w:ascii="仿宋_GB2312" w:hAnsi="仿宋_GB2312" w:eastAsia="仿宋_GB2312" w:cs="仿宋_GB2312"/>
          <w:color w:val="000000"/>
          <w:sz w:val="20"/>
          <w:shd w:val="clear" w:fill="FFFFFF"/>
        </w:rPr>
        <w:t>包含RFID门禁系统、RFID主通道、RFID副通道。</w:t>
      </w:r>
    </w:p>
    <w:p w14:paraId="7C24AC58">
      <w:pPr>
        <w:pStyle w:val="4"/>
        <w:ind w:firstLine="640"/>
        <w:jc w:val="both"/>
      </w:pPr>
      <w:r>
        <w:rPr>
          <w:rFonts w:ascii="仿宋_GB2312" w:hAnsi="仿宋_GB2312" w:eastAsia="仿宋_GB2312" w:cs="仿宋_GB2312"/>
          <w:color w:val="000000"/>
          <w:sz w:val="20"/>
          <w:shd w:val="clear" w:fill="FFFFFF"/>
        </w:rPr>
        <w:t>提供设备配套驱动程序和相应工作软件，具备防盗报警功能；具备非接触式的快速识别涉密档案上的RFID标签；具备门禁软件监控功能，实时显示非法出入档案详细信息；内置红外检测装置，具备识别运动方向功能，并进行人员双向计数；具备离线报警功能，具备网络断开时能够检测档案是否办理出库手续，并正常报警。</w:t>
      </w:r>
    </w:p>
    <w:p w14:paraId="5357FFA2">
      <w:pPr>
        <w:pStyle w:val="4"/>
        <w:ind w:firstLine="640"/>
        <w:jc w:val="both"/>
      </w:pPr>
      <w:r>
        <w:rPr>
          <w:rFonts w:ascii="仿宋_GB2312" w:hAnsi="仿宋_GB2312" w:eastAsia="仿宋_GB2312" w:cs="仿宋_GB2312"/>
          <w:color w:val="000000"/>
          <w:sz w:val="20"/>
          <w:shd w:val="clear" w:fill="FFFFFF"/>
        </w:rPr>
        <w:t>技术参数：工作频率920～925MHz；遵循标准：ISO18000-6C；设备系统具有高侦测性能，无盲区；内嵌10寸及以上触摸显示屏。</w:t>
      </w:r>
    </w:p>
    <w:p w14:paraId="442D88D8">
      <w:pPr>
        <w:pStyle w:val="4"/>
        <w:ind w:firstLine="643"/>
        <w:jc w:val="left"/>
      </w:pPr>
      <w:r>
        <w:rPr>
          <w:rFonts w:ascii="仿宋_GB2312" w:hAnsi="仿宋_GB2312" w:eastAsia="仿宋_GB2312" w:cs="仿宋_GB2312"/>
          <w:b/>
          <w:shd w:val="clear" w:fill="FFFF00"/>
        </w:rPr>
        <w:t>（技术参数27）</w:t>
      </w:r>
      <w:r>
        <w:rPr>
          <w:rFonts w:ascii="仿宋_GB2312" w:hAnsi="仿宋_GB2312" w:eastAsia="仿宋_GB2312" w:cs="仿宋_GB2312"/>
          <w:b/>
          <w:color w:val="000000"/>
          <w:sz w:val="20"/>
          <w:shd w:val="clear" w:fill="FFFFFF"/>
        </w:rPr>
        <w:t>5.1 等保一体机1台</w:t>
      </w:r>
    </w:p>
    <w:p w14:paraId="35781EFF">
      <w:pPr>
        <w:pStyle w:val="4"/>
        <w:ind w:firstLine="640"/>
        <w:jc w:val="left"/>
      </w:pPr>
      <w:r>
        <w:rPr>
          <w:rFonts w:ascii="仿宋_GB2312" w:hAnsi="仿宋_GB2312" w:eastAsia="仿宋_GB2312" w:cs="仿宋_GB2312"/>
          <w:color w:val="000000"/>
          <w:sz w:val="20"/>
          <w:shd w:val="clear" w:fill="FFFFFF"/>
        </w:rPr>
        <w:t>规格要求：2U机架式设备, CPU配置≥2颗（单颗≥16核，≥2.5GHz），内存≥128G，系统盘≥2块480GB SSD （RAID1），数据盘≥4块4TB SATA（RAID5），接口配置≥4千兆电口，≥4个万兆光口，冗余电源。含等保一体机软件管理平台，最大支持运行5个安全组件，提供≥3年原厂质保服务。</w:t>
      </w:r>
    </w:p>
    <w:p w14:paraId="5236E2FB">
      <w:pPr>
        <w:pStyle w:val="4"/>
        <w:ind w:firstLine="640"/>
        <w:jc w:val="left"/>
      </w:pPr>
      <w:r>
        <w:rPr>
          <w:rFonts w:ascii="仿宋_GB2312" w:hAnsi="仿宋_GB2312" w:eastAsia="仿宋_GB2312" w:cs="仿宋_GB2312"/>
          <w:color w:val="000000"/>
          <w:sz w:val="20"/>
          <w:shd w:val="clear" w:fill="FFFFFF"/>
        </w:rPr>
        <w:t>功能要求：支持在底层平台通过一键初始化方式部署终端安全管理软件；系统内置等级保护三级场景。</w:t>
      </w:r>
    </w:p>
    <w:p w14:paraId="202CBB37">
      <w:pPr>
        <w:pStyle w:val="4"/>
        <w:ind w:firstLine="640"/>
        <w:jc w:val="both"/>
      </w:pPr>
      <w:r>
        <w:rPr>
          <w:rFonts w:ascii="仿宋_GB2312" w:hAnsi="仿宋_GB2312" w:eastAsia="仿宋_GB2312" w:cs="仿宋_GB2312"/>
          <w:color w:val="000000"/>
          <w:sz w:val="20"/>
          <w:shd w:val="clear" w:fill="FFFFFF"/>
        </w:rPr>
        <w:t>具备网络关键设备和网络安全专用产品安全认证证书或网络安全专用产品安全检测证书。</w:t>
      </w:r>
    </w:p>
    <w:p w14:paraId="799D7BFC">
      <w:pPr>
        <w:pStyle w:val="4"/>
        <w:ind w:firstLine="640"/>
        <w:jc w:val="both"/>
      </w:pPr>
      <w:r>
        <w:rPr>
          <w:rFonts w:ascii="仿宋_GB2312" w:hAnsi="仿宋_GB2312" w:eastAsia="仿宋_GB2312" w:cs="仿宋_GB2312"/>
          <w:color w:val="000000"/>
          <w:sz w:val="20"/>
          <w:shd w:val="clear" w:fill="FFFFFF"/>
        </w:rPr>
        <w:t>服务要求：含三年软件(病毒库、规则库)升级和硬件维保服务。</w:t>
      </w:r>
    </w:p>
    <w:p w14:paraId="508B01DB">
      <w:pPr>
        <w:pStyle w:val="4"/>
        <w:ind w:firstLine="643"/>
        <w:jc w:val="left"/>
      </w:pPr>
      <w:r>
        <w:rPr>
          <w:rFonts w:ascii="仿宋_GB2312" w:hAnsi="仿宋_GB2312" w:eastAsia="仿宋_GB2312" w:cs="仿宋_GB2312"/>
          <w:b/>
          <w:shd w:val="clear" w:fill="FFFF00"/>
        </w:rPr>
        <w:t>（技术参数28）</w:t>
      </w:r>
      <w:r>
        <w:rPr>
          <w:rFonts w:ascii="仿宋_GB2312" w:hAnsi="仿宋_GB2312" w:eastAsia="仿宋_GB2312" w:cs="仿宋_GB2312"/>
          <w:b/>
          <w:color w:val="000000"/>
          <w:sz w:val="20"/>
          <w:shd w:val="clear" w:fill="FFFFFF"/>
        </w:rPr>
        <w:t>5.2 终端威胁防御系统网络版1套</w:t>
      </w:r>
    </w:p>
    <w:p w14:paraId="45A4F6FD">
      <w:pPr>
        <w:pStyle w:val="4"/>
        <w:ind w:firstLine="640"/>
        <w:jc w:val="left"/>
      </w:pPr>
      <w:r>
        <w:rPr>
          <w:rFonts w:ascii="仿宋_GB2312" w:hAnsi="仿宋_GB2312" w:eastAsia="仿宋_GB2312" w:cs="仿宋_GB2312"/>
          <w:color w:val="000000"/>
          <w:sz w:val="20"/>
          <w:shd w:val="clear" w:fill="FFFFFF"/>
        </w:rPr>
        <w:t>含服务端，≥2个国产网络版客户端授权, 具备病毒检测、病毒处理、文件实时监控、隔离区管理、日志、升级更新等功能。支持国产操作系统。</w:t>
      </w:r>
    </w:p>
    <w:p w14:paraId="5FA13870">
      <w:pPr>
        <w:pStyle w:val="4"/>
        <w:ind w:firstLine="643"/>
        <w:jc w:val="left"/>
      </w:pPr>
      <w:r>
        <w:rPr>
          <w:rFonts w:ascii="仿宋_GB2312" w:hAnsi="仿宋_GB2312" w:eastAsia="仿宋_GB2312" w:cs="仿宋_GB2312"/>
          <w:b/>
          <w:shd w:val="clear" w:fill="FFFF00"/>
        </w:rPr>
        <w:t>（技术参数29）</w:t>
      </w:r>
      <w:r>
        <w:rPr>
          <w:rFonts w:ascii="仿宋_GB2312" w:hAnsi="仿宋_GB2312" w:eastAsia="仿宋_GB2312" w:cs="仿宋_GB2312"/>
          <w:b/>
          <w:color w:val="000000"/>
          <w:sz w:val="20"/>
          <w:shd w:val="clear" w:fill="FFFFFF"/>
        </w:rPr>
        <w:t>6.1 等保三级测评服务</w:t>
      </w:r>
    </w:p>
    <w:p w14:paraId="71FC61EC">
      <w:pPr>
        <w:pStyle w:val="4"/>
        <w:ind w:firstLine="640"/>
        <w:jc w:val="both"/>
      </w:pPr>
      <w:r>
        <w:rPr>
          <w:rFonts w:ascii="仿宋_GB2312" w:hAnsi="仿宋_GB2312" w:eastAsia="仿宋_GB2312" w:cs="仿宋_GB2312"/>
          <w:color w:val="000000"/>
          <w:sz w:val="20"/>
          <w:shd w:val="clear" w:fill="FFFFFF"/>
        </w:rPr>
        <w:t>（1）最终成交的网络安全等级测评机构应依据GB/T 22239-2019《信息安全技术网络安全等级保护基本要求》、GB/T 28448-2019《信息安全技术网络安全等级保护测评要求》、《网络安全等级测评报告模版》(2025版)、《网络安全等级保护测评高风险判定实施指引(试行)》等技术标准和规范，通过访谈、文档审查、实地查看、配置检测、工具测试等方式，从安全物理环境、安全通信网络、安全区域边界、安全计算环境、安全管理中心、安全管理制度、安全管理机构、安全管理人员、安全建设管理、安全运维管理等10个层面对被测信息系统开展测评，最终交付《网络安全等级测评报告》。</w:t>
      </w:r>
    </w:p>
    <w:p w14:paraId="3776478C">
      <w:pPr>
        <w:pStyle w:val="4"/>
        <w:ind w:firstLine="640"/>
        <w:jc w:val="both"/>
      </w:pPr>
      <w:r>
        <w:rPr>
          <w:rFonts w:ascii="仿宋_GB2312" w:hAnsi="仿宋_GB2312" w:eastAsia="仿宋_GB2312" w:cs="仿宋_GB2312"/>
          <w:color w:val="000000"/>
          <w:sz w:val="20"/>
          <w:shd w:val="clear" w:fill="FFFFFF"/>
        </w:rPr>
        <w:t>（2）除以上工作，如本项目被测评系统涉及备案、整改等工作环节，测评机构应提供备案协助服务、整改咨询服务（必要时提供书面整改建议方案）。</w:t>
      </w:r>
    </w:p>
    <w:p w14:paraId="20BA039E">
      <w:pPr>
        <w:pStyle w:val="4"/>
        <w:ind w:firstLine="643"/>
        <w:jc w:val="left"/>
      </w:pPr>
      <w:r>
        <w:rPr>
          <w:rFonts w:ascii="仿宋_GB2312" w:hAnsi="仿宋_GB2312" w:eastAsia="仿宋_GB2312" w:cs="仿宋_GB2312"/>
          <w:b/>
          <w:shd w:val="clear" w:fill="FFFF00"/>
        </w:rPr>
        <w:t>（技术参数30）</w:t>
      </w:r>
      <w:r>
        <w:rPr>
          <w:rFonts w:ascii="仿宋_GB2312" w:hAnsi="仿宋_GB2312" w:eastAsia="仿宋_GB2312" w:cs="仿宋_GB2312"/>
          <w:b/>
          <w:color w:val="000000"/>
          <w:sz w:val="20"/>
          <w:shd w:val="clear" w:fill="FFFFFF"/>
        </w:rPr>
        <w:t>6.2系统集成服务</w:t>
      </w:r>
    </w:p>
    <w:p w14:paraId="387AF549">
      <w:pPr>
        <w:pStyle w:val="4"/>
        <w:ind w:firstLine="640"/>
        <w:jc w:val="both"/>
      </w:pPr>
      <w:r>
        <w:rPr>
          <w:rFonts w:ascii="仿宋_GB2312" w:hAnsi="仿宋_GB2312" w:eastAsia="仿宋_GB2312" w:cs="仿宋_GB2312"/>
          <w:color w:val="000000"/>
          <w:sz w:val="20"/>
          <w:shd w:val="clear" w:fill="FFFFFF"/>
        </w:rPr>
        <w:t>完成项目所有采购内容的安装调试与综合布线。对接智慧库房一体化管理平台、定制3D数字孪生系统、BIM运维平台等。</w:t>
      </w:r>
    </w:p>
    <w:p w14:paraId="2AE77FC2">
      <w:pPr>
        <w:pStyle w:val="4"/>
        <w:ind w:firstLine="602"/>
        <w:jc w:val="both"/>
      </w:pPr>
      <w:r>
        <w:rPr>
          <w:rFonts w:ascii="仿宋_GB2312" w:hAnsi="仿宋_GB2312" w:eastAsia="仿宋_GB2312" w:cs="仿宋_GB2312"/>
          <w:b/>
          <w:color w:val="000000"/>
          <w:sz w:val="20"/>
          <w:shd w:val="clear" w:fill="FFFFFF"/>
        </w:rPr>
        <w:t>6.3</w:t>
      </w:r>
      <w:r>
        <w:rPr>
          <w:rFonts w:ascii="仿宋_GB2312" w:hAnsi="仿宋_GB2312" w:eastAsia="仿宋_GB2312" w:cs="仿宋_GB2312"/>
          <w:b/>
        </w:rPr>
        <w:t xml:space="preserve"> </w:t>
      </w:r>
      <w:r>
        <w:rPr>
          <w:rFonts w:ascii="仿宋_GB2312" w:hAnsi="仿宋_GB2312" w:eastAsia="仿宋_GB2312" w:cs="仿宋_GB2312"/>
          <w:color w:val="000000"/>
          <w:sz w:val="20"/>
          <w:shd w:val="clear" w:fill="FFFFFF"/>
        </w:rPr>
        <w:t>涉密</w:t>
      </w:r>
      <w:r>
        <w:rPr>
          <w:rFonts w:ascii="仿宋_GB2312" w:hAnsi="仿宋_GB2312" w:eastAsia="仿宋_GB2312" w:cs="仿宋_GB2312"/>
          <w:b/>
          <w:color w:val="000000"/>
          <w:sz w:val="20"/>
          <w:shd w:val="clear" w:fill="FFFFFF"/>
        </w:rPr>
        <w:t>档案搬迁服务</w:t>
      </w:r>
    </w:p>
    <w:p w14:paraId="55EF8A7F">
      <w:pPr>
        <w:pStyle w:val="4"/>
        <w:ind w:firstLine="640"/>
        <w:jc w:val="left"/>
      </w:pPr>
      <w:r>
        <w:rPr>
          <w:rFonts w:ascii="仿宋_GB2312" w:hAnsi="仿宋_GB2312" w:eastAsia="仿宋_GB2312" w:cs="仿宋_GB2312"/>
          <w:color w:val="000000"/>
          <w:sz w:val="20"/>
          <w:shd w:val="clear" w:fill="FFFFFF"/>
        </w:rPr>
        <w:t>完成约17万卷涉密档案的清点、下架、运输、上架、顺号、RFID涉密档案标签信息录入、打印、粘贴等工作。</w:t>
      </w:r>
    </w:p>
    <w:p w14:paraId="45D28485">
      <w:pPr>
        <w:pStyle w:val="4"/>
        <w:ind w:firstLine="640"/>
        <w:jc w:val="left"/>
      </w:pPr>
      <w:r>
        <w:rPr>
          <w:rFonts w:ascii="仿宋_GB2312" w:hAnsi="仿宋_GB2312" w:eastAsia="仿宋_GB2312" w:cs="仿宋_GB2312"/>
          <w:color w:val="000000"/>
          <w:sz w:val="20"/>
          <w:shd w:val="clear" w:fill="FFFFFF"/>
        </w:rPr>
        <w:t>四、其他要求</w:t>
      </w:r>
    </w:p>
    <w:p w14:paraId="44CFA6A2">
      <w:pPr>
        <w:pStyle w:val="4"/>
        <w:ind w:firstLine="640"/>
        <w:jc w:val="left"/>
      </w:pPr>
      <w:r>
        <w:rPr>
          <w:rFonts w:ascii="仿宋_GB2312" w:hAnsi="仿宋_GB2312" w:eastAsia="仿宋_GB2312" w:cs="仿宋_GB2312"/>
          <w:color w:val="000000"/>
          <w:sz w:val="20"/>
          <w:shd w:val="clear" w:fill="FFFFFF"/>
        </w:rPr>
        <w:t>（一）供货、安装与验收要求</w:t>
      </w:r>
    </w:p>
    <w:p w14:paraId="5E95048B">
      <w:pPr>
        <w:pStyle w:val="4"/>
        <w:ind w:firstLine="640"/>
        <w:jc w:val="both"/>
      </w:pPr>
      <w:r>
        <w:rPr>
          <w:rFonts w:ascii="仿宋_GB2312" w:hAnsi="仿宋_GB2312" w:eastAsia="仿宋_GB2312" w:cs="仿宋_GB2312"/>
          <w:color w:val="000000"/>
          <w:sz w:val="20"/>
          <w:shd w:val="clear" w:fill="FFFFFF"/>
        </w:rPr>
        <w:t>1.价格与费用</w:t>
      </w:r>
    </w:p>
    <w:p w14:paraId="67D7A3A5">
      <w:pPr>
        <w:pStyle w:val="4"/>
        <w:ind w:firstLine="640"/>
        <w:jc w:val="both"/>
      </w:pPr>
      <w:r>
        <w:rPr>
          <w:rFonts w:ascii="仿宋_GB2312" w:hAnsi="仿宋_GB2312" w:eastAsia="仿宋_GB2312" w:cs="仿宋_GB2312"/>
          <w:color w:val="000000"/>
          <w:sz w:val="20"/>
          <w:shd w:val="clear" w:fill="FFFFFF"/>
        </w:rPr>
        <w:t>本项目采用总价包干制。投标报价应包含但不限于设备购置费、涉密档案搬迁费、RFID标签涉密档案信息录入、打印、粘贴费、网络安全等级（三级）保护测评服务费、包装费、装卸费、运输保险费、运杂费、安装调试费、培训费、税费以及合同明示或暗示的所有责任、义务和风险的全部费用。采购人不再支付任何额外费用。</w:t>
      </w:r>
    </w:p>
    <w:p w14:paraId="28A12EC3">
      <w:pPr>
        <w:pStyle w:val="4"/>
        <w:ind w:firstLine="640"/>
        <w:jc w:val="both"/>
      </w:pPr>
      <w:r>
        <w:rPr>
          <w:rFonts w:ascii="仿宋_GB2312" w:hAnsi="仿宋_GB2312" w:eastAsia="仿宋_GB2312" w:cs="仿宋_GB2312"/>
          <w:color w:val="000000"/>
          <w:sz w:val="20"/>
          <w:shd w:val="clear" w:fill="FFFFFF"/>
        </w:rPr>
        <w:t>2.包装与运输</w:t>
      </w:r>
    </w:p>
    <w:p w14:paraId="55E6D6F4">
      <w:pPr>
        <w:pStyle w:val="4"/>
        <w:ind w:firstLine="640"/>
        <w:jc w:val="both"/>
      </w:pPr>
      <w:r>
        <w:rPr>
          <w:rFonts w:ascii="仿宋_GB2312" w:hAnsi="仿宋_GB2312" w:eastAsia="仿宋_GB2312" w:cs="仿宋_GB2312"/>
          <w:color w:val="000000"/>
          <w:sz w:val="20"/>
          <w:shd w:val="clear" w:fill="FFFFFF"/>
        </w:rPr>
        <w:t>（1）供应商须提供适于长途运输和多次搬运的坚固包装，确保货物防潮、防震、防锈、防撞，避免在运输过程中受损。因包装不善导致的任何损失由供应商承担。</w:t>
      </w:r>
    </w:p>
    <w:p w14:paraId="56CD1894">
      <w:pPr>
        <w:pStyle w:val="4"/>
        <w:ind w:firstLine="640"/>
        <w:jc w:val="both"/>
      </w:pPr>
      <w:r>
        <w:rPr>
          <w:rFonts w:ascii="仿宋_GB2312" w:hAnsi="仿宋_GB2312" w:eastAsia="仿宋_GB2312" w:cs="仿宋_GB2312"/>
          <w:color w:val="000000"/>
          <w:sz w:val="20"/>
          <w:shd w:val="clear" w:fill="FFFFFF"/>
        </w:rPr>
        <w:t>（2）每件包装内应附有详细的装箱单。包装外应清晰标明合同号、设备名称、编号、数量及必要的安全标识。</w:t>
      </w:r>
    </w:p>
    <w:p w14:paraId="6E0327EB">
      <w:pPr>
        <w:pStyle w:val="4"/>
        <w:ind w:firstLine="640"/>
        <w:jc w:val="both"/>
      </w:pPr>
      <w:r>
        <w:rPr>
          <w:rFonts w:ascii="仿宋_GB2312" w:hAnsi="仿宋_GB2312" w:eastAsia="仿宋_GB2312" w:cs="仿宋_GB2312"/>
          <w:color w:val="000000"/>
          <w:sz w:val="20"/>
          <w:shd w:val="clear" w:fill="FFFFFF"/>
        </w:rPr>
        <w:t>（3）货物运抵采购人指定地点前的全部运输、保险事宜及费用、风险均由供应商承担。货物交付采购人签收前发生的一切损坏、缺失，责任均由供应商承担，供应商须无条件免费更换、补货，且不影响最终验收交付时间。</w:t>
      </w:r>
    </w:p>
    <w:p w14:paraId="2A64EFBA">
      <w:pPr>
        <w:pStyle w:val="4"/>
        <w:ind w:firstLine="640"/>
        <w:jc w:val="both"/>
      </w:pPr>
      <w:r>
        <w:rPr>
          <w:rFonts w:ascii="仿宋_GB2312" w:hAnsi="仿宋_GB2312" w:eastAsia="仿宋_GB2312" w:cs="仿宋_GB2312"/>
          <w:color w:val="000000"/>
          <w:sz w:val="20"/>
          <w:shd w:val="clear" w:fill="FFFFFF"/>
        </w:rPr>
        <w:t>3.供货范围</w:t>
      </w:r>
    </w:p>
    <w:p w14:paraId="2DC70E8E">
      <w:pPr>
        <w:pStyle w:val="4"/>
        <w:ind w:firstLine="640"/>
        <w:jc w:val="both"/>
      </w:pPr>
      <w:r>
        <w:rPr>
          <w:rFonts w:ascii="仿宋_GB2312" w:hAnsi="仿宋_GB2312" w:eastAsia="仿宋_GB2312" w:cs="仿宋_GB2312"/>
          <w:color w:val="000000"/>
          <w:sz w:val="20"/>
          <w:shd w:val="clear" w:fill="FFFFFF"/>
        </w:rPr>
        <w:t>供应商交付的货物必须是全新的、完整的、符合合同及招标文件要求的合格产品。供货范围包括：</w:t>
      </w:r>
    </w:p>
    <w:p w14:paraId="487EDDB5">
      <w:pPr>
        <w:pStyle w:val="4"/>
        <w:ind w:firstLine="640"/>
        <w:jc w:val="both"/>
      </w:pPr>
      <w:r>
        <w:rPr>
          <w:rFonts w:ascii="仿宋_GB2312" w:hAnsi="仿宋_GB2312" w:eastAsia="仿宋_GB2312" w:cs="仿宋_GB2312"/>
          <w:color w:val="000000"/>
          <w:sz w:val="20"/>
          <w:shd w:val="clear" w:fill="FFFFFF"/>
        </w:rPr>
        <w:t>（1）全部货物本体及所有标准附件。</w:t>
      </w:r>
    </w:p>
    <w:p w14:paraId="0C28B203">
      <w:pPr>
        <w:pStyle w:val="4"/>
        <w:ind w:firstLine="640"/>
        <w:jc w:val="both"/>
      </w:pPr>
      <w:r>
        <w:rPr>
          <w:rFonts w:ascii="仿宋_GB2312" w:hAnsi="仿宋_GB2312" w:eastAsia="仿宋_GB2312" w:cs="仿宋_GB2312"/>
          <w:color w:val="000000"/>
          <w:sz w:val="20"/>
          <w:shd w:val="clear" w:fill="FFFFFF"/>
        </w:rPr>
        <w:t>（2）安装、调试、运行及后期维护所必需的专用工具、备品备件。</w:t>
      </w:r>
    </w:p>
    <w:p w14:paraId="684CBD20">
      <w:pPr>
        <w:pStyle w:val="4"/>
        <w:ind w:firstLine="640"/>
        <w:jc w:val="both"/>
      </w:pPr>
      <w:r>
        <w:rPr>
          <w:rFonts w:ascii="仿宋_GB2312" w:hAnsi="仿宋_GB2312" w:eastAsia="仿宋_GB2312" w:cs="仿宋_GB2312"/>
          <w:color w:val="000000"/>
          <w:sz w:val="20"/>
          <w:shd w:val="clear" w:fill="FFFFFF"/>
        </w:rPr>
        <w:t>（3）完整的技术资料，包括但不限于：中文版操作手册、维修手册、电路图、合格证、出厂检测报告、材质证明文件、产品安全认证证书、软件测试报告等。</w:t>
      </w:r>
    </w:p>
    <w:p w14:paraId="5C33F5CF">
      <w:pPr>
        <w:pStyle w:val="4"/>
        <w:ind w:firstLine="640"/>
        <w:jc w:val="both"/>
      </w:pPr>
      <w:r>
        <w:rPr>
          <w:rFonts w:ascii="仿宋_GB2312" w:hAnsi="仿宋_GB2312" w:eastAsia="仿宋_GB2312" w:cs="仿宋_GB2312"/>
          <w:color w:val="000000"/>
          <w:sz w:val="20"/>
          <w:shd w:val="clear" w:fill="FFFFFF"/>
        </w:rPr>
        <w:t>4.安装与调试</w:t>
      </w:r>
    </w:p>
    <w:p w14:paraId="212E37C4">
      <w:pPr>
        <w:pStyle w:val="4"/>
        <w:ind w:firstLine="640"/>
        <w:jc w:val="both"/>
      </w:pPr>
      <w:r>
        <w:rPr>
          <w:rFonts w:ascii="仿宋_GB2312" w:hAnsi="仿宋_GB2312" w:eastAsia="仿宋_GB2312" w:cs="仿宋_GB2312"/>
          <w:color w:val="000000"/>
          <w:sz w:val="20"/>
          <w:shd w:val="clear" w:fill="FFFFFF"/>
        </w:rPr>
        <w:t>（1）供应商须在合同约定的期限内，派遣专业技术人员至采购人指定现场进行免费安装、调试，直至所有设备及软件系统正常运行并通过初步验收。</w:t>
      </w:r>
    </w:p>
    <w:p w14:paraId="7F03A7F4">
      <w:pPr>
        <w:pStyle w:val="4"/>
        <w:ind w:firstLine="640"/>
        <w:jc w:val="both"/>
      </w:pPr>
      <w:r>
        <w:rPr>
          <w:rFonts w:ascii="仿宋_GB2312" w:hAnsi="仿宋_GB2312" w:eastAsia="仿宋_GB2312" w:cs="仿宋_GB2312"/>
          <w:color w:val="000000"/>
          <w:sz w:val="20"/>
          <w:shd w:val="clear" w:fill="FFFFFF"/>
        </w:rPr>
        <w:t>（2）安装调试所需的水、电、场地等基本条件由采购人提供，但专用工具、设备及技术人员由供应商负责。</w:t>
      </w:r>
    </w:p>
    <w:p w14:paraId="31AAD5E6">
      <w:pPr>
        <w:pStyle w:val="4"/>
        <w:ind w:firstLine="640"/>
        <w:jc w:val="both"/>
      </w:pPr>
      <w:r>
        <w:rPr>
          <w:rFonts w:ascii="仿宋_GB2312" w:hAnsi="仿宋_GB2312" w:eastAsia="仿宋_GB2312" w:cs="仿宋_GB2312"/>
          <w:color w:val="000000"/>
          <w:sz w:val="20"/>
          <w:shd w:val="clear" w:fill="FFFFFF"/>
        </w:rPr>
        <w:t>（3）安装调试过程中，供应商须严格遵守采购人现场的安全生产与管理规定，并负责对采购人指派的管理及操作人员进行系统、全面的现场培训，确保其能独立进行规范操作和日常维护。</w:t>
      </w:r>
    </w:p>
    <w:p w14:paraId="2320E824">
      <w:pPr>
        <w:pStyle w:val="4"/>
        <w:ind w:firstLine="640"/>
        <w:jc w:val="both"/>
      </w:pPr>
      <w:r>
        <w:rPr>
          <w:rFonts w:ascii="仿宋_GB2312" w:hAnsi="仿宋_GB2312" w:eastAsia="仿宋_GB2312" w:cs="仿宋_GB2312"/>
          <w:color w:val="000000"/>
          <w:sz w:val="20"/>
          <w:shd w:val="clear" w:fill="FFFFFF"/>
        </w:rPr>
        <w:t>（4）完成时限：自合同签订之日起，80个日历日内，供应商完成设备生产、供货、涉密档案搬迁、RFID标签涉密档案信息录入、打印、粘贴、系统部署与对接、安装调试、网络安全等级（三级）保护测评、技术培训。</w:t>
      </w:r>
    </w:p>
    <w:p w14:paraId="275ED511">
      <w:pPr>
        <w:pStyle w:val="4"/>
        <w:ind w:firstLine="640"/>
        <w:jc w:val="both"/>
      </w:pPr>
      <w:r>
        <w:rPr>
          <w:rFonts w:ascii="仿宋_GB2312" w:hAnsi="仿宋_GB2312" w:eastAsia="仿宋_GB2312" w:cs="仿宋_GB2312"/>
          <w:color w:val="000000"/>
          <w:sz w:val="20"/>
          <w:shd w:val="clear" w:fill="FFFFFF"/>
        </w:rPr>
        <w:t>5.系统安全与数据要求</w:t>
      </w:r>
    </w:p>
    <w:p w14:paraId="710C94B3">
      <w:pPr>
        <w:pStyle w:val="4"/>
        <w:ind w:firstLine="640"/>
        <w:jc w:val="both"/>
      </w:pPr>
      <w:r>
        <w:rPr>
          <w:rFonts w:ascii="仿宋_GB2312" w:hAnsi="仿宋_GB2312" w:eastAsia="仿宋_GB2312" w:cs="仿宋_GB2312"/>
          <w:color w:val="000000"/>
          <w:sz w:val="20"/>
          <w:shd w:val="clear" w:fill="FFFFFF"/>
        </w:rPr>
        <w:t>（1）网络安全：系统网络架构应安全可靠，具备访问控制、入侵防范、恶意代码防护等能力，关键网络设备应满足相应安全等级保护要求。系统与外部网络互联时，须部署可靠的边界防护设备。</w:t>
      </w:r>
    </w:p>
    <w:p w14:paraId="677E6135">
      <w:pPr>
        <w:pStyle w:val="4"/>
        <w:ind w:firstLine="640"/>
        <w:jc w:val="both"/>
      </w:pPr>
      <w:r>
        <w:rPr>
          <w:rFonts w:ascii="仿宋_GB2312" w:hAnsi="仿宋_GB2312" w:eastAsia="仿宋_GB2312" w:cs="仿宋_GB2312"/>
          <w:color w:val="000000"/>
          <w:sz w:val="20"/>
          <w:shd w:val="clear" w:fill="FFFFFF"/>
        </w:rPr>
        <w:t>（2）数据安全：所有业务数据、日志数据、配置数据等均须在采购人指定的本地数据中心进行存储和处理，不得上传至未经许可的公有云或境外服务器。数据传输过程应采取有效的加密措施。须提供完善的数据备份与恢复机制。</w:t>
      </w:r>
    </w:p>
    <w:p w14:paraId="31E24846">
      <w:pPr>
        <w:pStyle w:val="4"/>
        <w:ind w:firstLine="640"/>
        <w:jc w:val="both"/>
      </w:pPr>
      <w:r>
        <w:rPr>
          <w:rFonts w:ascii="仿宋_GB2312" w:hAnsi="仿宋_GB2312" w:eastAsia="仿宋_GB2312" w:cs="仿宋_GB2312"/>
          <w:color w:val="000000"/>
          <w:sz w:val="20"/>
          <w:shd w:val="clear" w:fill="FFFFFF"/>
        </w:rPr>
        <w:t>（3）物理与运行安全：关键设备与链路应具备冗余配置，确保高可用性。系统应具备完善的用户权限管理、操作审计日志功能。</w:t>
      </w:r>
    </w:p>
    <w:p w14:paraId="2CF22F50">
      <w:pPr>
        <w:pStyle w:val="4"/>
        <w:ind w:firstLine="640"/>
        <w:jc w:val="both"/>
      </w:pPr>
      <w:r>
        <w:rPr>
          <w:rFonts w:ascii="仿宋_GB2312" w:hAnsi="仿宋_GB2312" w:eastAsia="仿宋_GB2312" w:cs="仿宋_GB2312"/>
          <w:color w:val="000000"/>
          <w:sz w:val="20"/>
          <w:shd w:val="clear" w:fill="FFFFFF"/>
        </w:rPr>
        <w:t>6.项目实施与集成要求</w:t>
      </w:r>
    </w:p>
    <w:p w14:paraId="5F64AD31">
      <w:pPr>
        <w:pStyle w:val="4"/>
        <w:ind w:firstLine="640"/>
        <w:jc w:val="both"/>
      </w:pPr>
      <w:r>
        <w:rPr>
          <w:rFonts w:ascii="仿宋_GB2312" w:hAnsi="仿宋_GB2312" w:eastAsia="仿宋_GB2312" w:cs="仿宋_GB2312"/>
          <w:color w:val="000000"/>
          <w:sz w:val="20"/>
          <w:shd w:val="clear" w:fill="FFFFFF"/>
        </w:rPr>
        <w:t>（1）实施范围：供应商须提供从深化设计、设备供货,软硬件安装部署、各子系统内部调试、与采购人既有系统（安防平台等）的接口开发与集成、全系统联调联试、直至最终交付可稳定运行的“交钥匙”工程服务。</w:t>
      </w:r>
    </w:p>
    <w:p w14:paraId="7F995740">
      <w:pPr>
        <w:pStyle w:val="4"/>
        <w:ind w:firstLine="640"/>
        <w:jc w:val="both"/>
      </w:pPr>
      <w:r>
        <w:rPr>
          <w:rFonts w:ascii="仿宋_GB2312" w:hAnsi="仿宋_GB2312" w:eastAsia="仿宋_GB2312" w:cs="仿宋_GB2312"/>
          <w:color w:val="000000"/>
          <w:sz w:val="20"/>
          <w:shd w:val="clear" w:fill="FFFFFF"/>
        </w:rPr>
        <w:t>（2）项目团队：须成立经验丰富的专职项目组，明确项目经理、技术负责人及各专业工程师。未经采购人同意，核心人员不得更换。</w:t>
      </w:r>
    </w:p>
    <w:p w14:paraId="2D0E41FC">
      <w:pPr>
        <w:pStyle w:val="4"/>
        <w:ind w:firstLine="640"/>
        <w:jc w:val="both"/>
      </w:pPr>
      <w:r>
        <w:rPr>
          <w:rFonts w:ascii="仿宋_GB2312" w:hAnsi="仿宋_GB2312" w:eastAsia="仿宋_GB2312" w:cs="仿宋_GB2312"/>
          <w:color w:val="000000"/>
          <w:sz w:val="20"/>
          <w:shd w:val="clear" w:fill="FFFFFF"/>
        </w:rPr>
        <w:t>（3）集成要求：确保智能密集架、环境监测、安防、档案管理等所有子系统在统一的管理平台上实现数据融合、集中展示和业务流程贯通。</w:t>
      </w:r>
    </w:p>
    <w:p w14:paraId="447AEBD5">
      <w:pPr>
        <w:pStyle w:val="4"/>
        <w:ind w:firstLine="640"/>
        <w:jc w:val="both"/>
      </w:pPr>
      <w:r>
        <w:rPr>
          <w:rFonts w:ascii="仿宋_GB2312" w:hAnsi="仿宋_GB2312" w:eastAsia="仿宋_GB2312" w:cs="仿宋_GB2312"/>
          <w:color w:val="000000"/>
          <w:sz w:val="20"/>
          <w:shd w:val="clear" w:fill="FFFFFF"/>
        </w:rPr>
        <w:t>7.培训与文档交付要求</w:t>
      </w:r>
    </w:p>
    <w:p w14:paraId="69866249">
      <w:pPr>
        <w:pStyle w:val="4"/>
        <w:ind w:firstLine="640"/>
        <w:jc w:val="both"/>
      </w:pPr>
      <w:r>
        <w:rPr>
          <w:rFonts w:ascii="仿宋_GB2312" w:hAnsi="仿宋_GB2312" w:eastAsia="仿宋_GB2312" w:cs="仿宋_GB2312"/>
          <w:color w:val="000000"/>
          <w:sz w:val="20"/>
          <w:shd w:val="clear" w:fill="FFFFFF"/>
        </w:rPr>
        <w:t>（1）技术培训：须提供针对系统管理员和操作员的两级培训课程。管理员培训应涵盖系统架构、深度配置、运维管理和故障诊断；操作员培训应涵盖日常操作、流程应用和简单问题处理。培训需提供完整的培训资料。</w:t>
      </w:r>
    </w:p>
    <w:p w14:paraId="5754645B">
      <w:pPr>
        <w:pStyle w:val="4"/>
        <w:ind w:firstLine="640"/>
        <w:jc w:val="both"/>
      </w:pPr>
      <w:r>
        <w:rPr>
          <w:rFonts w:ascii="仿宋_GB2312" w:hAnsi="仿宋_GB2312" w:eastAsia="仿宋_GB2312" w:cs="仿宋_GB2312"/>
          <w:color w:val="000000"/>
          <w:sz w:val="20"/>
          <w:shd w:val="clear" w:fill="FFFFFF"/>
        </w:rPr>
        <w:t>（2）文档交付：项目验收前，须交付完整、清晰、中文编制的技术文档，包括但不限于：全套设计图纸（深化设计图、系统拓扑图、管线图）、各设备使用手册、系统管理员手册、操作手册、软件安装与配置手册、系统接口协议及二次开发接口（API）文档、测试报告、竣工图纸等。</w:t>
      </w:r>
    </w:p>
    <w:p w14:paraId="14CF81FE">
      <w:pPr>
        <w:pStyle w:val="4"/>
        <w:ind w:firstLine="640"/>
        <w:jc w:val="both"/>
      </w:pPr>
      <w:r>
        <w:rPr>
          <w:rFonts w:ascii="仿宋_GB2312" w:hAnsi="仿宋_GB2312" w:eastAsia="仿宋_GB2312" w:cs="仿宋_GB2312"/>
          <w:color w:val="000000"/>
          <w:sz w:val="20"/>
          <w:shd w:val="clear" w:fill="FFFFFF"/>
        </w:rPr>
        <w:t>8.遵循标准：系统设计、设备选型与实施必须符合国家及行业相关标准。</w:t>
      </w:r>
    </w:p>
    <w:p w14:paraId="3FC1E7ED">
      <w:pPr>
        <w:pStyle w:val="4"/>
        <w:ind w:firstLine="640"/>
        <w:jc w:val="both"/>
      </w:pPr>
      <w:r>
        <w:rPr>
          <w:rFonts w:ascii="仿宋_GB2312" w:hAnsi="仿宋_GB2312" w:eastAsia="仿宋_GB2312" w:cs="仿宋_GB2312"/>
          <w:color w:val="000000"/>
          <w:sz w:val="20"/>
          <w:shd w:val="clear" w:fill="FFFFFF"/>
        </w:rPr>
        <w:t>9.验收要求</w:t>
      </w:r>
    </w:p>
    <w:p w14:paraId="19693CBC">
      <w:pPr>
        <w:pStyle w:val="4"/>
        <w:ind w:firstLine="640"/>
        <w:jc w:val="both"/>
      </w:pPr>
      <w:r>
        <w:rPr>
          <w:rFonts w:ascii="仿宋_GB2312" w:hAnsi="仿宋_GB2312" w:eastAsia="仿宋_GB2312" w:cs="仿宋_GB2312"/>
          <w:color w:val="000000"/>
          <w:sz w:val="20"/>
          <w:shd w:val="clear" w:fill="FFFFFF"/>
        </w:rPr>
        <w:t>（1）验收标准：依据采购合同、项目招标文件、投标文件承诺及最新国家行业标准规范等进行验收，确保外观完好、尺寸符合、运行平稳、功能齐全、通过网络安全等级（三级）保护测评、资料完备等。</w:t>
      </w:r>
    </w:p>
    <w:p w14:paraId="5FAD150C">
      <w:pPr>
        <w:pStyle w:val="4"/>
        <w:ind w:firstLine="640"/>
        <w:jc w:val="both"/>
      </w:pPr>
      <w:r>
        <w:rPr>
          <w:rFonts w:ascii="仿宋_GB2312" w:hAnsi="仿宋_GB2312" w:eastAsia="仿宋_GB2312" w:cs="仿宋_GB2312"/>
          <w:color w:val="000000"/>
          <w:sz w:val="20"/>
          <w:shd w:val="clear" w:fill="FFFFFF"/>
        </w:rPr>
        <w:t>（2）验收程序：分为到货检验、安装调试初步验收和最终验收。</w:t>
      </w:r>
    </w:p>
    <w:p w14:paraId="16FA3294">
      <w:pPr>
        <w:pStyle w:val="4"/>
        <w:ind w:firstLine="640"/>
        <w:jc w:val="both"/>
      </w:pPr>
      <w:r>
        <w:rPr>
          <w:rFonts w:ascii="仿宋_GB2312" w:hAnsi="仿宋_GB2312" w:eastAsia="仿宋_GB2312" w:cs="仿宋_GB2312"/>
          <w:color w:val="000000"/>
          <w:sz w:val="20"/>
          <w:shd w:val="clear" w:fill="FFFFFF"/>
        </w:rPr>
        <w:t>①到货检验：核对货物数量、型号、包装及外观完好性。</w:t>
      </w:r>
    </w:p>
    <w:p w14:paraId="17768809">
      <w:pPr>
        <w:pStyle w:val="4"/>
        <w:ind w:firstLine="640"/>
        <w:jc w:val="both"/>
      </w:pPr>
      <w:r>
        <w:rPr>
          <w:rFonts w:ascii="仿宋_GB2312" w:hAnsi="仿宋_GB2312" w:eastAsia="仿宋_GB2312" w:cs="仿宋_GB2312"/>
          <w:color w:val="000000"/>
          <w:sz w:val="20"/>
          <w:shd w:val="clear" w:fill="FFFFFF"/>
        </w:rPr>
        <w:t>②初步验收：智能密集架及配套软硬件安装调试完毕后，进行外观检查、尺寸核对、运行测试、功能验证等，同时完成网络安全等级（三级）保护测评准备工作。</w:t>
      </w:r>
    </w:p>
    <w:p w14:paraId="083BDDF1">
      <w:pPr>
        <w:pStyle w:val="4"/>
        <w:ind w:firstLine="640"/>
        <w:jc w:val="both"/>
      </w:pPr>
      <w:r>
        <w:rPr>
          <w:rFonts w:ascii="仿宋_GB2312" w:hAnsi="仿宋_GB2312" w:eastAsia="仿宋_GB2312" w:cs="仿宋_GB2312"/>
          <w:color w:val="000000"/>
          <w:sz w:val="20"/>
          <w:shd w:val="clear" w:fill="FFFFFF"/>
        </w:rPr>
        <w:t>③最终验收：智能密集架及配套软硬件稳定运行达到合同约定后，由采购人组织最终验收，全面核查设备性能、材质证明、系统运行、培训效果、网络安全等级（三级）保护测评等是否符合合同要求。</w:t>
      </w:r>
    </w:p>
    <w:p w14:paraId="2DB9D363">
      <w:pPr>
        <w:pStyle w:val="4"/>
        <w:ind w:firstLine="640"/>
        <w:jc w:val="both"/>
      </w:pPr>
      <w:r>
        <w:rPr>
          <w:rFonts w:ascii="仿宋_GB2312" w:hAnsi="仿宋_GB2312" w:eastAsia="仿宋_GB2312" w:cs="仿宋_GB2312"/>
          <w:color w:val="000000"/>
          <w:sz w:val="20"/>
          <w:shd w:val="clear" w:fill="FFFFFF"/>
        </w:rPr>
        <w:t>（3）本项目验收费用由乙方承担，项目完成后，由采购人组成验收小组进行验收（必要时可聘请相应专家或委托相应部门验收）。</w:t>
      </w:r>
    </w:p>
    <w:p w14:paraId="442D51BA">
      <w:pPr>
        <w:pStyle w:val="4"/>
        <w:ind w:firstLine="640"/>
        <w:jc w:val="left"/>
      </w:pPr>
      <w:r>
        <w:rPr>
          <w:rFonts w:ascii="仿宋_GB2312" w:hAnsi="仿宋_GB2312" w:eastAsia="仿宋_GB2312" w:cs="仿宋_GB2312"/>
          <w:color w:val="000000"/>
          <w:sz w:val="20"/>
          <w:shd w:val="clear" w:fill="FFFFFF"/>
        </w:rPr>
        <w:t>（二）售后服务要求</w:t>
      </w:r>
    </w:p>
    <w:p w14:paraId="762362C3">
      <w:pPr>
        <w:pStyle w:val="4"/>
        <w:ind w:firstLine="640"/>
        <w:jc w:val="both"/>
      </w:pPr>
      <w:r>
        <w:rPr>
          <w:rFonts w:ascii="仿宋_GB2312" w:hAnsi="仿宋_GB2312" w:eastAsia="仿宋_GB2312" w:cs="仿宋_GB2312"/>
          <w:color w:val="000000"/>
          <w:sz w:val="20"/>
          <w:shd w:val="clear" w:fill="FFFFFF"/>
        </w:rPr>
        <w:t>1.质保期：提供整体不少于3年的免费质保。</w:t>
      </w:r>
    </w:p>
    <w:p w14:paraId="00ED2E23">
      <w:pPr>
        <w:pStyle w:val="4"/>
        <w:ind w:firstLine="640"/>
        <w:jc w:val="both"/>
      </w:pPr>
      <w:r>
        <w:rPr>
          <w:rFonts w:ascii="仿宋_GB2312" w:hAnsi="仿宋_GB2312" w:eastAsia="仿宋_GB2312" w:cs="仿宋_GB2312"/>
          <w:color w:val="000000"/>
          <w:sz w:val="20"/>
          <w:shd w:val="clear" w:fill="FFFFFF"/>
        </w:rPr>
        <w:t>2.服务响应：供应商须在项目所在地或能够提供技术支持的地区设立常驻服务机构或指定授权服务商，确保能提供本地化、快速响应的技术服务。保修期内出现故障，供应商须在接到采购人通知后30分钟内电话响应，2小时内提供远程解决方案，如需现场服务，应在24小时内派遣技术人员到达现场，直至故障排除。具体的响应、到场及修复时限应在合同中明确。应提供定期回访或现场巡检服务，确保设备及系统长期稳定运行。</w:t>
      </w:r>
    </w:p>
    <w:p w14:paraId="2A395D68">
      <w:r>
        <w:rPr>
          <w:rFonts w:ascii="仿宋_GB2312" w:hAnsi="仿宋_GB2312" w:eastAsia="仿宋_GB2312" w:cs="仿宋_GB2312"/>
          <w:color w:val="000000"/>
          <w:sz w:val="20"/>
          <w:shd w:val="clear" w:fill="FFFFFF"/>
        </w:rPr>
        <w:t>3.其他服务承诺：质保期内，提供免费上门维护和更换故障配件等服务。质保期结束后，应提供长期有偿技术服务及合理的配件供应，维护费用给予优惠。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6E905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2026-07-09T08:16:15Z</dcterms:created>
  <dc:creator>江小花</dc:creator>
  <cp:lastModifiedBy>江小花</cp:lastModifiedBy>
  <dcterms:modified xsi:type="dcterms:W3CDTF">2026-07-09T08:17:38Z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eyJoZGlkIjoiNjNiZGNhYTJmOGY3MDhjYzhhYTI2Mjc0NTBhODEzODYiLCJ1c2VySWQiOiIxMjY1MTc4OTA3In0=</vt:lpwstr>
  </property>
  <property fmtid="{D5CDD505-2E9C-101B-9397-08002B2CF9AE}" pid="4" name="ICV">
    <vt:lpwstr>456EDAADC990428BA479AB00BBF838FC_12</vt:lpwstr>
  </property>
</Properties>
</file>