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版本号：2026-HXCT-16420260805001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公共视频提升改造项目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2026-HXCT-164</w:t>
      </w:r>
      <w:r>
        <w:br/>
      </w:r>
      <w:r>
        <w:br/>
      </w:r>
      <w:r>
        <w:br/>
      </w:r>
    </w:p>
    <w:p>
      <w:pPr>
        <w:pStyle w:val="null3"/>
        <w:jc w:val="center"/>
        <w:outlineLvl w:val="2"/>
      </w:pPr>
      <w:r>
        <w:rPr>
          <w:rFonts w:ascii="仿宋_GB2312" w:hAnsi="仿宋_GB2312" w:cs="仿宋_GB2312" w:eastAsia="仿宋_GB2312"/>
          <w:sz w:val="28"/>
          <w:b/>
        </w:rPr>
        <w:t>勉县公安局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勉县公安局</w:t>
      </w:r>
      <w:r>
        <w:rPr>
          <w:rFonts w:ascii="仿宋_GB2312" w:hAnsi="仿宋_GB2312" w:cs="仿宋_GB2312" w:eastAsia="仿宋_GB2312"/>
        </w:rPr>
        <w:t>委托，拟对</w:t>
      </w:r>
      <w:r>
        <w:rPr>
          <w:rFonts w:ascii="仿宋_GB2312" w:hAnsi="仿宋_GB2312" w:cs="仿宋_GB2312" w:eastAsia="仿宋_GB2312"/>
        </w:rPr>
        <w:t>公共视频提升改造项目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公共视频提升改造项目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勉县公安局公共视频提升改造，具体要求详⻅竞争性磋商⽂件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供应商为具有独立承担民事责任能力的法人其他组织或自然人，并提供法人或者其他组织合法有效的营业执照等证明文件，事业单位应提供事业单位法人证书，自然人应提供身份证明文件；</w:t>
      </w:r>
    </w:p>
    <w:p>
      <w:pPr>
        <w:pStyle w:val="null3"/>
      </w:pPr>
      <w:r>
        <w:rPr>
          <w:rFonts w:ascii="仿宋_GB2312" w:hAnsi="仿宋_GB2312" w:cs="仿宋_GB2312" w:eastAsia="仿宋_GB2312"/>
        </w:rPr>
        <w:t>2、法定代表人授权委托书：供应商应授权合法的人员参加磋商全过程，其中法定代表人/负责人直接参与 ，须提交法定代表人/负责人身份证明书及身份证复印件或扫描件。法定代表人/负责人授权代表参加磋商的，须出具法定代表人/负责人授权委托书及被授权人身份证复印件或扫描件。被授权人须同时提交近半年任意一个月的社保缴纳证明。</w:t>
      </w:r>
    </w:p>
    <w:p>
      <w:pPr>
        <w:pStyle w:val="null3"/>
      </w:pPr>
      <w:r>
        <w:rPr>
          <w:rFonts w:ascii="仿宋_GB2312" w:hAnsi="仿宋_GB2312" w:cs="仿宋_GB2312" w:eastAsia="仿宋_GB2312"/>
        </w:rPr>
        <w:t>3、企业信誉：供应商不得为“信用中国”网站（www.creditchina.gov.cn）中列入失信被执行人（中国执行信息公开网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5、非专门面向中小企业：本项目为非专门面向中小企业项目。供应商为中小企业的，提供《中小企业声明函》，监狱企业或残疾人福利性单位视同小微企业。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勉县民主街79号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0916-3292828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来昭萌、薛浩、房文刚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代理服务费收费标准：参照原中华人民共和国国家计划委员会计价格[2002]1980号文下浮10%计算收取，具体收费额以采购代理机构出具的发票为准。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勉县公安局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磋商文件的质量要求和技术指标、供应商的响应文件及承诺与本合同约定标准进行验收；双方如对质量要求和技术指标的约定标准有相互抵触或异议的事项，由甲方在磋商与响应文件中按质量要求和技术指标比较优胜的原则确定该项的约定标准进行验收； 2、验收时如发现所交付的货物有缺项、次品、损坏或其他不符合标准及本合同约定之情形者，甲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联系人：来昭萌、薛浩、房文刚</w:t>
      </w:r>
    </w:p>
    <w:p>
      <w:pPr>
        <w:pStyle w:val="null3"/>
      </w:pPr>
      <w:r>
        <w:rPr>
          <w:rFonts w:ascii="仿宋_GB2312" w:hAnsi="仿宋_GB2312" w:cs="仿宋_GB2312" w:eastAsia="仿宋_GB2312"/>
        </w:rPr>
        <w:t>联系电话：029-88010607</w:t>
      </w:r>
    </w:p>
    <w:p>
      <w:pPr>
        <w:pStyle w:val="null3"/>
      </w:pPr>
      <w:r>
        <w:rPr>
          <w:rFonts w:ascii="仿宋_GB2312" w:hAnsi="仿宋_GB2312" w:cs="仿宋_GB2312" w:eastAsia="仿宋_GB2312"/>
        </w:rPr>
        <w:t>地址：西安市未央区凤城七路长和国际D座26层</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勉县公安局公共视频提升改造，具体要求详见竞争性磋商文件。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1,040,000.00</w:t>
      </w:r>
    </w:p>
    <w:p>
      <w:pPr>
        <w:pStyle w:val="null3"/>
      </w:pPr>
      <w:r>
        <w:rPr>
          <w:rFonts w:ascii="仿宋_GB2312" w:hAnsi="仿宋_GB2312" w:cs="仿宋_GB2312" w:eastAsia="仿宋_GB2312"/>
        </w:rPr>
        <w:t>采购包最高限价（元）: 1,040,000.00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勉县公安局公共视频提升改造项目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标的名称：勉县公安局公共视频提升改造项目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5"/>
              <w:gridCol w:w="343"/>
              <w:gridCol w:w="2069"/>
              <w:gridCol w:w="303"/>
              <w:gridCol w:w="271"/>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技术规格</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车辆卡口摄像头(主要设备)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传感器类型：</w:t>
                  </w:r>
                  <w:r>
                    <w:rPr>
                      <w:rFonts w:ascii="仿宋_GB2312" w:hAnsi="仿宋_GB2312" w:cs="仿宋_GB2312" w:eastAsia="仿宋_GB2312"/>
                      <w:sz w:val="22"/>
                    </w:rPr>
                    <w:t>≥1/1.8"CMOS</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分辨率</w:t>
                  </w:r>
                  <w:r>
                    <w:rPr>
                      <w:rFonts w:ascii="仿宋_GB2312" w:hAnsi="仿宋_GB2312" w:cs="仿宋_GB2312" w:eastAsia="仿宋_GB2312"/>
                      <w:sz w:val="22"/>
                    </w:rPr>
                    <w:t>≥2688×1520</w:t>
                  </w:r>
                  <w:r>
                    <w:br/>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.像素</w:t>
                  </w:r>
                  <w:r>
                    <w:rPr>
                      <w:rFonts w:ascii="仿宋_GB2312" w:hAnsi="仿宋_GB2312" w:cs="仿宋_GB2312" w:eastAsia="仿宋_GB2312"/>
                      <w:sz w:val="22"/>
                    </w:rPr>
                    <w:t>≥</w:t>
                  </w:r>
                  <w:r>
                    <w:rPr>
                      <w:rFonts w:ascii="仿宋_GB2312" w:hAnsi="仿宋_GB2312" w:cs="仿宋_GB2312" w:eastAsia="仿宋_GB2312"/>
                      <w:sz w:val="22"/>
                      <w:color w:val="000000"/>
                    </w:rPr>
                    <w:t>400万</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4.支持国标全类型机动车号牌识别（含新能源渐变绿牌），标准测试环境下白天、夜间车牌综合识别率均≥99%</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5.支持黄牌、蓝牌、绿牌、渐变绿牌、黑牌、白牌、黄绿双拼号牌自主开启/关闭抓拍</w:t>
                  </w:r>
                </w:p>
                <w:p>
                  <w:pPr>
                    <w:pStyle w:val="null3"/>
                    <w:jc w:val="left"/>
                  </w:pPr>
                  <w:r>
                    <w:rPr>
                      <w:rFonts w:ascii="仿宋_GB2312" w:hAnsi="仿宋_GB2312" w:cs="仿宋_GB2312" w:eastAsia="仿宋_GB2312"/>
                      <w:sz w:val="22"/>
                    </w:rPr>
                    <w:t>6.支持非机动车、行人、人脸特征图片抠图输出</w:t>
                  </w:r>
                </w:p>
                <w:p>
                  <w:pPr>
                    <w:pStyle w:val="null3"/>
                    <w:jc w:val="left"/>
                  </w:pPr>
                  <w:r>
                    <w:rPr>
                      <w:rFonts w:ascii="仿宋_GB2312" w:hAnsi="仿宋_GB2312" w:cs="仿宋_GB2312" w:eastAsia="仿宋_GB2312"/>
                      <w:sz w:val="22"/>
                    </w:rPr>
                    <w:t>7.根据画面区域、车速、车型、行驶方向、车牌类型组合设置抓拍触发条件</w:t>
                  </w:r>
                </w:p>
                <w:p>
                  <w:pPr>
                    <w:pStyle w:val="null3"/>
                    <w:jc w:val="left"/>
                  </w:pPr>
                  <w:r>
                    <w:rPr>
                      <w:rFonts w:ascii="仿宋_GB2312" w:hAnsi="仿宋_GB2312" w:cs="仿宋_GB2312" w:eastAsia="仿宋_GB2312"/>
                      <w:sz w:val="22"/>
                    </w:rPr>
                    <w:t>8.支持车头、车尾车辆子品牌识别，全天候识别准确率≥99%</w:t>
                  </w:r>
                </w:p>
                <w:p>
                  <w:pPr>
                    <w:pStyle w:val="null3"/>
                    <w:jc w:val="left"/>
                  </w:pPr>
                  <w:r>
                    <w:rPr>
                      <w:rFonts w:ascii="仿宋_GB2312" w:hAnsi="仿宋_GB2312" w:cs="仿宋_GB2312" w:eastAsia="仿宋_GB2312"/>
                      <w:sz w:val="22"/>
                    </w:rPr>
                    <w:t>9.内置人脸检测、跟踪、抓拍能力，支持头肩特写、全景人像两种模式可选</w:t>
                  </w:r>
                </w:p>
                <w:p>
                  <w:pPr>
                    <w:pStyle w:val="null3"/>
                    <w:jc w:val="left"/>
                  </w:pPr>
                  <w:r>
                    <w:rPr>
                      <w:rFonts w:ascii="仿宋_GB2312" w:hAnsi="仿宋_GB2312" w:cs="仿宋_GB2312" w:eastAsia="仿宋_GB2312"/>
                      <w:sz w:val="22"/>
                    </w:rPr>
                    <w:t>10.可自主开启/关闭人脸质量优先抓拍功能</w:t>
                  </w:r>
                </w:p>
                <w:p>
                  <w:pPr>
                    <w:pStyle w:val="null3"/>
                    <w:jc w:val="left"/>
                  </w:pPr>
                  <w:r>
                    <w:rPr>
                      <w:rFonts w:ascii="仿宋_GB2312" w:hAnsi="仿宋_GB2312" w:cs="仿宋_GB2312" w:eastAsia="仿宋_GB2312"/>
                      <w:sz w:val="22"/>
                    </w:rPr>
                    <w:t>11.可同时检测、跟踪监控区域内≥200个目标（机动车、非机动车、行人）</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12.支持画面内运动人体目标检测跟踪，可清晰抓拍运动人脸画面</w:t>
                  </w:r>
                </w:p>
                <w:p>
                  <w:pPr>
                    <w:pStyle w:val="null3"/>
                    <w:jc w:val="left"/>
                  </w:pPr>
                  <w:r>
                    <w:rPr>
                      <w:rFonts w:ascii="仿宋_GB2312" w:hAnsi="仿宋_GB2312" w:cs="仿宋_GB2312" w:eastAsia="仿宋_GB2312"/>
                      <w:sz w:val="22"/>
                    </w:rPr>
                    <w:t>13.具备车牌黑名单、白名单配置管理功能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14.支持人脸画面筛选、侧脸过滤</w:t>
                  </w:r>
                  <w:r>
                    <w:rPr>
                      <w:rFonts w:ascii="仿宋_GB2312" w:hAnsi="仿宋_GB2312" w:cs="仿宋_GB2312" w:eastAsia="仿宋_GB2312"/>
                      <w:sz w:val="22"/>
                    </w:rPr>
                    <w:t>、</w:t>
                  </w:r>
                  <w:r>
                    <w:rPr>
                      <w:rFonts w:ascii="仿宋_GB2312" w:hAnsi="仿宋_GB2312" w:cs="仿宋_GB2312" w:eastAsia="仿宋_GB2312"/>
                      <w:sz w:val="22"/>
                    </w:rPr>
                    <w:t>人脸遮挡</w:t>
                  </w:r>
                  <w:r>
                    <w:rPr>
                      <w:rFonts w:ascii="仿宋_GB2312" w:hAnsi="仿宋_GB2312" w:cs="仿宋_GB2312" w:eastAsia="仿宋_GB2312"/>
                      <w:sz w:val="22"/>
                    </w:rPr>
                    <w:t>功能</w:t>
                  </w:r>
                </w:p>
                <w:p>
                  <w:pPr>
                    <w:pStyle w:val="null3"/>
                    <w:jc w:val="left"/>
                  </w:pPr>
                  <w:r>
                    <w:rPr>
                      <w:rFonts w:ascii="仿宋_GB2312" w:hAnsi="仿宋_GB2312" w:cs="仿宋_GB2312" w:eastAsia="仿宋_GB2312"/>
                      <w:sz w:val="22"/>
                    </w:rPr>
                    <w:t>15.支持在监控画面内设置人脸屏蔽区域，屏蔽区域不执行人脸检测抓拍</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补光灯</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1.壳体铝合金，钢化玻璃面罩</w:t>
                  </w:r>
                </w:p>
                <w:p>
                  <w:pPr>
                    <w:pStyle w:val="null3"/>
                    <w:jc w:val="left"/>
                  </w:pPr>
                  <w:r>
                    <w:rPr>
                      <w:rFonts w:ascii="仿宋_GB2312" w:hAnsi="仿宋_GB2312" w:cs="仿宋_GB2312" w:eastAsia="仿宋_GB2312"/>
                      <w:sz w:val="22"/>
                    </w:rPr>
                    <w:t>2.高亮度LED暖光源</w:t>
                  </w:r>
                </w:p>
                <w:p>
                  <w:pPr>
                    <w:pStyle w:val="null3"/>
                    <w:jc w:val="left"/>
                  </w:pPr>
                  <w:r>
                    <w:rPr>
                      <w:rFonts w:ascii="仿宋_GB2312" w:hAnsi="仿宋_GB2312" w:cs="仿宋_GB2312" w:eastAsia="仿宋_GB2312"/>
                      <w:sz w:val="22"/>
                    </w:rPr>
                    <w:t>3.恒流驱动，有效减少光衰</w:t>
                  </w:r>
                </w:p>
                <w:p>
                  <w:pPr>
                    <w:pStyle w:val="null3"/>
                    <w:jc w:val="left"/>
                  </w:pPr>
                  <w:r>
                    <w:rPr>
                      <w:rFonts w:ascii="仿宋_GB2312" w:hAnsi="仿宋_GB2312" w:cs="仿宋_GB2312" w:eastAsia="仿宋_GB2312"/>
                      <w:sz w:val="22"/>
                    </w:rPr>
                    <w:t>4.内置光控，低照度自动点亮</w:t>
                  </w:r>
                </w:p>
                <w:p>
                  <w:pPr>
                    <w:pStyle w:val="null3"/>
                    <w:jc w:val="left"/>
                  </w:pPr>
                  <w:r>
                    <w:rPr>
                      <w:rFonts w:ascii="仿宋_GB2312" w:hAnsi="仿宋_GB2312" w:cs="仿宋_GB2312" w:eastAsia="仿宋_GB2312"/>
                      <w:sz w:val="22"/>
                    </w:rPr>
                    <w:t>5.支持两档亮度可调</w:t>
                  </w:r>
                </w:p>
                <w:p>
                  <w:pPr>
                    <w:pStyle w:val="null3"/>
                    <w:jc w:val="left"/>
                  </w:pPr>
                  <w:r>
                    <w:rPr>
                      <w:rFonts w:ascii="仿宋_GB2312" w:hAnsi="仿宋_GB2312" w:cs="仿宋_GB2312" w:eastAsia="仿宋_GB2312"/>
                      <w:sz w:val="22"/>
                    </w:rPr>
                    <w:t>6.支持控制线远程强制开启</w:t>
                  </w:r>
                </w:p>
                <w:p>
                  <w:pPr>
                    <w:pStyle w:val="null3"/>
                    <w:jc w:val="left"/>
                  </w:pPr>
                  <w:r>
                    <w:rPr>
                      <w:rFonts w:ascii="仿宋_GB2312" w:hAnsi="仿宋_GB2312" w:cs="仿宋_GB2312" w:eastAsia="仿宋_GB2312"/>
                      <w:sz w:val="22"/>
                    </w:rPr>
                    <w:t>7.防护等级≥IP66</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抱箍支架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抓拍机柱装法兰盘，钢带抱箍</w:t>
                  </w:r>
                  <w:r>
                    <w:br/>
                  </w:r>
                  <w:r>
                    <w:rPr>
                      <w:rFonts w:ascii="仿宋_GB2312" w:hAnsi="仿宋_GB2312" w:cs="仿宋_GB2312" w:eastAsia="仿宋_GB2312"/>
                      <w:sz w:val="22"/>
                    </w:rPr>
                    <w:t>2.</w:t>
                  </w:r>
                  <w:r>
                    <w:rPr>
                      <w:rFonts w:ascii="仿宋_GB2312" w:hAnsi="仿宋_GB2312" w:cs="仿宋_GB2312" w:eastAsia="仿宋_GB2312"/>
                      <w:sz w:val="22"/>
                    </w:rPr>
                    <w:t>安装适用杆件直径范围</w:t>
                  </w:r>
                  <w:r>
                    <w:rPr>
                      <w:rFonts w:ascii="仿宋_GB2312" w:hAnsi="仿宋_GB2312" w:cs="仿宋_GB2312" w:eastAsia="仿宋_GB2312"/>
                      <w:sz w:val="22"/>
                    </w:rPr>
                    <w:t>60-300mm</w:t>
                  </w:r>
                  <w:r>
                    <w:br/>
                  </w:r>
                  <w:r>
                    <w:rPr>
                      <w:rFonts w:ascii="仿宋_GB2312" w:hAnsi="仿宋_GB2312" w:cs="仿宋_GB2312" w:eastAsia="仿宋_GB2312"/>
                      <w:sz w:val="22"/>
                    </w:rPr>
                    <w:t>3.</w:t>
                  </w:r>
                  <w:r>
                    <w:rPr>
                      <w:rFonts w:ascii="仿宋_GB2312" w:hAnsi="仿宋_GB2312" w:cs="仿宋_GB2312" w:eastAsia="仿宋_GB2312"/>
                      <w:sz w:val="22"/>
                    </w:rPr>
                    <w:t>默认周长范围：</w:t>
                  </w:r>
                  <w:r>
                    <w:rPr>
                      <w:rFonts w:ascii="仿宋_GB2312" w:hAnsi="仿宋_GB2312" w:cs="仿宋_GB2312" w:eastAsia="仿宋_GB2312"/>
                      <w:sz w:val="22"/>
                    </w:rPr>
                    <w:t>340~950mm</w:t>
                  </w:r>
                  <w:r>
                    <w:br/>
                  </w:r>
                  <w:r>
                    <w:rPr>
                      <w:rFonts w:ascii="仿宋_GB2312" w:hAnsi="仿宋_GB2312" w:cs="仿宋_GB2312" w:eastAsia="仿宋_GB2312"/>
                      <w:sz w:val="22"/>
                    </w:rPr>
                    <w:t>4.</w:t>
                  </w:r>
                  <w:r>
                    <w:rPr>
                      <w:rFonts w:ascii="仿宋_GB2312" w:hAnsi="仿宋_GB2312" w:cs="仿宋_GB2312" w:eastAsia="仿宋_GB2312"/>
                      <w:sz w:val="22"/>
                    </w:rPr>
                    <w:t>钢带数目：</w:t>
                  </w:r>
                  <w:r>
                    <w:rPr>
                      <w:rFonts w:ascii="仿宋_GB2312" w:hAnsi="仿宋_GB2312" w:cs="仿宋_GB2312" w:eastAsia="仿宋_GB2312"/>
                      <w:sz w:val="22"/>
                    </w:rPr>
                    <w:t>3</w:t>
                  </w:r>
                  <w:r>
                    <w:br/>
                  </w:r>
                  <w:r>
                    <w:rPr>
                      <w:rFonts w:ascii="仿宋_GB2312" w:hAnsi="仿宋_GB2312" w:cs="仿宋_GB2312" w:eastAsia="仿宋_GB2312"/>
                      <w:sz w:val="22"/>
                    </w:rPr>
                    <w:t>5.</w:t>
                  </w:r>
                  <w:r>
                    <w:rPr>
                      <w:rFonts w:ascii="仿宋_GB2312" w:hAnsi="仿宋_GB2312" w:cs="仿宋_GB2312" w:eastAsia="仿宋_GB2312"/>
                      <w:sz w:val="22"/>
                    </w:rPr>
                    <w:t>镀铝锌镁合金，性能不低于</w:t>
                  </w:r>
                  <w:r>
                    <w:rPr>
                      <w:rFonts w:ascii="仿宋_GB2312" w:hAnsi="仿宋_GB2312" w:cs="仿宋_GB2312" w:eastAsia="仿宋_GB2312"/>
                      <w:sz w:val="22"/>
                    </w:rPr>
                    <w:t>S250GD</w:t>
                  </w:r>
                  <w:r>
                    <w:rPr>
                      <w:rFonts w:ascii="仿宋_GB2312" w:hAnsi="仿宋_GB2312" w:cs="仿宋_GB2312" w:eastAsia="仿宋_GB2312"/>
                      <w:sz w:val="22"/>
                    </w:rPr>
                    <w:t>-</w:t>
                  </w:r>
                  <w:r>
                    <w:rPr>
                      <w:rFonts w:ascii="仿宋_GB2312" w:hAnsi="仿宋_GB2312" w:cs="仿宋_GB2312" w:eastAsia="仿宋_GB2312"/>
                      <w:sz w:val="22"/>
                    </w:rPr>
                    <w:t>ZAM</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人脸识别摄像头</w:t>
                  </w:r>
                  <w:r>
                    <w:rPr>
                      <w:rFonts w:ascii="仿宋_GB2312" w:hAnsi="仿宋_GB2312" w:cs="仿宋_GB2312" w:eastAsia="仿宋_GB2312"/>
                      <w:sz w:val="22"/>
                      <w:color w:val="000000"/>
                    </w:rPr>
                    <w:t>(主要设备)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1.像素</w:t>
                  </w:r>
                  <w:r>
                    <w:rPr>
                      <w:rFonts w:ascii="仿宋_GB2312" w:hAnsi="仿宋_GB2312" w:cs="仿宋_GB2312" w:eastAsia="仿宋_GB2312"/>
                      <w:sz w:val="22"/>
                    </w:rPr>
                    <w:t>≥</w:t>
                  </w:r>
                  <w:r>
                    <w:rPr>
                      <w:rFonts w:ascii="仿宋_GB2312" w:hAnsi="仿宋_GB2312" w:cs="仿宋_GB2312" w:eastAsia="仿宋_GB2312"/>
                      <w:sz w:val="22"/>
                      <w:color w:val="000000"/>
                    </w:rPr>
                    <w:t>400万</w:t>
                  </w:r>
                </w:p>
                <w:p>
                  <w:pPr>
                    <w:pStyle w:val="null3"/>
                    <w:jc w:val="left"/>
                  </w:pPr>
                  <w:r>
                    <w:rPr>
                      <w:rFonts w:ascii="仿宋_GB2312" w:hAnsi="仿宋_GB2312" w:cs="仿宋_GB2312" w:eastAsia="仿宋_GB2312"/>
                      <w:sz w:val="22"/>
                    </w:rPr>
                    <w:t>▲2.支持2路独立视频采集通道，可同时采集2路不同场景的音视频码流，每路主码流最大分辨率均支持2688×1520</w:t>
                  </w:r>
                </w:p>
                <w:p>
                  <w:pPr>
                    <w:pStyle w:val="null3"/>
                    <w:jc w:val="left"/>
                  </w:pPr>
                  <w:r>
                    <w:rPr>
                      <w:rFonts w:ascii="仿宋_GB2312" w:hAnsi="仿宋_GB2312" w:cs="仿宋_GB2312" w:eastAsia="仿宋_GB2312"/>
                      <w:sz w:val="22"/>
                    </w:rPr>
                    <w:t>▲3.图像传感器与处理器：内置2颗靶面尺寸均为1/1.8英寸的图像传感器，内置GPU芯片</w:t>
                  </w:r>
                </w:p>
                <w:p>
                  <w:pPr>
                    <w:pStyle w:val="null3"/>
                    <w:jc w:val="left"/>
                  </w:pPr>
                  <w:r>
                    <w:rPr>
                      <w:rFonts w:ascii="仿宋_GB2312" w:hAnsi="仿宋_GB2312" w:cs="仿宋_GB2312" w:eastAsia="仿宋_GB2312"/>
                      <w:sz w:val="22"/>
                    </w:rPr>
                    <w:t>4.最低照度：2路图像采集通道彩色≤0.0005 lx，黑白≤0.0001 lx</w:t>
                  </w:r>
                </w:p>
                <w:p>
                  <w:pPr>
                    <w:pStyle w:val="null3"/>
                    <w:jc w:val="left"/>
                  </w:pPr>
                  <w:r>
                    <w:rPr>
                      <w:rFonts w:ascii="仿宋_GB2312" w:hAnsi="仿宋_GB2312" w:cs="仿宋_GB2312" w:eastAsia="仿宋_GB2312"/>
                      <w:sz w:val="22"/>
                    </w:rPr>
                    <w:t>5.视频编码格式：支持H.264、H.265、MJPEG</w:t>
                  </w:r>
                </w:p>
                <w:p>
                  <w:pPr>
                    <w:pStyle w:val="null3"/>
                    <w:jc w:val="left"/>
                  </w:pPr>
                  <w:r>
                    <w:rPr>
                      <w:rFonts w:ascii="仿宋_GB2312" w:hAnsi="仿宋_GB2312" w:cs="仿宋_GB2312" w:eastAsia="仿宋_GB2312"/>
                      <w:sz w:val="22"/>
                    </w:rPr>
                    <w:t>6.智能编码：同一场景相同图像质量下，开启智能编码功能后码率节约≥50%</w:t>
                  </w:r>
                </w:p>
                <w:p>
                  <w:pPr>
                    <w:pStyle w:val="null3"/>
                    <w:jc w:val="left"/>
                  </w:pPr>
                  <w:r>
                    <w:rPr>
                      <w:rFonts w:ascii="仿宋_GB2312" w:hAnsi="仿宋_GB2312" w:cs="仿宋_GB2312" w:eastAsia="仿宋_GB2312"/>
                      <w:sz w:val="22"/>
                    </w:rPr>
                    <w:t>▲7.视频传输延时：在分辨率1920×1080@25fps、码流1Mbps时，视频图像传输延时≤60ms</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摄像机支架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壁装支架</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云存储设备</w:t>
                  </w:r>
                  <w:r>
                    <w:rPr>
                      <w:rFonts w:ascii="仿宋_GB2312" w:hAnsi="仿宋_GB2312" w:cs="仿宋_GB2312" w:eastAsia="仿宋_GB2312"/>
                      <w:sz w:val="22"/>
                      <w:color w:val="000000"/>
                    </w:rPr>
                    <w:t>(主要设备)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1.硬盘插槽：支持≥36块硬盘热插拔插槽；支持硬盘在线热插拔更换，更换过程中设备运行稳定、业务不中断、数据安全不丢失。</w:t>
                  </w:r>
                </w:p>
                <w:p>
                  <w:pPr>
                    <w:pStyle w:val="null3"/>
                    <w:jc w:val="left"/>
                  </w:pPr>
                  <w:r>
                    <w:rPr>
                      <w:rFonts w:ascii="仿宋_GB2312" w:hAnsi="仿宋_GB2312" w:cs="仿宋_GB2312" w:eastAsia="仿宋_GB2312"/>
                      <w:sz w:val="22"/>
                    </w:rPr>
                    <w:t>2.集群管理：支持集群架构管理，具备集群弹性扩容、负载均衡、故障迁移能力；支持集群节点组建、扩展、删除及启停运维管理。</w:t>
                  </w:r>
                </w:p>
                <w:p>
                  <w:pPr>
                    <w:pStyle w:val="null3"/>
                    <w:jc w:val="left"/>
                  </w:pPr>
                  <w:r>
                    <w:rPr>
                      <w:rFonts w:ascii="仿宋_GB2312" w:hAnsi="仿宋_GB2312" w:cs="仿宋_GB2312" w:eastAsia="仿宋_GB2312"/>
                      <w:sz w:val="22"/>
                    </w:rPr>
                    <w:t>3.生命周期管理：支持按资源池批量管理视频点位，也支持单通道独立配置数据生命周期策略，策略调整可即时生效。</w:t>
                  </w:r>
                </w:p>
                <w:p>
                  <w:pPr>
                    <w:pStyle w:val="null3"/>
                    <w:jc w:val="left"/>
                  </w:pPr>
                  <w:r>
                    <w:rPr>
                      <w:rFonts w:ascii="仿宋_GB2312" w:hAnsi="仿宋_GB2312" w:cs="仿宋_GB2312" w:eastAsia="仿宋_GB2312"/>
                      <w:sz w:val="22"/>
                    </w:rPr>
                    <w:t>4.图片流直存：支持抓拍图片直存功能，无需中转设备即可直接存入云存储系统；支持按图片类型、图片大小设置智能分流、分池存储策略。</w:t>
                  </w:r>
                </w:p>
                <w:p>
                  <w:pPr>
                    <w:pStyle w:val="null3"/>
                    <w:jc w:val="left"/>
                  </w:pPr>
                  <w:r>
                    <w:rPr>
                      <w:rFonts w:ascii="仿宋_GB2312" w:hAnsi="仿宋_GB2312" w:cs="仿宋_GB2312" w:eastAsia="仿宋_GB2312"/>
                      <w:sz w:val="22"/>
                    </w:rPr>
                    <w:t>5.故障自愈：具备网络故障智能感知、识别及隔离能力，可及时发现并隔离异常节点，保障集群稳定运行。</w:t>
                  </w:r>
                </w:p>
                <w:p>
                  <w:pPr>
                    <w:pStyle w:val="null3"/>
                    <w:jc w:val="left"/>
                  </w:pPr>
                  <w:r>
                    <w:rPr>
                      <w:rFonts w:ascii="仿宋_GB2312" w:hAnsi="仿宋_GB2312" w:cs="仿宋_GB2312" w:eastAsia="仿宋_GB2312"/>
                      <w:sz w:val="22"/>
                    </w:rPr>
                    <w:t>6.数据加速：支持多级数据加速存储机制，可通过固态缓存、内存缓存实现冷热数据分层加速读取，支持自定义缓存资源配置。</w:t>
                  </w:r>
                </w:p>
                <w:p>
                  <w:pPr>
                    <w:pStyle w:val="null3"/>
                    <w:jc w:val="left"/>
                  </w:pPr>
                  <w:r>
                    <w:rPr>
                      <w:rFonts w:ascii="仿宋_GB2312" w:hAnsi="仿宋_GB2312" w:cs="仿宋_GB2312" w:eastAsia="仿宋_GB2312"/>
                      <w:sz w:val="22"/>
                    </w:rPr>
                    <w:t>7.快速部署：支持一键自动化快速部署，多节点并行部署互不干扰，部署过程可自动检测设备配置状态并异常预警。</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具有</w:t>
                  </w:r>
                  <w:r>
                    <w:rPr>
                      <w:rFonts w:ascii="仿宋_GB2312" w:hAnsi="仿宋_GB2312" w:cs="仿宋_GB2312" w:eastAsia="仿宋_GB2312"/>
                      <w:sz w:val="22"/>
                    </w:rPr>
                    <w:t>≥36块硬盘热插拔插槽；热插拔设备内的任意块硬盘，设备正常运行不宕机，硬盘不损坏，数据不丢失，业务不中断</w:t>
                  </w:r>
                  <w:r>
                    <w:br/>
                  </w:r>
                  <w:r>
                    <w:rPr>
                      <w:rFonts w:ascii="仿宋_GB2312" w:hAnsi="仿宋_GB2312" w:cs="仿宋_GB2312" w:eastAsia="仿宋_GB2312"/>
                      <w:sz w:val="22"/>
                    </w:rPr>
                    <w:t>9.</w:t>
                  </w:r>
                  <w:r>
                    <w:rPr>
                      <w:rFonts w:ascii="仿宋_GB2312" w:hAnsi="仿宋_GB2312" w:cs="仿宋_GB2312" w:eastAsia="仿宋_GB2312"/>
                      <w:sz w:val="22"/>
                    </w:rPr>
                    <w:t>支持集群管理功能，包括集群单元弹性扩容、负载均衡、故障迁移等；支持集群节点生命周期管理，支持集群节点服务启动</w:t>
                  </w:r>
                  <w:r>
                    <w:rPr>
                      <w:rFonts w:ascii="仿宋_GB2312" w:hAnsi="仿宋_GB2312" w:cs="仿宋_GB2312" w:eastAsia="仿宋_GB2312"/>
                      <w:sz w:val="22"/>
                    </w:rPr>
                    <w:t>/停止，集群节点服务组建、扩展、删除</w:t>
                  </w:r>
                  <w:r>
                    <w:br/>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云存储系统同时支持按照资源池为单位进行点位的生命周期批量管理策略和单独对每个点位通道设置生命周期管理策略，支持两种策略之间互相切换，支持周期策略调整后历史数据也即时生效</w:t>
                  </w:r>
                  <w:r>
                    <w:br/>
                  </w:r>
                  <w:r>
                    <w:rPr>
                      <w:rFonts w:ascii="仿宋_GB2312" w:hAnsi="仿宋_GB2312" w:cs="仿宋_GB2312" w:eastAsia="仿宋_GB2312"/>
                      <w:sz w:val="22"/>
                    </w:rPr>
                    <w:t>11.</w:t>
                  </w:r>
                  <w:r>
                    <w:rPr>
                      <w:rFonts w:ascii="仿宋_GB2312" w:hAnsi="仿宋_GB2312" w:cs="仿宋_GB2312" w:eastAsia="仿宋_GB2312"/>
                      <w:sz w:val="22"/>
                    </w:rPr>
                    <w:t>支持图片流直存，抓拍图片无需经过任何转发服务器</w:t>
                  </w:r>
                  <w:r>
                    <w:rPr>
                      <w:rFonts w:ascii="仿宋_GB2312" w:hAnsi="仿宋_GB2312" w:cs="仿宋_GB2312" w:eastAsia="仿宋_GB2312"/>
                      <w:sz w:val="22"/>
                    </w:rPr>
                    <w:t>/虚拟机即可实现前端数据直接存储至云存储系统；支持设置资源池自动分流策略，策略包含按图片大小、图片类型(类型包含人脸、人体、车辆、电动车等)。支持将同一点位产生的多种不同大小、不同类型的图片数据按策略自动分池存储到不同存储资源池中。</w:t>
                  </w:r>
                  <w:r>
                    <w:br/>
                  </w:r>
                  <w:r>
                    <w:rPr>
                      <w:rFonts w:ascii="仿宋_GB2312" w:hAnsi="仿宋_GB2312" w:cs="仿宋_GB2312" w:eastAsia="仿宋_GB2312"/>
                      <w:sz w:val="22"/>
                    </w:rPr>
                    <w:t>支持网络故障自动发现和隔离，在</w:t>
                  </w:r>
                  <w:r>
                    <w:rPr>
                      <w:rFonts w:ascii="仿宋_GB2312" w:hAnsi="仿宋_GB2312" w:cs="仿宋_GB2312" w:eastAsia="仿宋_GB2312"/>
                      <w:sz w:val="22"/>
                    </w:rPr>
                    <w:t>1秒内感知到故障节点，1秒内进行隔离</w:t>
                  </w:r>
                  <w:r>
                    <w:br/>
                  </w: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支持图片数据在</w:t>
                  </w:r>
                  <w:r>
                    <w:rPr>
                      <w:rFonts w:ascii="仿宋_GB2312" w:hAnsi="仿宋_GB2312" w:cs="仿宋_GB2312" w:eastAsia="仿宋_GB2312"/>
                      <w:sz w:val="22"/>
                    </w:rPr>
                    <w:t>SSD盘中存储，实现热数据从SSD中高速提取，实现即存即取，且图片数据可设置按周期或容量进行覆盖。系统支持多级加速：支持对不同规格图片数据分级加速存储，小图支持SSD缓存加速，大图支持内存加速；系统支持自定义设置内存加速缓存大小、SSD缓存加速池容量大小，可最高针对≥4096 KB 图片加速提取</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13.</w:t>
                  </w:r>
                  <w:r>
                    <w:rPr>
                      <w:rFonts w:ascii="仿宋_GB2312" w:hAnsi="仿宋_GB2312" w:cs="仿宋_GB2312" w:eastAsia="仿宋_GB2312"/>
                      <w:sz w:val="22"/>
                    </w:rPr>
                    <w:t>具备一键快速部署能力，存储节点并行部署，互不影响，单台部署时间</w:t>
                  </w:r>
                  <w:r>
                    <w:rPr>
                      <w:rFonts w:ascii="仿宋_GB2312" w:hAnsi="仿宋_GB2312" w:cs="仿宋_GB2312" w:eastAsia="仿宋_GB2312"/>
                      <w:sz w:val="22"/>
                    </w:rPr>
                    <w:t>150秒内完成。快速部署过程中，自动检测节点是否符合配置要求。当检测到当前节点的配置与预期有差距时给予报警提示</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12T硬盘</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容量</w:t>
                  </w:r>
                  <w:r>
                    <w:rPr>
                      <w:rFonts w:ascii="仿宋_GB2312" w:hAnsi="仿宋_GB2312" w:cs="仿宋_GB2312" w:eastAsia="仿宋_GB2312"/>
                      <w:sz w:val="22"/>
                    </w:rPr>
                    <w:t>≥12TB，3.5英寸，SATA3.0接口，</w:t>
                  </w:r>
                  <w:r>
                    <w:rPr>
                      <w:rFonts w:ascii="仿宋_GB2312" w:hAnsi="仿宋_GB2312" w:cs="仿宋_GB2312" w:eastAsia="仿宋_GB2312"/>
                      <w:sz w:val="22"/>
                    </w:rPr>
                    <w:t>≥</w:t>
                  </w:r>
                  <w:r>
                    <w:rPr>
                      <w:rFonts w:ascii="仿宋_GB2312" w:hAnsi="仿宋_GB2312" w:cs="仿宋_GB2312" w:eastAsia="仿宋_GB2312"/>
                      <w:sz w:val="22"/>
                    </w:rPr>
                    <w:t>7200RPM</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平台对接</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本次采购的智能抓拍设备须支持</w:t>
                  </w:r>
                  <w:r>
                    <w:rPr>
                      <w:rFonts w:ascii="仿宋_GB2312" w:hAnsi="仿宋_GB2312" w:cs="仿宋_GB2312" w:eastAsia="仿宋_GB2312"/>
                      <w:sz w:val="22"/>
                    </w:rPr>
                    <w:t>GB/T28181-2016、GA/T1400.4等国家/行业标准协议,可与采购单位现有视频监控管理平台实现联网对接。设备实时视频流、人脸及车牌抓拍图片、智能报警信号等数据可通过标准协议接入现有平台;抓拍数据、录像文件存储格式应与现有存储设备兼容,支持在现有平台内统一检索、回放、布控及研判。供应商须出具系统兼容适配承诺函(格式自拟),承诺中标后负责完成与现有平台的对接调试工作,确保设备接入稳定、数据互通可用</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云存储节点管理扩容</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支持对视频云存储集群中设备的集中管理；</w:t>
                  </w:r>
                  <w:r>
                    <w:br/>
                  </w:r>
                  <w:r>
                    <w:rPr>
                      <w:rFonts w:ascii="仿宋_GB2312" w:hAnsi="仿宋_GB2312" w:cs="仿宋_GB2312" w:eastAsia="仿宋_GB2312"/>
                      <w:sz w:val="22"/>
                    </w:rPr>
                    <w:t>2.</w:t>
                  </w:r>
                  <w:r>
                    <w:rPr>
                      <w:rFonts w:ascii="仿宋_GB2312" w:hAnsi="仿宋_GB2312" w:cs="仿宋_GB2312" w:eastAsia="仿宋_GB2312"/>
                      <w:sz w:val="22"/>
                    </w:rPr>
                    <w:t>支持通过扩容的方式将新增加的节点加入集群，且扩容后整个集群对外服务</w:t>
                  </w:r>
                  <w:r>
                    <w:rPr>
                      <w:rFonts w:ascii="仿宋_GB2312" w:hAnsi="仿宋_GB2312" w:cs="仿宋_GB2312" w:eastAsia="仿宋_GB2312"/>
                      <w:sz w:val="22"/>
                    </w:rPr>
                    <w:t>IP保持不变；扩容后，系统依据节点的性能，分配对应的录像计划数，保持各个节点的负载压力相对均衡；</w:t>
                  </w:r>
                  <w:r>
                    <w:br/>
                  </w:r>
                  <w:r>
                    <w:rPr>
                      <w:rFonts w:ascii="仿宋_GB2312" w:hAnsi="仿宋_GB2312" w:cs="仿宋_GB2312" w:eastAsia="仿宋_GB2312"/>
                      <w:sz w:val="22"/>
                    </w:rPr>
                    <w:t>3.</w:t>
                  </w:r>
                  <w:r>
                    <w:rPr>
                      <w:rFonts w:ascii="仿宋_GB2312" w:hAnsi="仿宋_GB2312" w:cs="仿宋_GB2312" w:eastAsia="仿宋_GB2312"/>
                      <w:sz w:val="22"/>
                    </w:rPr>
                    <w:t>支持对存储节点设备进行集中的统一管理，查看设备在线状态，设备</w:t>
                  </w:r>
                  <w:r>
                    <w:rPr>
                      <w:rFonts w:ascii="仿宋_GB2312" w:hAnsi="仿宋_GB2312" w:cs="仿宋_GB2312" w:eastAsia="仿宋_GB2312"/>
                      <w:sz w:val="22"/>
                    </w:rPr>
                    <w:t>IP，设备硬盘数量，设备的CPU、内存使用率和网络速率信息；</w:t>
                  </w:r>
                  <w:r>
                    <w:br/>
                  </w:r>
                  <w:r>
                    <w:rPr>
                      <w:rFonts w:ascii="仿宋_GB2312" w:hAnsi="仿宋_GB2312" w:cs="仿宋_GB2312" w:eastAsia="仿宋_GB2312"/>
                      <w:sz w:val="22"/>
                    </w:rPr>
                    <w:t>4.</w:t>
                  </w:r>
                  <w:r>
                    <w:rPr>
                      <w:rFonts w:ascii="仿宋_GB2312" w:hAnsi="仿宋_GB2312" w:cs="仿宋_GB2312" w:eastAsia="仿宋_GB2312"/>
                      <w:sz w:val="22"/>
                    </w:rPr>
                    <w:t>支持通过界面的方式对设备置为维护状态。设备设为维护状态后，系统自动暂停该设备的业务数据写入。</w:t>
                  </w:r>
                  <w:r>
                    <w:br/>
                  </w:r>
                  <w:r>
                    <w:rPr>
                      <w:rFonts w:ascii="仿宋_GB2312" w:hAnsi="仿宋_GB2312" w:cs="仿宋_GB2312" w:eastAsia="仿宋_GB2312"/>
                      <w:sz w:val="22"/>
                    </w:rPr>
                    <w:t>5.</w:t>
                  </w:r>
                  <w:r>
                    <w:rPr>
                      <w:rFonts w:ascii="仿宋_GB2312" w:hAnsi="仿宋_GB2312" w:cs="仿宋_GB2312" w:eastAsia="仿宋_GB2312"/>
                      <w:sz w:val="22"/>
                    </w:rPr>
                    <w:t>支持对设备的</w:t>
                  </w:r>
                  <w:r>
                    <w:rPr>
                      <w:rFonts w:ascii="仿宋_GB2312" w:hAnsi="仿宋_GB2312" w:cs="仿宋_GB2312" w:eastAsia="仿宋_GB2312"/>
                      <w:sz w:val="22"/>
                    </w:rPr>
                    <w:t>CPU、内存消耗较高的服务进行监控展示；</w:t>
                  </w:r>
                  <w:r>
                    <w:br/>
                  </w:r>
                  <w:r>
                    <w:rPr>
                      <w:rFonts w:ascii="仿宋_GB2312" w:hAnsi="仿宋_GB2312" w:cs="仿宋_GB2312" w:eastAsia="仿宋_GB2312"/>
                      <w:sz w:val="22"/>
                    </w:rPr>
                    <w:t>6.</w:t>
                  </w:r>
                  <w:r>
                    <w:rPr>
                      <w:rFonts w:ascii="仿宋_GB2312" w:hAnsi="仿宋_GB2312" w:cs="仿宋_GB2312" w:eastAsia="仿宋_GB2312"/>
                      <w:sz w:val="22"/>
                    </w:rPr>
                    <w:t>支持对存储设备的网络进行配置，可以查看网口带宽，网络上下行速率，对网口设置</w:t>
                  </w:r>
                  <w:r>
                    <w:rPr>
                      <w:rFonts w:ascii="仿宋_GB2312" w:hAnsi="仿宋_GB2312" w:cs="仿宋_GB2312" w:eastAsia="仿宋_GB2312"/>
                      <w:sz w:val="22"/>
                    </w:rPr>
                    <w:t>IP；</w:t>
                  </w:r>
                  <w:r>
                    <w:br/>
                  </w:r>
                  <w:r>
                    <w:rPr>
                      <w:rFonts w:ascii="仿宋_GB2312" w:hAnsi="仿宋_GB2312" w:cs="仿宋_GB2312" w:eastAsia="仿宋_GB2312"/>
                      <w:sz w:val="22"/>
                    </w:rPr>
                    <w:t>7.</w:t>
                  </w:r>
                  <w:r>
                    <w:rPr>
                      <w:rFonts w:ascii="仿宋_GB2312" w:hAnsi="仿宋_GB2312" w:cs="仿宋_GB2312" w:eastAsia="仿宋_GB2312"/>
                      <w:sz w:val="22"/>
                    </w:rPr>
                    <w:t>支持对存储设备上的硬盘进行集中监控、可以查看硬盘容量，接口类型和硬盘状态；</w:t>
                  </w:r>
                  <w:r>
                    <w:br/>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支持对设备进行故障节点替换，支持删除离线节点。</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流直存服务扩容</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支持视频数据不经过任何媒体转发设备直接存储到视频云存储系统；</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支持编码设备通过</w:t>
                  </w:r>
                  <w:r>
                    <w:rPr>
                      <w:rFonts w:ascii="仿宋_GB2312" w:hAnsi="仿宋_GB2312" w:cs="仿宋_GB2312" w:eastAsia="仿宋_GB2312"/>
                      <w:sz w:val="22"/>
                    </w:rPr>
                    <w:t>GB28181协议协议将前端视频数据在无需经过任何流媒体服务时，直接保存到视频云存储中，提供流直存服务。</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支持对实时流和历史流的数据进行集中保存，可以集中查看每一个编码器设备的取流地址、接入状态、取流状态，该编码器的视频数据所对应的资源池信息；</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路</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存储虚拟化扩容</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将所有磁盘容量格式化后虚拟化成一个或者多个资源池使用，资源池无单节点容量限制；</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支持灵活设置同一个集群不同域的磁盘级</w:t>
                  </w:r>
                  <w:r>
                    <w:rPr>
                      <w:rFonts w:ascii="仿宋_GB2312" w:hAnsi="仿宋_GB2312" w:cs="仿宋_GB2312" w:eastAsia="仿宋_GB2312"/>
                      <w:sz w:val="22"/>
                    </w:rPr>
                    <w:t>EC或者设备级EC，从而满足不同的数据保护等级需求；</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支持在线调整资源池的数据保护</w:t>
                  </w:r>
                  <w:r>
                    <w:rPr>
                      <w:rFonts w:ascii="仿宋_GB2312" w:hAnsi="仿宋_GB2312" w:cs="仿宋_GB2312" w:eastAsia="仿宋_GB2312"/>
                      <w:sz w:val="22"/>
                    </w:rPr>
                    <w:t>EC级别；</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支持在域中创建资源池，设置资源池的容量大小，当资源池容量不够时，可以对资源池进行扩容操作，将域中剩余未分配的容量扩容到资源池中；</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支持通过配置资源池的周期性覆盖、容量覆盖、不覆盖的策略来设置数据的覆盖策略；</w:t>
                  </w:r>
                  <w:r>
                    <w:br/>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支持通过修改资源池的保存周期，来批量设置点位的保存时长，修改后可及时生效；</w:t>
                  </w:r>
                  <w:r>
                    <w:br/>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支持通过修改资源池的数据存储策略来批量修改点位的数据存储周期，修改后可同步更新点位的历史数据的生命周期。</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TB</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384</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运维节点扩容</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支持对视频云存储、视频异构存储、对象存储、网络存储设备的硬件、系统、业务数据和状态信息进行采集监控和异常展示。</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硬件设备采集指标包括设备</w:t>
                  </w:r>
                  <w:r>
                    <w:rPr>
                      <w:rFonts w:ascii="仿宋_GB2312" w:hAnsi="仿宋_GB2312" w:cs="仿宋_GB2312" w:eastAsia="仿宋_GB2312"/>
                      <w:sz w:val="22"/>
                    </w:rPr>
                    <w:t>IP、设备型号、设备类型、设备状态、设备配置以及设备运行信息等；</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系统采集指标包括云域名称、云域状态、云域类型、云域</w:t>
                  </w:r>
                  <w:r>
                    <w:rPr>
                      <w:rFonts w:ascii="仿宋_GB2312" w:hAnsi="仿宋_GB2312" w:cs="仿宋_GB2312" w:eastAsia="仿宋_GB2312"/>
                      <w:sz w:val="22"/>
                    </w:rPr>
                    <w:t>IP、云域资源池信息、云域容量等；</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业务采集指标包括实时流、历史流状态统计、监控点位状态、监控点位录像计划状态等。</w:t>
                  </w:r>
                  <w:r>
                    <w:br/>
                  </w:r>
                  <w:r>
                    <w:rPr>
                      <w:rFonts w:ascii="仿宋_GB2312" w:hAnsi="仿宋_GB2312" w:cs="仿宋_GB2312" w:eastAsia="仿宋_GB2312"/>
                      <w:sz w:val="22"/>
                    </w:rPr>
                    <w:t>5.</w:t>
                  </w:r>
                  <w:r>
                    <w:rPr>
                      <w:rFonts w:ascii="仿宋_GB2312" w:hAnsi="仿宋_GB2312" w:cs="仿宋_GB2312" w:eastAsia="仿宋_GB2312"/>
                      <w:sz w:val="22"/>
                    </w:rPr>
                    <w:t>支持采集视频异构存储接入的</w:t>
                  </w:r>
                  <w:r>
                    <w:rPr>
                      <w:rFonts w:ascii="仿宋_GB2312" w:hAnsi="仿宋_GB2312" w:cs="仿宋_GB2312" w:eastAsia="仿宋_GB2312"/>
                      <w:sz w:val="22"/>
                    </w:rPr>
                    <w:t>SAN、NAS、对象等存储系统的容量和性能信息，对通用SAN、NAS存储系统的采集指标包括总容量、剩余容量、读写IOPS、接口吞吐量、读写时延、读写错误次数等，对通用对象存储系统的采集指标包括IOPS、时延、错误数等。</w:t>
                  </w:r>
                  <w:r>
                    <w:br/>
                  </w:r>
                  <w:r>
                    <w:rPr>
                      <w:rFonts w:ascii="仿宋_GB2312" w:hAnsi="仿宋_GB2312" w:cs="仿宋_GB2312" w:eastAsia="仿宋_GB2312"/>
                      <w:sz w:val="22"/>
                    </w:rPr>
                    <w:t>6.</w:t>
                  </w:r>
                  <w:r>
                    <w:rPr>
                      <w:rFonts w:ascii="仿宋_GB2312" w:hAnsi="仿宋_GB2312" w:cs="仿宋_GB2312" w:eastAsia="仿宋_GB2312"/>
                      <w:sz w:val="22"/>
                    </w:rPr>
                    <w:t>支持对存储服务器中硬盘的健康度分析，包括不限于硬盘状态、容量、剩余寿命、</w:t>
                  </w:r>
                  <w:r>
                    <w:rPr>
                      <w:rFonts w:ascii="仿宋_GB2312" w:hAnsi="仿宋_GB2312" w:cs="仿宋_GB2312" w:eastAsia="仿宋_GB2312"/>
                      <w:sz w:val="22"/>
                    </w:rPr>
                    <w:t>IOPS、读写速录、时延等指标。</w:t>
                  </w:r>
                  <w:r>
                    <w:br/>
                  </w:r>
                  <w:r>
                    <w:rPr>
                      <w:rFonts w:ascii="仿宋_GB2312" w:hAnsi="仿宋_GB2312" w:cs="仿宋_GB2312" w:eastAsia="仿宋_GB2312"/>
                      <w:sz w:val="22"/>
                    </w:rPr>
                    <w:t>7.</w:t>
                  </w:r>
                  <w:r>
                    <w:rPr>
                      <w:rFonts w:ascii="仿宋_GB2312" w:hAnsi="仿宋_GB2312" w:cs="仿宋_GB2312" w:eastAsia="仿宋_GB2312"/>
                      <w:sz w:val="22"/>
                    </w:rPr>
                    <w:t>支持对资源池内数据容量使用趋势进行预测。根据资源池接入的数据类型、存储周期等参数，预测不覆盖、容量覆盖、周期覆盖策略资源池内数据增长趋势，标记容量不足和提前覆盖资源池；</w:t>
                  </w:r>
                  <w:r>
                    <w:br/>
                  </w:r>
                  <w:r>
                    <w:rPr>
                      <w:rFonts w:ascii="仿宋_GB2312" w:hAnsi="仿宋_GB2312" w:cs="仿宋_GB2312" w:eastAsia="仿宋_GB2312"/>
                      <w:sz w:val="22"/>
                    </w:rPr>
                    <w:t>8.</w:t>
                  </w:r>
                  <w:r>
                    <w:rPr>
                      <w:rFonts w:ascii="仿宋_GB2312" w:hAnsi="仿宋_GB2312" w:cs="仿宋_GB2312" w:eastAsia="仿宋_GB2312"/>
                      <w:sz w:val="22"/>
                    </w:rPr>
                    <w:t>支持展示资源池容量预测建议。</w:t>
                  </w:r>
                  <w:r>
                    <w:br/>
                  </w:r>
                  <w:r>
                    <w:rPr>
                      <w:rFonts w:ascii="仿宋_GB2312" w:hAnsi="仿宋_GB2312" w:cs="仿宋_GB2312" w:eastAsia="仿宋_GB2312"/>
                      <w:sz w:val="22"/>
                    </w:rPr>
                    <w:t>9.</w:t>
                  </w:r>
                  <w:r>
                    <w:rPr>
                      <w:rFonts w:ascii="仿宋_GB2312" w:hAnsi="仿宋_GB2312" w:cs="仿宋_GB2312" w:eastAsia="仿宋_GB2312"/>
                      <w:sz w:val="22"/>
                    </w:rPr>
                    <w:t>支持对视频数据质量进行诊断分析，识别监控点位的数据是否存在信号丢失、图像模糊、偏色、过暗、过亮、黑白图像、遮挡、抖动、噪声干扰等数据质量问题。</w:t>
                  </w:r>
                  <w:r>
                    <w:br/>
                  </w:r>
                  <w:r>
                    <w:rPr>
                      <w:rFonts w:ascii="仿宋_GB2312" w:hAnsi="仿宋_GB2312" w:cs="仿宋_GB2312" w:eastAsia="仿宋_GB2312"/>
                      <w:sz w:val="22"/>
                    </w:rPr>
                    <w:t>10.</w:t>
                  </w:r>
                  <w:r>
                    <w:rPr>
                      <w:rFonts w:ascii="仿宋_GB2312" w:hAnsi="仿宋_GB2312" w:cs="仿宋_GB2312" w:eastAsia="仿宋_GB2312"/>
                      <w:sz w:val="22"/>
                    </w:rPr>
                    <w:t>支持告警信息集中处理，标记告警来源、级别和描述等信息，提供告警排查建议，支持告警阈值策略定义和邮件告警通知。</w:t>
                  </w:r>
                  <w:r>
                    <w:br/>
                  </w:r>
                  <w:r>
                    <w:rPr>
                      <w:rFonts w:ascii="仿宋_GB2312" w:hAnsi="仿宋_GB2312" w:cs="仿宋_GB2312" w:eastAsia="仿宋_GB2312"/>
                      <w:sz w:val="22"/>
                    </w:rPr>
                    <w:t>11.</w:t>
                  </w:r>
                  <w:r>
                    <w:rPr>
                      <w:rFonts w:ascii="仿宋_GB2312" w:hAnsi="仿宋_GB2312" w:cs="仿宋_GB2312" w:eastAsia="仿宋_GB2312"/>
                      <w:sz w:val="22"/>
                    </w:rPr>
                    <w:t>支持编码设备管理，采集监控点的状态信息、实时流、历史流信息，分配权限，对监控点录像完整性检查和缺失原因进行诊断分析；支持实时查看监控点视频预览和回放，验证录像完整性。</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人脸识别性能扩容</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对人脸图片进行检测、属性分析、建模，生成人脸特征值，并进行识别。</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r>
                    <w:rPr>
                      <w:rFonts w:ascii="仿宋_GB2312" w:hAnsi="仿宋_GB2312" w:cs="仿宋_GB2312" w:eastAsia="仿宋_GB2312"/>
                      <w:sz w:val="22"/>
                    </w:rPr>
                    <w:t>/秒</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车辆识别性能扩容</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支持治安场景下，通过分析出输入图片中人体、机动车、非机动车等活动目标，实现人体、机动车、非机动车目标智能化分类识别，输出人、车目标的结构化属性信息。</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r>
                    <w:rPr>
                      <w:rFonts w:ascii="仿宋_GB2312" w:hAnsi="仿宋_GB2312" w:cs="仿宋_GB2312" w:eastAsia="仿宋_GB2312"/>
                      <w:sz w:val="22"/>
                    </w:rPr>
                    <w:t>/秒</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防火墙</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网络层吞吐量</w:t>
                  </w:r>
                  <w:r>
                    <w:rPr>
                      <w:rFonts w:ascii="仿宋_GB2312" w:hAnsi="仿宋_GB2312" w:cs="仿宋_GB2312" w:eastAsia="仿宋_GB2312"/>
                      <w:sz w:val="22"/>
                    </w:rPr>
                    <w:t>≥300Mbps；IPS吞吐量≥250Mbps；AV吞吐量≥200Mbps；IPSec吞吐量≥300Mbps；IPSec 隧道数≥500；并发连接数≥60万；每秒新建连接数≥1万</w:t>
                  </w:r>
                  <w:r>
                    <w:br/>
                  </w:r>
                  <w:r>
                    <w:rPr>
                      <w:rFonts w:ascii="仿宋_GB2312" w:hAnsi="仿宋_GB2312" w:cs="仿宋_GB2312" w:eastAsia="仿宋_GB2312"/>
                      <w:sz w:val="22"/>
                    </w:rPr>
                    <w:t>2.</w:t>
                  </w:r>
                  <w:r>
                    <w:rPr>
                      <w:rFonts w:ascii="仿宋_GB2312" w:hAnsi="仿宋_GB2312" w:cs="仿宋_GB2312" w:eastAsia="仿宋_GB2312"/>
                      <w:sz w:val="22"/>
                    </w:rPr>
                    <w:t>桌面型机箱，配置</w:t>
                  </w:r>
                  <w:r>
                    <w:rPr>
                      <w:rFonts w:ascii="仿宋_GB2312" w:hAnsi="仿宋_GB2312" w:cs="仿宋_GB2312" w:eastAsia="仿宋_GB2312"/>
                      <w:sz w:val="22"/>
                    </w:rPr>
                    <w:t>≥5个千兆电口，≥2个千兆光口；≥1个CON口；；≥1个USB 2.0口；交流单电源</w:t>
                  </w:r>
                  <w:r>
                    <w:br/>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支持</w:t>
                  </w:r>
                  <w:r>
                    <w:rPr>
                      <w:rFonts w:ascii="仿宋_GB2312" w:hAnsi="仿宋_GB2312" w:cs="仿宋_GB2312" w:eastAsia="仿宋_GB2312"/>
                      <w:sz w:val="22"/>
                    </w:rPr>
                    <w:t>GB/T 28181协议准入、GB35114协议准入、支持GA/T1400协议准入控制</w:t>
                  </w:r>
                  <w:r>
                    <w:br/>
                  </w:r>
                  <w:r>
                    <w:rPr>
                      <w:rFonts w:ascii="仿宋_GB2312" w:hAnsi="仿宋_GB2312" w:cs="仿宋_GB2312" w:eastAsia="仿宋_GB2312"/>
                      <w:sz w:val="22"/>
                    </w:rPr>
                    <w:t>4.</w:t>
                  </w:r>
                  <w:r>
                    <w:rPr>
                      <w:rFonts w:ascii="仿宋_GB2312" w:hAnsi="仿宋_GB2312" w:cs="仿宋_GB2312" w:eastAsia="仿宋_GB2312"/>
                      <w:sz w:val="22"/>
                    </w:rPr>
                    <w:t>支持</w:t>
                  </w:r>
                  <w:r>
                    <w:rPr>
                      <w:rFonts w:ascii="仿宋_GB2312" w:hAnsi="仿宋_GB2312" w:cs="仿宋_GB2312" w:eastAsia="仿宋_GB2312"/>
                      <w:sz w:val="22"/>
                    </w:rPr>
                    <w:t>NAT扩展和端口复用，可实现NAT地址的单个端口上建立多条会话</w:t>
                  </w:r>
                  <w:r>
                    <w:br/>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支持外链检查防护，支持自定义外链特例防护动作，类型支持</w:t>
                  </w:r>
                  <w:r>
                    <w:rPr>
                      <w:rFonts w:ascii="仿宋_GB2312" w:hAnsi="仿宋_GB2312" w:cs="仿宋_GB2312" w:eastAsia="仿宋_GB2312"/>
                      <w:sz w:val="22"/>
                    </w:rPr>
                    <w:t>HTTP、HTTPS、FTP，支持记录日志或重置操作</w:t>
                  </w:r>
                  <w:r>
                    <w:br/>
                  </w:r>
                  <w:r>
                    <w:rPr>
                      <w:rFonts w:ascii="仿宋_GB2312" w:hAnsi="仿宋_GB2312" w:cs="仿宋_GB2312" w:eastAsia="仿宋_GB2312"/>
                      <w:sz w:val="22"/>
                    </w:rPr>
                    <w:t>6.</w:t>
                  </w:r>
                  <w:r>
                    <w:rPr>
                      <w:rFonts w:ascii="仿宋_GB2312" w:hAnsi="仿宋_GB2312" w:cs="仿宋_GB2312" w:eastAsia="仿宋_GB2312"/>
                      <w:sz w:val="22"/>
                    </w:rPr>
                    <w:t>支持入站</w:t>
                  </w:r>
                  <w:r>
                    <w:rPr>
                      <w:rFonts w:ascii="仿宋_GB2312" w:hAnsi="仿宋_GB2312" w:cs="仿宋_GB2312" w:eastAsia="仿宋_GB2312"/>
                      <w:sz w:val="22"/>
                    </w:rPr>
                    <w:t>SmartDNS,能自动判断访问者的IP地址并解析出对应的IP地址,提升网站访问速度</w:t>
                  </w:r>
                  <w:r>
                    <w:br/>
                  </w: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支持</w:t>
                  </w:r>
                  <w:r>
                    <w:rPr>
                      <w:rFonts w:ascii="仿宋_GB2312" w:hAnsi="仿宋_GB2312" w:cs="仿宋_GB2312" w:eastAsia="仿宋_GB2312"/>
                      <w:sz w:val="22"/>
                    </w:rPr>
                    <w:t>NetFlow技术，支持配置主动超时时间、源接口、模板刷新时间、数据包数量等信息，实现对高速转发的IP数据流进行测量和统计</w:t>
                  </w:r>
                  <w:r>
                    <w:br/>
                  </w:r>
                  <w:r>
                    <w:rPr>
                      <w:rFonts w:ascii="仿宋_GB2312" w:hAnsi="仿宋_GB2312" w:cs="仿宋_GB2312" w:eastAsia="仿宋_GB2312"/>
                      <w:sz w:val="22"/>
                    </w:rPr>
                    <w:t>8.</w:t>
                  </w:r>
                  <w:r>
                    <w:rPr>
                      <w:rFonts w:ascii="仿宋_GB2312" w:hAnsi="仿宋_GB2312" w:cs="仿宋_GB2312" w:eastAsia="仿宋_GB2312"/>
                      <w:sz w:val="22"/>
                    </w:rPr>
                    <w:t>支持</w:t>
                  </w:r>
                  <w:r>
                    <w:rPr>
                      <w:rFonts w:ascii="仿宋_GB2312" w:hAnsi="仿宋_GB2312" w:cs="仿宋_GB2312" w:eastAsia="仿宋_GB2312"/>
                      <w:sz w:val="22"/>
                    </w:rPr>
                    <w:t>HTTPS加密流量的安全检测，支持TCP代理和SSL代理，且代理策略中可同时配置多类过滤条件，具体包括：源安全域、目的安全域、源地址、目的地址、用户和服务。一类过滤条件可以配置多个匹配项</w:t>
                  </w:r>
                  <w:r>
                    <w:br/>
                  </w:r>
                  <w:r>
                    <w:rPr>
                      <w:rFonts w:ascii="仿宋_GB2312" w:hAnsi="仿宋_GB2312" w:cs="仿宋_GB2312" w:eastAsia="仿宋_GB2312"/>
                      <w:sz w:val="22"/>
                    </w:rPr>
                    <w:t>9.</w:t>
                  </w:r>
                  <w:r>
                    <w:rPr>
                      <w:rFonts w:ascii="仿宋_GB2312" w:hAnsi="仿宋_GB2312" w:cs="仿宋_GB2312" w:eastAsia="仿宋_GB2312"/>
                      <w:sz w:val="22"/>
                    </w:rPr>
                    <w:t>支持抓取原始数据包，查看网络威胁详情及分析取证</w:t>
                  </w:r>
                  <w:r>
                    <w:br/>
                  </w:r>
                  <w:r>
                    <w:rPr>
                      <w:rFonts w:ascii="仿宋_GB2312" w:hAnsi="仿宋_GB2312" w:cs="仿宋_GB2312" w:eastAsia="仿宋_GB2312"/>
                      <w:sz w:val="22"/>
                    </w:rPr>
                    <w:t>10.</w:t>
                  </w:r>
                  <w:r>
                    <w:rPr>
                      <w:rFonts w:ascii="仿宋_GB2312" w:hAnsi="仿宋_GB2312" w:cs="仿宋_GB2312" w:eastAsia="仿宋_GB2312"/>
                      <w:sz w:val="22"/>
                    </w:rPr>
                    <w:t>支持负载均衡功能，能根据安全策略将网络流量均衡到多台服务器上</w:t>
                  </w:r>
                  <w:r>
                    <w:br/>
                  </w:r>
                  <w:r>
                    <w:rPr>
                      <w:rFonts w:ascii="仿宋_GB2312" w:hAnsi="仿宋_GB2312" w:cs="仿宋_GB2312" w:eastAsia="仿宋_GB2312"/>
                      <w:sz w:val="22"/>
                    </w:rPr>
                    <w:t>11.</w:t>
                  </w:r>
                  <w:r>
                    <w:rPr>
                      <w:rFonts w:ascii="仿宋_GB2312" w:hAnsi="仿宋_GB2312" w:cs="仿宋_GB2312" w:eastAsia="仿宋_GB2312"/>
                      <w:sz w:val="22"/>
                    </w:rPr>
                    <w:t>支持路由转发模式，其安全策略生效；支持透明传输模式，其安全策略生效</w:t>
                  </w:r>
                  <w:r>
                    <w:br/>
                  </w:r>
                  <w:r>
                    <w:rPr>
                      <w:rFonts w:ascii="仿宋_GB2312" w:hAnsi="仿宋_GB2312" w:cs="仿宋_GB2312" w:eastAsia="仿宋_GB2312"/>
                      <w:sz w:val="22"/>
                    </w:rPr>
                    <w:t>12.</w:t>
                  </w:r>
                  <w:r>
                    <w:rPr>
                      <w:rFonts w:ascii="仿宋_GB2312" w:hAnsi="仿宋_GB2312" w:cs="仿宋_GB2312" w:eastAsia="仿宋_GB2312"/>
                      <w:sz w:val="22"/>
                    </w:rPr>
                    <w:t>支持基于源、目的</w:t>
                  </w:r>
                  <w:r>
                    <w:rPr>
                      <w:rFonts w:ascii="仿宋_GB2312" w:hAnsi="仿宋_GB2312" w:cs="仿宋_GB2312" w:eastAsia="仿宋_GB2312"/>
                      <w:sz w:val="22"/>
                    </w:rPr>
                    <w:t>IP策略路由；支持基于接口的策略路由；支持基于协议和端口的策略路由；支持基于应用类型的策略路由</w:t>
                  </w:r>
                  <w:r>
                    <w:br/>
                  </w:r>
                  <w:r>
                    <w:rPr>
                      <w:rFonts w:ascii="仿宋_GB2312" w:hAnsi="仿宋_GB2312" w:cs="仿宋_GB2312" w:eastAsia="仿宋_GB2312"/>
                      <w:sz w:val="22"/>
                    </w:rPr>
                    <w:t>13.</w:t>
                  </w:r>
                  <w:r>
                    <w:rPr>
                      <w:rFonts w:ascii="仿宋_GB2312" w:hAnsi="仿宋_GB2312" w:cs="仿宋_GB2312" w:eastAsia="仿宋_GB2312"/>
                      <w:sz w:val="22"/>
                    </w:rPr>
                    <w:t>支持</w:t>
                  </w:r>
                  <w:r>
                    <w:rPr>
                      <w:rFonts w:ascii="仿宋_GB2312" w:hAnsi="仿宋_GB2312" w:cs="仿宋_GB2312" w:eastAsia="仿宋_GB2312"/>
                      <w:sz w:val="22"/>
                    </w:rPr>
                    <w:t>“多对一”的SNAT；支持“一对多”的DNAT；支持“多对多”的动态SNAT</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六类网线</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非屏蔽六类网线</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电源线</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无氧铜</w:t>
                  </w:r>
                  <w:r>
                    <w:rPr>
                      <w:rFonts w:ascii="仿宋_GB2312" w:hAnsi="仿宋_GB2312" w:cs="仿宋_GB2312" w:eastAsia="仿宋_GB2312"/>
                      <w:sz w:val="22"/>
                      <w:color w:val="000000"/>
                    </w:rPr>
                    <w:t>2芯电源线，RVV2*1.0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波纹软管</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通径</w:t>
                  </w:r>
                  <w:r>
                    <w:rPr>
                      <w:rFonts w:ascii="仿宋_GB2312" w:hAnsi="仿宋_GB2312" w:cs="仿宋_GB2312" w:eastAsia="仿宋_GB2312"/>
                      <w:sz w:val="22"/>
                      <w:color w:val="000000"/>
                    </w:rPr>
                    <w:t>≥DN25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横臂（长）</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长度</w:t>
                  </w:r>
                  <w:r>
                    <w:rPr>
                      <w:rFonts w:ascii="仿宋_GB2312" w:hAnsi="仿宋_GB2312" w:cs="仿宋_GB2312" w:eastAsia="仿宋_GB2312"/>
                      <w:sz w:val="22"/>
                      <w:color w:val="000000"/>
                    </w:rPr>
                    <w:t>≥4.5米，89通径1.8mm，含抱主杆抱箍螺丝</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横臂（短）</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长度</w:t>
                  </w:r>
                  <w:r>
                    <w:rPr>
                      <w:rFonts w:ascii="仿宋_GB2312" w:hAnsi="仿宋_GB2312" w:cs="仿宋_GB2312" w:eastAsia="仿宋_GB2312"/>
                      <w:sz w:val="22"/>
                      <w:color w:val="000000"/>
                    </w:rPr>
                    <w:t>≥2.5米，89通径1.8mm，含抱主杆抱箍螺丝</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跳线</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CAT6六类，采用无氧铜芯与镀金水晶头，长度≥1米</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原摄像机故障维修</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对因缺网、缺电、掉线、光纤不通等非设备原因的故障进行维修</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签订合同之日后30个日历日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进度款，自本项目合同签订后，达到付款条件起10个工作日内，支付合同总金额的50.0%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进度款，设备安装调试完成后，达到付款条件起10个工作日内，支付合同总金额的30.0%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进度款，项目验收合格后，达到付款条件起10个工作日内，支付合同总金额的17.0%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其他，剩余合同总金额的3%作为质保金，质保金自项目验收合格日后1年支付，达到付款条件起10个工作日内，支付合同总金额的3.0%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1、⼄⽅完成供货内容后，向甲⽅提出验收申请，甲⽅接到⼄⽅验收申请后组织验收 （必要时可聘请相应专家或委托 相应部⻔验收），验收合格后，出具使⽤验收合格证明。 2、最终验收：最终验收结果作为付款依据，⼄⽅填写验收单，并向甲⽅提交实施过程中的所有资料（包含但不限于产品合格证、保修卡、注册证、使⽤说明、培训记录），以便甲⽅⽇后管理和 维护。 3、验收依据：合同⽂本、合同附件、招标⽂件、投标⽂件、国内相应的标准、规范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提供硬件一年质保期。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1、按《中华⼈⺠共和国⺠法典》以及相关法律的条款执⾏。 2、⼄⽅履约延误 2-1、如⼄⽅事先未征得甲⽅同意并得到甲⽅的谅解⽽单⽅⾯延迟执⾏合同，每延误⼀天的赔偿费按合同⾦额的百分之零点五（0.5%）计收。误期赔偿费的最⾼限额 为合同价格的百分之五（5%）。⼀旦达到误期赔偿费的最⾼限额，甲⽅可终⽌合同。 2-2、在履⾏合同过程中，如果⼄⽅遇到可能妨碍按时提供产品服务的情况，应及时以书⾯形式将拖延的事实，可能拖延的期限和理由通知甲⽅。甲⽅在收到⼄⽅通知后，应尽快对情况进⾏评价，并确定是否通过修改合同，酌情延⻓服务时间或对⼄⽅加收误期赔偿⾦。 3、违约终⽌合同：未按合同要求提供相应数量产品服务或不能满⾜技术要求以及不合格产品等违约⾏为，甲⽅会同监督机构有权终⽌合同，对⼄⽅违约⾏为进⾏追究，⼄⽅须退回甲⽅前期⽀付的费⽤，同时⽀付合同⾦额5%的赔偿⾦，不⾜以弥补损失的，据实增加赔偿⾦额，并按政府采购法的有关规定进⾏相应的处罚。 4、本合同履⾏过程中，如因⼄⽅违约，甲⽅提起诉讼的，⼄⽅应当承担甲⽅为实现权利⽽产⽣的费⽤，包括但不限于诉讼费、律师费、鉴定费、评估费等费⽤。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纸质投标⽂件要求：（1）成交单位应在成交结果公告发布后5个⼯作⽇内提供纸质投标⽂件 2 份（胶装成册）。 （2）成交单位应保持响应⽂件纸质版内容与交易系统上传电⼦版内容完全⼀致，否则将承担⼀切法律责任。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供应商提供的相关资格证明文件.docx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供应商为具有独立承担民事责任能力的法人其他组织或自然人，并提供法人或者其他组织合法有效的营业执照等证明文件，事业单位应提供事业单位法人证书，自然人应提供身份证明文件；</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供应商应授权合法的人员参加磋商全过程，其中法定代表人/负责人直接参与 ，须提交法定代表人/负责人身份证明书及身份证复印件或扫描件。法定代表人/负责人授权代表参加磋商的，须出具法定代表人/负责人授权委托书及被授权人身份证复印件或扫描件。被授权人须同时提交近半年任意一个月的社保缴纳证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非专门面向中小企业</w:t>
            </w:r>
          </w:p>
        </w:tc>
        <w:tc>
          <w:tcPr>
            <w:tcW w:type="dxa" w:w="3322"/>
          </w:tcPr>
          <w:p>
            <w:pPr>
              <w:pStyle w:val="null3"/>
            </w:pPr>
            <w:r>
              <w:rPr>
                <w:rFonts w:ascii="仿宋_GB2312" w:hAnsi="仿宋_GB2312" w:cs="仿宋_GB2312" w:eastAsia="仿宋_GB2312"/>
              </w:rPr>
              <w:t>本项目为非专门面向中小企业项目。供应商为中小企业的，提供《中小企业声明函》，监狱企业或残疾人福利性单位视同小微企业。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出现下列情形之一的，磋商小组应当启动异常低价磋商审查程序：①磋商报价低于全部通过符合性审查供应商磋商报价平均值50%的，即磋商报价&lt;全部通过符合性审查供应商磋商报价平均值×50%； ②磋商报价低于通过符合性审查的次低报价供应商磋商报价50%的，即磋商报价&lt;通过符合性审查的次低报价供应商磋商报价×50%； ③磋商报价低于采购项目最高限价45%的，即磋商报价&lt;采购项目最高限价×45%； ④供应商基于专业判断，认为供应商报价过低，有可能影响产品质量或者不能诚信履约的其他情形。 二、磋商小组启动异常低价投标审查后，属于前述①至④情形的，应当要求相关供应商在评审现场合理的时间（30分钟）内对磋商价格作出解释，提供项目具体成本测算等与报价合理性相关的书面说明及必要的证明材料。书面说明应当包括：（1）按照国家财务会计制度的规定要求，逐项就供应商提供的货物、工程和服务的主营业务成本（应根据供应商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磋商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响应文件封面 产品技术参数表 供应商提供的相关资格证明文件.docx 中小企业声明函 残疾人福利性单位声明函 商务应答表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应满足磋商文件中要求的交货时间。</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供应商必须满足采购文件的实质性要求。</w:t>
            </w:r>
          </w:p>
        </w:tc>
        <w:tc>
          <w:tcPr>
            <w:tcW w:type="dxa" w:w="1661"/>
          </w:tcPr>
          <w:p>
            <w:pPr>
              <w:pStyle w:val="null3"/>
            </w:pPr>
            <w:r>
              <w:rPr>
                <w:rFonts w:ascii="仿宋_GB2312" w:hAnsi="仿宋_GB2312" w:cs="仿宋_GB2312" w:eastAsia="仿宋_GB2312"/>
              </w:rPr>
              <w:t>产品技术参数表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法律、法规规定的其他情形</w:t>
            </w:r>
          </w:p>
        </w:tc>
        <w:tc>
          <w:tcPr>
            <w:tcW w:type="dxa" w:w="3322"/>
          </w:tcPr>
          <w:p>
            <w:pPr>
              <w:pStyle w:val="null3"/>
            </w:pPr>
            <w:r>
              <w:rPr>
                <w:rFonts w:ascii="仿宋_GB2312" w:hAnsi="仿宋_GB2312" w:cs="仿宋_GB2312" w:eastAsia="仿宋_GB2312"/>
              </w:rPr>
              <w:t>供应商须符合法律、法规规定的其他情形。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1.投标产品全部满足磋商文件重要技术参数（带▲参数共13项）要求的，得26分。每出现一项负偏离，扣2分，扣完为止。 2.投标产品全部满足磋商文件一般技术参数（未标注★或▲参数） 要求的，得10分。每出现一项负偏离，扣0.1分，扣完为止。 注：1、对带“★”“▲”号的技术参数必须提供佐证材料（佐证材料包括但不限于第三方检测机构出具的检测报告、制造商检验报告、产品彩⻚、合格证、官⽹功能截图等））予以佐证，若未提供或所提供材料不合格或无法证明关键指标项（如型号、规格、性能指标等）的视为不满足该项技术参数。 2、未标注★或▲的参数为一般技术参数。 磋商文件中该条技术参数明确要求提供佐证材料的，按要求提供；未明确要求的应按照所投产品技术参数逐条如实填写技术参数偏离表，如有弄虚作假须承担提供虚假材料谋取中标的法律责任。技术指标偏差表完全复制招标文件技术参数的，本技术参数响应部分得0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每提供1件节能、环保标志产品得0.5分，最⾼1分。注：需提供证明材料</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针对本次采购主要设备进货渠道正规，确保生产供应的产品无假货、水货、翻新货且无产权纠纷，提供响应产品的合法来源渠道证明文件（包括但不限于原厂授权或销售协议或代理协议等），满分3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供应商针对本项⽬提供的实施⽅案 内容进⾏赋分，⽅案内容包括：（1）各项⼯作进度安排；（2）各项⼯作的进度保障措施；（3）服务质量保障措施；（4）各项⼯作的质量保障措施；（5）人员投入情况。 以上方案内容完整、内容详实、可⾏性、针对性强计6分，以上内容存在1处瑕疵计5分； 以上内容存在2处瑕疵计4分；以上内容存在3处瑕疵计3分；未提供，或存在4处及以上瑕疵，或⾮专⻔针对本项⽬或不适⽤本项⽬特性，套⽤其他项⽬内容的，计0分 。备注：1、本文所称“瑕疵”是指1.内容缺项、不完整或缺少关键点；2.不符合现实操作、内容⽐较空洞、⽚⾯等；3.对同一问题前后表述矛盾；4.存在逻辑漏洞、科学原理或常识错误；5.涉及的规范及标准错误；地点区域错误；6.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安装调试⽅案</w:t>
            </w:r>
          </w:p>
        </w:tc>
        <w:tc>
          <w:tcPr>
            <w:tcW w:type="dxa" w:w="2492"/>
          </w:tcPr>
          <w:p>
            <w:pPr>
              <w:pStyle w:val="null3"/>
            </w:pPr>
            <w:r>
              <w:rPr>
                <w:rFonts w:ascii="仿宋_GB2312" w:hAnsi="仿宋_GB2312" w:cs="仿宋_GB2312" w:eastAsia="仿宋_GB2312"/>
              </w:rPr>
              <w:t>供应商需提供安装调试⽅案，⽅案包括但不限于：①文明施工②设备吊装、转运③安装技术标准及措施④调试等。 安装调试⽅案中⼈员投⼊具体且具备相应的技术能⼒和经验， 分⼯明确，责任明晰；设备吊装、转运规划详细，投⼊机具具体，安全措施完善；安装技术标准明确，流程清晰、措施规范，能保证设备处于正常的⼯况；调试流程清晰，标准和⽬标明确，检测仪器⻬全，能保证设备达到正常使⽤及交付状态。 以上方案内容完整、内容详实、可⾏性、针对性强计4分，以上内容存在1处瑕疵计3.5分； 以上内容存在2处瑕疵计3分；以上内容存在3处瑕疵计2.5分；未提供，或存在4处及以上瑕疵，或⾮专⻔针对本项⽬或不适⽤本项⽬特性，套⽤其他项⽬内容的，计0分 。备注：1、本文所称“瑕疵”是指1.内容缺项、不完整或缺少关键点；2.不符合现实操作、内容⽐较空洞、⽚⾯等；3.对同一问题前后表述矛盾；4.存在逻辑漏洞、科学原理或常识错误；5.涉及的规范及标准错误；地点区域错误；6.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培训⽅案</w:t>
            </w:r>
          </w:p>
        </w:tc>
        <w:tc>
          <w:tcPr>
            <w:tcW w:type="dxa" w:w="2492"/>
          </w:tcPr>
          <w:p>
            <w:pPr>
              <w:pStyle w:val="null3"/>
            </w:pPr>
            <w:r>
              <w:rPr>
                <w:rFonts w:ascii="仿宋_GB2312" w:hAnsi="仿宋_GB2312" w:cs="仿宋_GB2312" w:eastAsia="仿宋_GB2312"/>
              </w:rPr>
              <w:t>供应商需提供培训⽅案，⽅案包括但不限于：①培训内容②培训⼈员投⼊③培训⽅式等。 培训内容详细，培训资料完整，培训计划安排清晰，针对性强；培训⼈员配置合理，经验丰富，分⼯明确；培训⽅式具体，培训地点明确。 以上方案内容完整、内容详实、可⾏性、针对性强计4分，以上内容存在1处瑕疵计3.5分； 以上内容存在2处瑕疵计3.0分；以上内容存在3处上瑕疵计2.5分；未提供，或存在4处及以上瑕疵，或⾮专⻔针对本项⽬或不适⽤本项⽬特性，套⽤其他项⽬内容的，计0分 。 备注：1、本文所称“瑕疵”是指1.内容缺项、不完整或缺少关键点；2.不符合现实操作、内容⽐较空洞、⽚⾯等；3.对同一问题前后表述矛盾；4.存在逻辑漏洞、科学原理或常识错误；5.涉及的规范及标准错误；地点区域错误；6.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保障体系,包括但不限于人员配备、备品备件供应计划、设备（产品）发生故障后的补救措施等方面；②提供售后服务承诺且符合实际需求，包括但不限于售后服务响应时间、售后维修方案等； 以上内容完整、内容详实、可⾏性、针对性强计3分，以上内容存在1处瑕疵计2.5分；以上内容存在2处瑕疵计2.0分；以上内容存在3处瑕疵计1.5分；未提供，或存在4处及以上瑕疵，或⾮专⻔针对本项⽬或不适⽤本项⽬特性、套⽤其他项⽬内容的，计0分。 备注：1、本文所称“瑕疵”是指1.内容缺项、不完整或缺少关键点；2.不符合现实操作、内容⽐较空洞、⽚⾯等；3.对同一问题前后表述矛盾；4.存在逻辑漏洞、科学原理或常识错误；5.涉及的规范及标准错误；地点区域错误；6.不利于本项目目标的实现、现有技术条件下不可能出现的情形等任意一种情形。 2、提供相关的佐证材料，如售后服务的证明材料（包括不限于：售后服务机构专职人员名单及相关行业从业资历，行业内的技术证书及相关证明材料等资料）。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应急预案（不限于安装、实施、维护维修等环节的紧急处理方案）内容充分，对配送、安装阶段易发⽣和可能发⽣的问题能提供针对性的措施和预案，能有效的保证供货的可靠性和时限性。 以上内容完整、内容详实、可⾏性、针对性强计3分，以上内容存在1处瑕疵计2.5分；以上内容存在2处瑕疵计2分；以上内容存在3处瑕疵计1.5分；未提供，或存在4处及以上瑕疵，或⾮专⻔针对本项⽬或不适⽤本项⽬特性、套⽤其他项⽬内容的，计0分。 备注：1、本文所称“瑕疵”是指1.内容缺项、不完整或缺少关键点；2.不符合现实操作、内容⽐较空洞、⽚⾯等；3.对同一问题前后表述矛盾；4.存在逻辑漏洞、科学原理或常识错误；5.涉及的规范及标准错误；地点区域错误；6.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具备本地化服务能力，包括但不限于在采购方所在地有固定经营场所或能及时有效提供本地化服务等，得2分，不足或未提供不得分。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2024年1月1日至今类似项目合同（以合同签订日期为准），每提供1个得2分，最高得6分。备注：响应文件中提供合同复印件（包含关键页，双方盖章页及与合同对应的发票（至少有一张对应发票开具时间在本项目公告发布之日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针对本次采购主要设备，供应商出具加盖生产厂家公章的质保售后承诺函，承诺函须明确项目名称、投标产品型号、基础质保期限、额外延长质保时长；备注：承诺函未载明延长质保期限、未加盖厂家公章、未对应本项目产品的，本项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详见附件：供应商提供的相关资格证明文件.docx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