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F7FDB1">
      <w:pPr>
        <w:shd w:val="clear"/>
        <w:spacing w:line="240" w:lineRule="auto"/>
        <w:jc w:val="center"/>
        <w:outlineLvl w:val="0"/>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lang w:val="en-US" w:eastAsia="zh-CN"/>
        </w:rPr>
        <w:t>最终</w:t>
      </w:r>
      <w:r>
        <w:rPr>
          <w:rFonts w:hint="eastAsia" w:ascii="仿宋" w:hAnsi="仿宋" w:eastAsia="仿宋" w:cs="仿宋"/>
          <w:b w:val="0"/>
          <w:bCs/>
          <w:color w:val="auto"/>
          <w:sz w:val="20"/>
          <w:szCs w:val="20"/>
          <w:highlight w:val="none"/>
        </w:rPr>
        <w:t>磋商报价表</w:t>
      </w:r>
    </w:p>
    <w:p w14:paraId="5822EA6C">
      <w:pPr>
        <w:shd w:val="clear"/>
        <w:spacing w:line="240" w:lineRule="auto"/>
        <w:jc w:val="left"/>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项目名称：</w:t>
      </w:r>
      <w:r>
        <w:rPr>
          <w:rFonts w:hint="eastAsia" w:ascii="仿宋" w:hAnsi="仿宋" w:eastAsia="仿宋" w:cs="仿宋"/>
          <w:color w:val="auto"/>
          <w:sz w:val="20"/>
          <w:szCs w:val="20"/>
          <w:highlight w:val="none"/>
          <w:lang w:eastAsia="zh-CN"/>
        </w:rPr>
        <w:t>工业项目招商咨询服务</w:t>
      </w:r>
    </w:p>
    <w:p w14:paraId="29ACA2F9">
      <w:pPr>
        <w:shd w:val="clear"/>
        <w:spacing w:line="240" w:lineRule="auto"/>
        <w:jc w:val="left"/>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采购项目编号：</w:t>
      </w:r>
      <w:r>
        <w:rPr>
          <w:rFonts w:hint="eastAsia" w:ascii="仿宋" w:hAnsi="仿宋" w:eastAsia="仿宋" w:cs="仿宋"/>
          <w:color w:val="auto"/>
          <w:sz w:val="20"/>
          <w:szCs w:val="20"/>
          <w:highlight w:val="none"/>
          <w:lang w:eastAsia="zh-CN"/>
        </w:rPr>
        <w:t>CGZC-2026-043</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eastAsia="zh-CN"/>
        </w:rPr>
        <w:t>ZR20GN2026-CS-0</w:t>
      </w:r>
      <w:r>
        <w:rPr>
          <w:rFonts w:hint="eastAsia" w:ascii="仿宋" w:hAnsi="仿宋" w:eastAsia="仿宋" w:cs="仿宋"/>
          <w:color w:val="auto"/>
          <w:sz w:val="20"/>
          <w:szCs w:val="20"/>
          <w:highlight w:val="none"/>
          <w:lang w:val="en-US" w:eastAsia="zh-CN"/>
        </w:rPr>
        <w:t>32</w:t>
      </w:r>
      <w:r>
        <w:rPr>
          <w:rFonts w:hint="eastAsia" w:ascii="仿宋" w:hAnsi="仿宋" w:eastAsia="仿宋" w:cs="仿宋"/>
          <w:color w:val="auto"/>
          <w:sz w:val="20"/>
          <w:szCs w:val="20"/>
          <w:highlight w:val="none"/>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2778"/>
        <w:gridCol w:w="2300"/>
        <w:gridCol w:w="1500"/>
      </w:tblGrid>
      <w:tr w14:paraId="24ED3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704" w:type="dxa"/>
            <w:vAlign w:val="center"/>
          </w:tcPr>
          <w:p w14:paraId="039CA55B">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采购内容</w:t>
            </w:r>
          </w:p>
        </w:tc>
        <w:tc>
          <w:tcPr>
            <w:tcW w:w="2778" w:type="dxa"/>
            <w:vAlign w:val="center"/>
          </w:tcPr>
          <w:p w14:paraId="0E95D0F3">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磋商报价（元）</w:t>
            </w:r>
          </w:p>
        </w:tc>
        <w:tc>
          <w:tcPr>
            <w:tcW w:w="2300" w:type="dxa"/>
            <w:vAlign w:val="center"/>
          </w:tcPr>
          <w:p w14:paraId="5A0C4F01">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服务期限</w:t>
            </w:r>
          </w:p>
        </w:tc>
        <w:tc>
          <w:tcPr>
            <w:tcW w:w="1500" w:type="dxa"/>
            <w:vAlign w:val="center"/>
          </w:tcPr>
          <w:p w14:paraId="3654FF98">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备注</w:t>
            </w:r>
          </w:p>
        </w:tc>
      </w:tr>
      <w:tr w14:paraId="7D699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jc w:val="center"/>
        </w:trPr>
        <w:tc>
          <w:tcPr>
            <w:tcW w:w="1704" w:type="dxa"/>
            <w:vAlign w:val="center"/>
          </w:tcPr>
          <w:p w14:paraId="1F7DF8D4">
            <w:pPr>
              <w:widowControl w:val="0"/>
              <w:shd w:val="clear"/>
              <w:jc w:val="center"/>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lang w:eastAsia="zh-CN"/>
              </w:rPr>
              <w:t>工业项目招商咨询服务</w:t>
            </w:r>
          </w:p>
        </w:tc>
        <w:tc>
          <w:tcPr>
            <w:tcW w:w="2778" w:type="dxa"/>
            <w:vAlign w:val="center"/>
          </w:tcPr>
          <w:p w14:paraId="6F961F08">
            <w:pPr>
              <w:pStyle w:val="7"/>
              <w:shd w:val="clear"/>
              <w:spacing w:line="240" w:lineRule="auto"/>
              <w:jc w:val="left"/>
              <w:rPr>
                <w:rFonts w:hint="eastAsia" w:ascii="仿宋" w:hAnsi="仿宋" w:eastAsia="仿宋" w:cs="仿宋"/>
                <w:b w:val="0"/>
                <w:bCs/>
                <w:color w:val="auto"/>
                <w:kern w:val="2"/>
                <w:sz w:val="20"/>
                <w:szCs w:val="20"/>
                <w:highlight w:val="none"/>
                <w:u w:val="none"/>
                <w:lang w:val="en-US" w:eastAsia="zh-CN"/>
              </w:rPr>
            </w:pPr>
            <w:r>
              <w:rPr>
                <w:rFonts w:hint="eastAsia" w:ascii="仿宋" w:hAnsi="仿宋" w:eastAsia="仿宋" w:cs="仿宋"/>
                <w:b w:val="0"/>
                <w:bCs/>
                <w:color w:val="auto"/>
                <w:kern w:val="2"/>
                <w:sz w:val="20"/>
                <w:szCs w:val="20"/>
                <w:highlight w:val="none"/>
                <w:lang w:val="en-US" w:eastAsia="zh-CN"/>
              </w:rPr>
              <w:t>小写：</w:t>
            </w:r>
            <w:r>
              <w:rPr>
                <w:rFonts w:hint="eastAsia" w:ascii="仿宋" w:hAnsi="仿宋" w:eastAsia="仿宋" w:cs="仿宋"/>
                <w:b w:val="0"/>
                <w:bCs/>
                <w:color w:val="auto"/>
                <w:kern w:val="2"/>
                <w:sz w:val="20"/>
                <w:szCs w:val="20"/>
                <w:highlight w:val="none"/>
                <w:u w:val="none"/>
                <w:lang w:val="en-US" w:eastAsia="zh-CN"/>
              </w:rPr>
              <w:t>¥</w:t>
            </w:r>
            <w:r>
              <w:rPr>
                <w:rFonts w:hint="eastAsia" w:ascii="仿宋" w:hAnsi="仿宋" w:eastAsia="仿宋" w:cs="仿宋"/>
                <w:b w:val="0"/>
                <w:bCs/>
                <w:color w:val="auto"/>
                <w:kern w:val="2"/>
                <w:sz w:val="20"/>
                <w:szCs w:val="20"/>
                <w:highlight w:val="none"/>
                <w:u w:val="single"/>
                <w:lang w:val="en-US" w:eastAsia="zh-CN"/>
              </w:rPr>
              <w:t xml:space="preserve">         </w:t>
            </w:r>
            <w:r>
              <w:rPr>
                <w:rFonts w:hint="eastAsia" w:ascii="仿宋" w:hAnsi="仿宋" w:eastAsia="仿宋" w:cs="仿宋"/>
                <w:b w:val="0"/>
                <w:bCs/>
                <w:color w:val="auto"/>
                <w:kern w:val="2"/>
                <w:sz w:val="20"/>
                <w:szCs w:val="20"/>
                <w:highlight w:val="none"/>
                <w:u w:val="none"/>
                <w:lang w:val="en-US" w:eastAsia="zh-CN"/>
              </w:rPr>
              <w:t>元</w:t>
            </w:r>
          </w:p>
          <w:p w14:paraId="21C0DFE9">
            <w:pPr>
              <w:widowControl w:val="0"/>
              <w:shd w:val="clear"/>
              <w:jc w:val="left"/>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b w:val="0"/>
                <w:bCs/>
                <w:color w:val="auto"/>
                <w:kern w:val="2"/>
                <w:sz w:val="20"/>
                <w:szCs w:val="20"/>
                <w:highlight w:val="none"/>
                <w:lang w:val="en-US" w:eastAsia="zh-CN"/>
              </w:rPr>
              <w:t>大写：</w:t>
            </w:r>
            <w:r>
              <w:rPr>
                <w:rFonts w:hint="eastAsia" w:ascii="仿宋" w:hAnsi="仿宋" w:eastAsia="仿宋" w:cs="仿宋"/>
                <w:b w:val="0"/>
                <w:bCs/>
                <w:color w:val="auto"/>
                <w:kern w:val="2"/>
                <w:sz w:val="20"/>
                <w:szCs w:val="20"/>
                <w:highlight w:val="none"/>
                <w:u w:val="none"/>
                <w:lang w:val="en-US" w:eastAsia="zh-CN"/>
              </w:rPr>
              <w:t>人民币</w:t>
            </w:r>
            <w:r>
              <w:rPr>
                <w:rFonts w:hint="eastAsia" w:ascii="仿宋" w:hAnsi="仿宋" w:eastAsia="仿宋" w:cs="仿宋"/>
                <w:b w:val="0"/>
                <w:bCs/>
                <w:color w:val="auto"/>
                <w:kern w:val="2"/>
                <w:sz w:val="20"/>
                <w:szCs w:val="20"/>
                <w:highlight w:val="none"/>
                <w:u w:val="single"/>
                <w:lang w:val="en-US" w:eastAsia="zh-CN"/>
              </w:rPr>
              <w:t xml:space="preserve">     </w:t>
            </w:r>
          </w:p>
        </w:tc>
        <w:tc>
          <w:tcPr>
            <w:tcW w:w="2300" w:type="dxa"/>
            <w:vAlign w:val="center"/>
          </w:tcPr>
          <w:p w14:paraId="22248AF5">
            <w:pPr>
              <w:widowControl w:val="0"/>
              <w:shd w:val="clear"/>
              <w:jc w:val="center"/>
              <w:rPr>
                <w:rFonts w:hint="eastAsia" w:ascii="仿宋" w:hAnsi="仿宋" w:eastAsia="仿宋" w:cs="仿宋"/>
                <w:color w:val="auto"/>
                <w:sz w:val="20"/>
                <w:szCs w:val="20"/>
                <w:highlight w:val="none"/>
                <w:vertAlign w:val="baseline"/>
                <w:lang w:val="en-US" w:eastAsia="zh-CN"/>
              </w:rPr>
            </w:pPr>
            <w:r>
              <w:rPr>
                <w:rFonts w:hint="eastAsia" w:ascii="仿宋_GB2312" w:hAnsi="仿宋_GB2312" w:eastAsia="仿宋_GB2312" w:cs="仿宋_GB2312"/>
                <w:color w:val="auto"/>
                <w:sz w:val="20"/>
                <w:highlight w:val="none"/>
                <w:lang w:val="en-US" w:eastAsia="zh-CN"/>
              </w:rPr>
              <w:t>自合同签订之日起一年</w:t>
            </w:r>
          </w:p>
        </w:tc>
        <w:tc>
          <w:tcPr>
            <w:tcW w:w="1500" w:type="dxa"/>
            <w:vAlign w:val="center"/>
          </w:tcPr>
          <w:p w14:paraId="7FC762B3">
            <w:pPr>
              <w:widowControl w:val="0"/>
              <w:shd w:val="clear"/>
              <w:jc w:val="center"/>
              <w:rPr>
                <w:rFonts w:hint="eastAsia" w:ascii="仿宋" w:hAnsi="仿宋" w:eastAsia="仿宋" w:cs="仿宋"/>
                <w:color w:val="auto"/>
                <w:sz w:val="20"/>
                <w:szCs w:val="20"/>
                <w:highlight w:val="none"/>
                <w:vertAlign w:val="baseline"/>
                <w:lang w:val="en-US" w:eastAsia="zh-CN"/>
              </w:rPr>
            </w:pPr>
          </w:p>
        </w:tc>
      </w:tr>
      <w:tr w14:paraId="32AAE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8282" w:type="dxa"/>
            <w:gridSpan w:val="4"/>
            <w:vAlign w:val="center"/>
          </w:tcPr>
          <w:p w14:paraId="6C6CB9B4">
            <w:pPr>
              <w:pStyle w:val="7"/>
              <w:shd w:val="clear"/>
              <w:spacing w:line="240" w:lineRule="auto"/>
              <w:jc w:val="left"/>
              <w:rPr>
                <w:rFonts w:hint="eastAsia" w:ascii="仿宋" w:hAnsi="仿宋" w:eastAsia="仿宋" w:cs="仿宋"/>
                <w:b w:val="0"/>
                <w:color w:val="auto"/>
                <w:kern w:val="2"/>
                <w:sz w:val="20"/>
                <w:szCs w:val="20"/>
                <w:highlight w:val="none"/>
                <w:lang w:val="zh-CN" w:eastAsia="zh-CN"/>
              </w:rPr>
            </w:pPr>
            <w:r>
              <w:rPr>
                <w:rFonts w:hint="eastAsia" w:ascii="仿宋" w:hAnsi="仿宋" w:eastAsia="仿宋" w:cs="仿宋"/>
                <w:b w:val="0"/>
                <w:bCs/>
                <w:color w:val="auto"/>
                <w:kern w:val="2"/>
                <w:sz w:val="20"/>
                <w:szCs w:val="20"/>
                <w:highlight w:val="none"/>
                <w:lang w:val="en-US" w:eastAsia="zh-CN"/>
              </w:rPr>
              <w:t>1.</w:t>
            </w:r>
            <w:r>
              <w:rPr>
                <w:rFonts w:hint="eastAsia" w:ascii="仿宋" w:hAnsi="仿宋" w:eastAsia="仿宋" w:cs="仿宋"/>
                <w:b w:val="0"/>
                <w:color w:val="auto"/>
                <w:kern w:val="2"/>
                <w:sz w:val="20"/>
                <w:szCs w:val="20"/>
                <w:highlight w:val="none"/>
                <w:lang w:val="zh-CN" w:eastAsia="zh-CN"/>
              </w:rPr>
              <w:t>表内报价内容以元为单位，保留小数点后（两位）；</w:t>
            </w:r>
          </w:p>
          <w:p w14:paraId="6BD45C42">
            <w:pPr>
              <w:widowControl w:val="0"/>
              <w:shd w:val="clear"/>
              <w:jc w:val="both"/>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b w:val="0"/>
                <w:color w:val="auto"/>
                <w:kern w:val="2"/>
                <w:sz w:val="20"/>
                <w:szCs w:val="20"/>
                <w:highlight w:val="none"/>
                <w:lang w:val="en-US" w:eastAsia="zh-CN"/>
              </w:rPr>
              <w:t>2.供应商磋商总价不得超过最高限价或预算，否则响应文件按无效标处理。</w:t>
            </w:r>
          </w:p>
        </w:tc>
      </w:tr>
    </w:tbl>
    <w:p w14:paraId="2E9EF660">
      <w:pPr>
        <w:shd w:val="clear"/>
        <w:spacing w:line="240" w:lineRule="auto"/>
        <w:rPr>
          <w:rFonts w:hint="eastAsia" w:ascii="仿宋" w:hAnsi="仿宋" w:eastAsia="仿宋" w:cs="仿宋"/>
          <w:color w:val="auto"/>
          <w:sz w:val="20"/>
          <w:szCs w:val="20"/>
          <w:highlight w:val="none"/>
        </w:rPr>
      </w:pPr>
    </w:p>
    <w:p w14:paraId="787E5A2D">
      <w:pPr>
        <w:shd w:val="clear"/>
        <w:spacing w:line="240" w:lineRule="auto"/>
        <w:ind w:firstLine="4600" w:firstLineChars="2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供应商（公章）：</w:t>
      </w:r>
      <w:r>
        <w:rPr>
          <w:rFonts w:hint="eastAsia" w:ascii="仿宋" w:hAnsi="仿宋" w:eastAsia="仿宋" w:cs="仿宋"/>
          <w:color w:val="auto"/>
          <w:sz w:val="20"/>
          <w:szCs w:val="20"/>
          <w:highlight w:val="none"/>
          <w:u w:val="single"/>
        </w:rPr>
        <w:t xml:space="preserve">                     </w:t>
      </w:r>
    </w:p>
    <w:p w14:paraId="1A586DFF">
      <w:pPr>
        <w:shd w:val="clear"/>
        <w:spacing w:line="240" w:lineRule="auto"/>
        <w:ind w:firstLine="2800" w:firstLineChars="1400"/>
        <w:jc w:val="center"/>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33BCA24B">
      <w:pPr>
        <w:shd w:val="clear"/>
        <w:spacing w:line="240" w:lineRule="auto"/>
        <w:ind w:firstLine="2800" w:firstLineChars="1400"/>
        <w:jc w:val="center"/>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p>
    <w:p w14:paraId="64ACB394">
      <w:pPr>
        <w:shd w:val="clea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br w:type="page"/>
      </w:r>
    </w:p>
    <w:p w14:paraId="45FD91BC">
      <w:pPr>
        <w:shd w:val="clear"/>
        <w:spacing w:line="240" w:lineRule="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lang w:val="en-US" w:eastAsia="zh-CN"/>
        </w:rPr>
        <w:t>分项</w:t>
      </w:r>
      <w:r>
        <w:rPr>
          <w:rFonts w:hint="eastAsia" w:ascii="仿宋" w:hAnsi="仿宋" w:eastAsia="仿宋" w:cs="仿宋"/>
          <w:b w:val="0"/>
          <w:bCs/>
          <w:color w:val="auto"/>
          <w:sz w:val="20"/>
          <w:szCs w:val="20"/>
          <w:highlight w:val="none"/>
        </w:rPr>
        <w:t>报价表</w:t>
      </w:r>
    </w:p>
    <w:p w14:paraId="560B74C5">
      <w:pPr>
        <w:shd w:val="clear"/>
        <w:spacing w:line="240" w:lineRule="auto"/>
        <w:jc w:val="left"/>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项目名称：</w:t>
      </w:r>
      <w:r>
        <w:rPr>
          <w:rFonts w:hint="eastAsia" w:ascii="仿宋" w:hAnsi="仿宋" w:eastAsia="仿宋" w:cs="仿宋"/>
          <w:color w:val="auto"/>
          <w:sz w:val="20"/>
          <w:szCs w:val="20"/>
          <w:highlight w:val="none"/>
          <w:lang w:eastAsia="zh-CN"/>
        </w:rPr>
        <w:t>工业项目招商咨询服务</w:t>
      </w:r>
    </w:p>
    <w:p w14:paraId="4E916A18">
      <w:pPr>
        <w:shd w:val="clear"/>
        <w:spacing w:line="240" w:lineRule="auto"/>
        <w:jc w:val="left"/>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采购项目编号：</w:t>
      </w:r>
      <w:r>
        <w:rPr>
          <w:rFonts w:hint="eastAsia" w:ascii="仿宋" w:hAnsi="仿宋" w:eastAsia="仿宋" w:cs="仿宋"/>
          <w:color w:val="auto"/>
          <w:sz w:val="20"/>
          <w:szCs w:val="20"/>
          <w:highlight w:val="none"/>
          <w:lang w:eastAsia="zh-CN"/>
        </w:rPr>
        <w:t>CGZC-2026-043</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eastAsia="zh-CN"/>
        </w:rPr>
        <w:t>ZR20GN2026-CS-0</w:t>
      </w:r>
      <w:r>
        <w:rPr>
          <w:rFonts w:hint="eastAsia" w:ascii="仿宋" w:hAnsi="仿宋" w:eastAsia="仿宋" w:cs="仿宋"/>
          <w:color w:val="auto"/>
          <w:sz w:val="20"/>
          <w:szCs w:val="20"/>
          <w:highlight w:val="none"/>
          <w:lang w:val="en-US" w:eastAsia="zh-CN"/>
        </w:rPr>
        <w:t>32</w:t>
      </w:r>
      <w:r>
        <w:rPr>
          <w:rFonts w:hint="eastAsia" w:ascii="仿宋" w:hAnsi="仿宋" w:eastAsia="仿宋" w:cs="仿宋"/>
          <w:color w:val="auto"/>
          <w:sz w:val="20"/>
          <w:szCs w:val="20"/>
          <w:highlight w:val="none"/>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3390"/>
        <w:gridCol w:w="2205"/>
        <w:gridCol w:w="1666"/>
      </w:tblGrid>
      <w:tr w14:paraId="6D165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tcPr>
          <w:p w14:paraId="760146AD">
            <w:pPr>
              <w:widowControl w:val="0"/>
              <w:spacing w:line="240" w:lineRule="auto"/>
              <w:jc w:val="center"/>
              <w:rPr>
                <w:rFonts w:hint="eastAsia" w:ascii="仿宋" w:hAnsi="仿宋" w:eastAsia="仿宋" w:cs="仿宋"/>
                <w:sz w:val="20"/>
                <w:szCs w:val="20"/>
                <w:highlight w:val="none"/>
                <w:lang w:val="zh-CN"/>
              </w:rPr>
            </w:pPr>
            <w:r>
              <w:rPr>
                <w:rFonts w:hint="eastAsia" w:ascii="仿宋" w:hAnsi="仿宋" w:eastAsia="仿宋" w:cs="仿宋"/>
                <w:sz w:val="20"/>
                <w:szCs w:val="20"/>
                <w:highlight w:val="none"/>
              </w:rPr>
              <w:t>序号</w:t>
            </w:r>
          </w:p>
        </w:tc>
        <w:tc>
          <w:tcPr>
            <w:tcW w:w="3390" w:type="dxa"/>
          </w:tcPr>
          <w:p w14:paraId="74AE9A1A">
            <w:pPr>
              <w:widowControl w:val="0"/>
              <w:spacing w:line="240" w:lineRule="auto"/>
              <w:jc w:val="center"/>
              <w:rPr>
                <w:rFonts w:hint="default"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服务内容</w:t>
            </w:r>
          </w:p>
        </w:tc>
        <w:tc>
          <w:tcPr>
            <w:tcW w:w="2205" w:type="dxa"/>
          </w:tcPr>
          <w:p w14:paraId="0FB5BF02">
            <w:pPr>
              <w:widowControl w:val="0"/>
              <w:spacing w:line="240" w:lineRule="auto"/>
              <w:jc w:val="center"/>
              <w:rPr>
                <w:rFonts w:hint="eastAsia" w:ascii="仿宋" w:hAnsi="仿宋" w:eastAsia="仿宋" w:cs="仿宋"/>
                <w:sz w:val="20"/>
                <w:szCs w:val="20"/>
                <w:highlight w:val="none"/>
                <w:lang w:val="zh-CN"/>
              </w:rPr>
            </w:pPr>
            <w:r>
              <w:rPr>
                <w:rFonts w:hint="eastAsia" w:ascii="仿宋" w:hAnsi="仿宋" w:eastAsia="仿宋" w:cs="仿宋"/>
                <w:sz w:val="20"/>
                <w:szCs w:val="20"/>
                <w:highlight w:val="none"/>
              </w:rPr>
              <w:t>报价（元）</w:t>
            </w:r>
          </w:p>
        </w:tc>
        <w:tc>
          <w:tcPr>
            <w:tcW w:w="1666" w:type="dxa"/>
          </w:tcPr>
          <w:p w14:paraId="2733FDC1">
            <w:pPr>
              <w:widowControl w:val="0"/>
              <w:spacing w:line="240" w:lineRule="auto"/>
              <w:jc w:val="center"/>
              <w:rPr>
                <w:rFonts w:hint="eastAsia" w:ascii="仿宋" w:hAnsi="仿宋" w:eastAsia="仿宋" w:cs="仿宋"/>
                <w:sz w:val="20"/>
                <w:szCs w:val="20"/>
                <w:highlight w:val="none"/>
                <w:lang w:val="zh-CN"/>
              </w:rPr>
            </w:pPr>
            <w:r>
              <w:rPr>
                <w:rFonts w:hint="eastAsia" w:ascii="仿宋" w:hAnsi="仿宋" w:eastAsia="仿宋" w:cs="仿宋"/>
                <w:sz w:val="20"/>
                <w:szCs w:val="20"/>
                <w:highlight w:val="none"/>
              </w:rPr>
              <w:t>备注</w:t>
            </w:r>
          </w:p>
        </w:tc>
      </w:tr>
      <w:tr w14:paraId="016E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Align w:val="top"/>
          </w:tcPr>
          <w:p w14:paraId="1192B867">
            <w:pPr>
              <w:pStyle w:val="7"/>
              <w:spacing w:line="240" w:lineRule="auto"/>
              <w:rPr>
                <w:rFonts w:hint="eastAsia" w:ascii="仿宋" w:hAnsi="仿宋" w:eastAsia="仿宋" w:cs="仿宋"/>
                <w:b w:val="0"/>
                <w:kern w:val="2"/>
                <w:sz w:val="20"/>
                <w:szCs w:val="20"/>
                <w:highlight w:val="none"/>
                <w:lang w:val="en-US" w:eastAsia="zh-CN"/>
              </w:rPr>
            </w:pPr>
            <w:r>
              <w:rPr>
                <w:rFonts w:hint="eastAsia" w:ascii="仿宋" w:hAnsi="仿宋" w:eastAsia="仿宋" w:cs="仿宋"/>
                <w:b w:val="0"/>
                <w:kern w:val="2"/>
                <w:sz w:val="20"/>
                <w:szCs w:val="20"/>
                <w:highlight w:val="none"/>
                <w:lang w:val="en-US" w:eastAsia="zh-CN"/>
              </w:rPr>
              <w:t>1</w:t>
            </w:r>
          </w:p>
        </w:tc>
        <w:tc>
          <w:tcPr>
            <w:tcW w:w="3390" w:type="dxa"/>
            <w:vAlign w:val="top"/>
          </w:tcPr>
          <w:p w14:paraId="2FE8F0D5">
            <w:pPr>
              <w:pStyle w:val="7"/>
              <w:spacing w:line="240" w:lineRule="auto"/>
              <w:jc w:val="left"/>
              <w:rPr>
                <w:rFonts w:hint="eastAsia" w:ascii="仿宋" w:hAnsi="仿宋" w:eastAsia="仿宋" w:cs="仿宋"/>
                <w:b w:val="0"/>
                <w:kern w:val="2"/>
                <w:sz w:val="20"/>
                <w:szCs w:val="20"/>
                <w:highlight w:val="none"/>
                <w:lang w:val="en-US" w:eastAsia="zh-CN"/>
              </w:rPr>
            </w:pPr>
            <w:r>
              <w:rPr>
                <w:rFonts w:hint="eastAsia" w:ascii="仿宋" w:hAnsi="仿宋" w:eastAsia="仿宋" w:cs="仿宋"/>
                <w:b w:val="0"/>
                <w:color w:val="auto"/>
                <w:kern w:val="2"/>
                <w:sz w:val="20"/>
                <w:szCs w:val="20"/>
                <w:highlight w:val="none"/>
                <w:lang w:val="zh-CN"/>
              </w:rPr>
              <w:t>基础资料</w:t>
            </w:r>
            <w:r>
              <w:rPr>
                <w:rFonts w:hint="eastAsia" w:ascii="仿宋" w:hAnsi="仿宋" w:eastAsia="仿宋" w:cs="仿宋"/>
                <w:b w:val="0"/>
                <w:color w:val="auto"/>
                <w:kern w:val="2"/>
                <w:sz w:val="20"/>
                <w:szCs w:val="20"/>
                <w:highlight w:val="none"/>
                <w:lang w:val="en-US" w:eastAsia="zh-CN"/>
              </w:rPr>
              <w:t>协助</w:t>
            </w:r>
            <w:r>
              <w:rPr>
                <w:rFonts w:hint="eastAsia" w:ascii="仿宋" w:hAnsi="仿宋" w:eastAsia="仿宋" w:cs="仿宋"/>
                <w:b w:val="0"/>
                <w:color w:val="auto"/>
                <w:kern w:val="2"/>
                <w:sz w:val="20"/>
                <w:szCs w:val="20"/>
                <w:highlight w:val="none"/>
                <w:lang w:val="zh-CN"/>
              </w:rPr>
              <w:t>收集</w:t>
            </w:r>
          </w:p>
        </w:tc>
        <w:tc>
          <w:tcPr>
            <w:tcW w:w="2205" w:type="dxa"/>
          </w:tcPr>
          <w:p w14:paraId="74A1C991">
            <w:pPr>
              <w:pStyle w:val="7"/>
              <w:spacing w:line="240" w:lineRule="auto"/>
              <w:jc w:val="left"/>
              <w:rPr>
                <w:rFonts w:hint="eastAsia" w:ascii="仿宋" w:hAnsi="仿宋" w:eastAsia="仿宋" w:cs="仿宋"/>
                <w:b w:val="0"/>
                <w:kern w:val="2"/>
                <w:sz w:val="20"/>
                <w:szCs w:val="20"/>
                <w:highlight w:val="none"/>
                <w:lang w:val="zh-CN"/>
              </w:rPr>
            </w:pPr>
          </w:p>
        </w:tc>
        <w:tc>
          <w:tcPr>
            <w:tcW w:w="1666" w:type="dxa"/>
          </w:tcPr>
          <w:p w14:paraId="7447B6C6">
            <w:pPr>
              <w:pStyle w:val="7"/>
              <w:spacing w:line="240" w:lineRule="auto"/>
              <w:jc w:val="left"/>
              <w:rPr>
                <w:rFonts w:hint="eastAsia" w:ascii="仿宋" w:hAnsi="仿宋" w:eastAsia="仿宋" w:cs="仿宋"/>
                <w:b w:val="0"/>
                <w:kern w:val="2"/>
                <w:sz w:val="20"/>
                <w:szCs w:val="20"/>
                <w:highlight w:val="none"/>
                <w:lang w:val="zh-CN"/>
              </w:rPr>
            </w:pPr>
          </w:p>
        </w:tc>
      </w:tr>
      <w:tr w14:paraId="4F45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Align w:val="top"/>
          </w:tcPr>
          <w:p w14:paraId="44742F13">
            <w:pPr>
              <w:pStyle w:val="7"/>
              <w:spacing w:line="240" w:lineRule="auto"/>
              <w:rPr>
                <w:rFonts w:hint="eastAsia" w:ascii="仿宋" w:hAnsi="仿宋" w:eastAsia="仿宋" w:cs="仿宋"/>
                <w:b w:val="0"/>
                <w:kern w:val="2"/>
                <w:sz w:val="20"/>
                <w:szCs w:val="20"/>
                <w:highlight w:val="none"/>
                <w:lang w:eastAsia="zh-CN"/>
              </w:rPr>
            </w:pPr>
            <w:r>
              <w:rPr>
                <w:rFonts w:hint="eastAsia" w:ascii="仿宋" w:hAnsi="仿宋" w:eastAsia="仿宋" w:cs="仿宋"/>
                <w:b w:val="0"/>
                <w:kern w:val="2"/>
                <w:sz w:val="20"/>
                <w:szCs w:val="20"/>
                <w:highlight w:val="none"/>
                <w:lang w:val="en-US" w:eastAsia="zh-CN"/>
              </w:rPr>
              <w:t>2</w:t>
            </w:r>
          </w:p>
        </w:tc>
        <w:tc>
          <w:tcPr>
            <w:tcW w:w="3390" w:type="dxa"/>
            <w:vAlign w:val="top"/>
          </w:tcPr>
          <w:p w14:paraId="06BCF34D">
            <w:pPr>
              <w:pStyle w:val="7"/>
              <w:spacing w:line="240" w:lineRule="auto"/>
              <w:jc w:val="left"/>
              <w:rPr>
                <w:rFonts w:hint="eastAsia" w:ascii="仿宋" w:hAnsi="仿宋" w:eastAsia="仿宋" w:cs="仿宋"/>
                <w:b w:val="0"/>
                <w:kern w:val="2"/>
                <w:sz w:val="20"/>
                <w:szCs w:val="20"/>
                <w:highlight w:val="none"/>
                <w:lang w:val="zh-CN"/>
              </w:rPr>
            </w:pPr>
            <w:r>
              <w:rPr>
                <w:rFonts w:hint="eastAsia" w:ascii="仿宋" w:hAnsi="仿宋" w:eastAsia="仿宋" w:cs="仿宋"/>
                <w:b w:val="0"/>
                <w:kern w:val="2"/>
                <w:sz w:val="20"/>
                <w:szCs w:val="20"/>
                <w:highlight w:val="none"/>
                <w:lang w:val="zh-CN"/>
              </w:rPr>
              <w:t>开展产业政策解读活动</w:t>
            </w:r>
          </w:p>
        </w:tc>
        <w:tc>
          <w:tcPr>
            <w:tcW w:w="2205" w:type="dxa"/>
          </w:tcPr>
          <w:p w14:paraId="6B40B05C">
            <w:pPr>
              <w:pStyle w:val="7"/>
              <w:spacing w:line="240" w:lineRule="auto"/>
              <w:jc w:val="left"/>
              <w:rPr>
                <w:rFonts w:hint="eastAsia" w:ascii="仿宋" w:hAnsi="仿宋" w:eastAsia="仿宋" w:cs="仿宋"/>
                <w:b w:val="0"/>
                <w:kern w:val="2"/>
                <w:sz w:val="20"/>
                <w:szCs w:val="20"/>
                <w:highlight w:val="none"/>
                <w:lang w:val="zh-CN"/>
              </w:rPr>
            </w:pPr>
          </w:p>
        </w:tc>
        <w:tc>
          <w:tcPr>
            <w:tcW w:w="1666" w:type="dxa"/>
          </w:tcPr>
          <w:p w14:paraId="140E1592">
            <w:pPr>
              <w:pStyle w:val="7"/>
              <w:spacing w:line="240" w:lineRule="auto"/>
              <w:jc w:val="left"/>
              <w:rPr>
                <w:rFonts w:hint="eastAsia" w:ascii="仿宋" w:hAnsi="仿宋" w:eastAsia="仿宋" w:cs="仿宋"/>
                <w:b w:val="0"/>
                <w:kern w:val="2"/>
                <w:sz w:val="20"/>
                <w:szCs w:val="20"/>
                <w:highlight w:val="none"/>
                <w:lang w:val="zh-CN"/>
              </w:rPr>
            </w:pPr>
          </w:p>
        </w:tc>
      </w:tr>
      <w:tr w14:paraId="1AF5C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Align w:val="top"/>
          </w:tcPr>
          <w:p w14:paraId="2C257BAF">
            <w:pPr>
              <w:pStyle w:val="7"/>
              <w:spacing w:line="240" w:lineRule="auto"/>
              <w:rPr>
                <w:rFonts w:hint="default" w:ascii="仿宋" w:hAnsi="仿宋" w:eastAsia="仿宋" w:cs="仿宋"/>
                <w:b w:val="0"/>
                <w:kern w:val="2"/>
                <w:sz w:val="20"/>
                <w:szCs w:val="20"/>
                <w:highlight w:val="none"/>
                <w:lang w:val="en-US" w:eastAsia="zh-CN"/>
              </w:rPr>
            </w:pPr>
            <w:r>
              <w:rPr>
                <w:rFonts w:hint="eastAsia" w:ascii="仿宋" w:hAnsi="仿宋" w:eastAsia="仿宋" w:cs="仿宋"/>
                <w:b w:val="0"/>
                <w:kern w:val="2"/>
                <w:sz w:val="20"/>
                <w:szCs w:val="20"/>
                <w:highlight w:val="none"/>
                <w:lang w:val="en-US" w:eastAsia="zh-CN"/>
              </w:rPr>
              <w:t>3</w:t>
            </w:r>
          </w:p>
        </w:tc>
        <w:tc>
          <w:tcPr>
            <w:tcW w:w="3390" w:type="dxa"/>
            <w:vAlign w:val="top"/>
          </w:tcPr>
          <w:p w14:paraId="038BF998">
            <w:pPr>
              <w:pStyle w:val="7"/>
              <w:spacing w:line="240" w:lineRule="auto"/>
              <w:jc w:val="left"/>
              <w:rPr>
                <w:rFonts w:hint="default" w:ascii="仿宋" w:hAnsi="仿宋" w:eastAsia="仿宋" w:cs="仿宋"/>
                <w:b w:val="0"/>
                <w:kern w:val="2"/>
                <w:sz w:val="20"/>
                <w:szCs w:val="20"/>
                <w:highlight w:val="none"/>
                <w:lang w:val="en-US" w:eastAsia="zh-CN"/>
              </w:rPr>
            </w:pPr>
            <w:r>
              <w:rPr>
                <w:rFonts w:hint="default" w:ascii="仿宋" w:hAnsi="仿宋" w:eastAsia="仿宋" w:cs="仿宋"/>
                <w:b w:val="0"/>
                <w:kern w:val="2"/>
                <w:sz w:val="20"/>
                <w:szCs w:val="20"/>
                <w:highlight w:val="none"/>
                <w:lang w:val="en-US" w:eastAsia="zh-CN"/>
              </w:rPr>
              <w:t>招商策划与宣传</w:t>
            </w:r>
          </w:p>
        </w:tc>
        <w:tc>
          <w:tcPr>
            <w:tcW w:w="2205" w:type="dxa"/>
          </w:tcPr>
          <w:p w14:paraId="02E83766">
            <w:pPr>
              <w:pStyle w:val="7"/>
              <w:spacing w:line="240" w:lineRule="auto"/>
              <w:jc w:val="left"/>
              <w:rPr>
                <w:rFonts w:hint="eastAsia" w:ascii="仿宋" w:hAnsi="仿宋" w:eastAsia="仿宋" w:cs="仿宋"/>
                <w:b w:val="0"/>
                <w:kern w:val="2"/>
                <w:sz w:val="20"/>
                <w:szCs w:val="20"/>
                <w:highlight w:val="none"/>
                <w:lang w:val="zh-CN"/>
              </w:rPr>
            </w:pPr>
          </w:p>
        </w:tc>
        <w:tc>
          <w:tcPr>
            <w:tcW w:w="1666" w:type="dxa"/>
          </w:tcPr>
          <w:p w14:paraId="7BFE4B6C">
            <w:pPr>
              <w:pStyle w:val="7"/>
              <w:spacing w:line="240" w:lineRule="auto"/>
              <w:jc w:val="left"/>
              <w:rPr>
                <w:rFonts w:hint="eastAsia" w:ascii="仿宋" w:hAnsi="仿宋" w:eastAsia="仿宋" w:cs="仿宋"/>
                <w:b w:val="0"/>
                <w:kern w:val="2"/>
                <w:sz w:val="20"/>
                <w:szCs w:val="20"/>
                <w:highlight w:val="none"/>
                <w:lang w:val="zh-CN"/>
              </w:rPr>
            </w:pPr>
          </w:p>
        </w:tc>
      </w:tr>
      <w:tr w14:paraId="7AAF6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tcPr>
          <w:p w14:paraId="4BDC2E7B">
            <w:pPr>
              <w:pStyle w:val="7"/>
              <w:spacing w:line="240" w:lineRule="auto"/>
              <w:rPr>
                <w:rFonts w:hint="default" w:ascii="仿宋" w:hAnsi="仿宋" w:eastAsia="仿宋" w:cs="仿宋"/>
                <w:b w:val="0"/>
                <w:kern w:val="2"/>
                <w:sz w:val="20"/>
                <w:szCs w:val="20"/>
                <w:highlight w:val="none"/>
                <w:lang w:val="en-US" w:eastAsia="zh-CN"/>
              </w:rPr>
            </w:pPr>
            <w:r>
              <w:rPr>
                <w:rFonts w:hint="eastAsia" w:ascii="仿宋" w:hAnsi="仿宋" w:eastAsia="仿宋" w:cs="仿宋"/>
                <w:b w:val="0"/>
                <w:kern w:val="2"/>
                <w:sz w:val="20"/>
                <w:szCs w:val="20"/>
                <w:highlight w:val="none"/>
                <w:lang w:val="en-US" w:eastAsia="zh-CN"/>
              </w:rPr>
              <w:t>...</w:t>
            </w:r>
          </w:p>
        </w:tc>
        <w:tc>
          <w:tcPr>
            <w:tcW w:w="3390" w:type="dxa"/>
          </w:tcPr>
          <w:p w14:paraId="2FD0CD71">
            <w:pPr>
              <w:pStyle w:val="7"/>
              <w:spacing w:line="240" w:lineRule="auto"/>
              <w:jc w:val="center"/>
              <w:rPr>
                <w:rFonts w:hint="default" w:ascii="仿宋" w:hAnsi="仿宋" w:eastAsia="仿宋" w:cs="仿宋"/>
                <w:b w:val="0"/>
                <w:kern w:val="2"/>
                <w:sz w:val="20"/>
                <w:szCs w:val="20"/>
                <w:highlight w:val="none"/>
                <w:lang w:val="en-US" w:eastAsia="zh-CN"/>
              </w:rPr>
            </w:pPr>
            <w:r>
              <w:rPr>
                <w:rFonts w:hint="eastAsia" w:ascii="仿宋" w:hAnsi="仿宋" w:eastAsia="仿宋" w:cs="仿宋"/>
                <w:b w:val="0"/>
                <w:kern w:val="2"/>
                <w:sz w:val="20"/>
                <w:szCs w:val="20"/>
                <w:highlight w:val="none"/>
                <w:lang w:val="en-US" w:eastAsia="zh-CN"/>
              </w:rPr>
              <w:t>...</w:t>
            </w:r>
          </w:p>
        </w:tc>
        <w:tc>
          <w:tcPr>
            <w:tcW w:w="2205" w:type="dxa"/>
          </w:tcPr>
          <w:p w14:paraId="4FD73BF0">
            <w:pPr>
              <w:pStyle w:val="7"/>
              <w:spacing w:line="240" w:lineRule="auto"/>
              <w:jc w:val="left"/>
              <w:rPr>
                <w:rFonts w:hint="eastAsia" w:ascii="仿宋" w:hAnsi="仿宋" w:eastAsia="仿宋" w:cs="仿宋"/>
                <w:b w:val="0"/>
                <w:kern w:val="2"/>
                <w:sz w:val="20"/>
                <w:szCs w:val="20"/>
                <w:highlight w:val="none"/>
                <w:lang w:val="zh-CN"/>
              </w:rPr>
            </w:pPr>
          </w:p>
        </w:tc>
        <w:tc>
          <w:tcPr>
            <w:tcW w:w="1666" w:type="dxa"/>
          </w:tcPr>
          <w:p w14:paraId="27AF3A09">
            <w:pPr>
              <w:pStyle w:val="7"/>
              <w:spacing w:line="240" w:lineRule="auto"/>
              <w:jc w:val="left"/>
              <w:rPr>
                <w:rFonts w:hint="eastAsia" w:ascii="仿宋" w:hAnsi="仿宋" w:eastAsia="仿宋" w:cs="仿宋"/>
                <w:b w:val="0"/>
                <w:kern w:val="2"/>
                <w:sz w:val="20"/>
                <w:szCs w:val="20"/>
                <w:highlight w:val="none"/>
                <w:lang w:val="zh-CN"/>
              </w:rPr>
            </w:pPr>
          </w:p>
        </w:tc>
      </w:tr>
      <w:tr w14:paraId="0D15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1" w:type="dxa"/>
            <w:gridSpan w:val="2"/>
          </w:tcPr>
          <w:p w14:paraId="31D6AF2F">
            <w:pPr>
              <w:pStyle w:val="7"/>
              <w:spacing w:line="240" w:lineRule="auto"/>
              <w:rPr>
                <w:rFonts w:hint="default" w:ascii="仿宋" w:hAnsi="仿宋" w:eastAsia="仿宋" w:cs="仿宋"/>
                <w:b w:val="0"/>
                <w:kern w:val="2"/>
                <w:sz w:val="20"/>
                <w:szCs w:val="20"/>
                <w:highlight w:val="none"/>
                <w:lang w:val="en-US" w:eastAsia="zh-CN"/>
              </w:rPr>
            </w:pPr>
            <w:r>
              <w:rPr>
                <w:rFonts w:hint="eastAsia" w:ascii="仿宋" w:hAnsi="仿宋" w:eastAsia="仿宋" w:cs="仿宋"/>
                <w:b w:val="0"/>
                <w:kern w:val="2"/>
                <w:sz w:val="20"/>
                <w:szCs w:val="20"/>
                <w:highlight w:val="none"/>
                <w:lang w:val="en-US" w:eastAsia="zh-CN"/>
              </w:rPr>
              <w:t>合计（元）</w:t>
            </w:r>
          </w:p>
        </w:tc>
        <w:tc>
          <w:tcPr>
            <w:tcW w:w="3871" w:type="dxa"/>
            <w:gridSpan w:val="2"/>
          </w:tcPr>
          <w:p w14:paraId="20FD9BED">
            <w:pPr>
              <w:pStyle w:val="7"/>
              <w:spacing w:line="240" w:lineRule="auto"/>
              <w:jc w:val="left"/>
              <w:rPr>
                <w:rFonts w:hint="eastAsia" w:ascii="仿宋" w:hAnsi="仿宋" w:eastAsia="仿宋" w:cs="仿宋"/>
                <w:b w:val="0"/>
                <w:kern w:val="2"/>
                <w:sz w:val="20"/>
                <w:szCs w:val="20"/>
                <w:highlight w:val="none"/>
                <w:lang w:val="zh-CN"/>
              </w:rPr>
            </w:pPr>
          </w:p>
        </w:tc>
      </w:tr>
    </w:tbl>
    <w:p w14:paraId="68A5E167">
      <w:pPr>
        <w:pStyle w:val="7"/>
        <w:spacing w:line="240" w:lineRule="auto"/>
        <w:jc w:val="left"/>
        <w:rPr>
          <w:rFonts w:hint="eastAsia" w:ascii="仿宋" w:hAnsi="仿宋" w:eastAsia="仿宋" w:cs="仿宋"/>
          <w:b w:val="0"/>
          <w:kern w:val="2"/>
          <w:sz w:val="20"/>
          <w:szCs w:val="20"/>
          <w:highlight w:val="none"/>
          <w:lang w:val="zh-CN"/>
        </w:rPr>
      </w:pPr>
      <w:r>
        <w:rPr>
          <w:rFonts w:hint="eastAsia" w:ascii="仿宋" w:hAnsi="仿宋" w:eastAsia="仿宋" w:cs="仿宋"/>
          <w:b w:val="0"/>
          <w:kern w:val="2"/>
          <w:sz w:val="20"/>
          <w:szCs w:val="20"/>
          <w:highlight w:val="none"/>
          <w:lang w:val="zh-CN"/>
        </w:rPr>
        <w:t>注：1.供应商磋商总报价不得超过最高限价</w:t>
      </w:r>
      <w:r>
        <w:rPr>
          <w:rFonts w:hint="eastAsia" w:ascii="仿宋" w:hAnsi="仿宋" w:eastAsia="仿宋" w:cs="仿宋"/>
          <w:b w:val="0"/>
          <w:kern w:val="2"/>
          <w:sz w:val="20"/>
          <w:szCs w:val="20"/>
          <w:highlight w:val="none"/>
        </w:rPr>
        <w:t>或预算</w:t>
      </w:r>
      <w:r>
        <w:rPr>
          <w:rFonts w:hint="eastAsia" w:ascii="仿宋" w:hAnsi="仿宋" w:eastAsia="仿宋" w:cs="仿宋"/>
          <w:b w:val="0"/>
          <w:kern w:val="2"/>
          <w:sz w:val="20"/>
          <w:szCs w:val="20"/>
          <w:highlight w:val="none"/>
          <w:lang w:val="zh-CN"/>
        </w:rPr>
        <w:t>，否则响应文件按无效标处理；</w:t>
      </w:r>
    </w:p>
    <w:p w14:paraId="789B9A8D">
      <w:pPr>
        <w:pStyle w:val="7"/>
        <w:numPr>
          <w:ilvl w:val="0"/>
          <w:numId w:val="0"/>
        </w:numPr>
        <w:spacing w:line="240" w:lineRule="auto"/>
        <w:ind w:firstLine="400" w:firstLineChars="200"/>
        <w:jc w:val="left"/>
        <w:rPr>
          <w:rFonts w:hint="eastAsia" w:ascii="仿宋" w:hAnsi="仿宋" w:eastAsia="仿宋" w:cs="仿宋"/>
          <w:b w:val="0"/>
          <w:kern w:val="2"/>
          <w:sz w:val="20"/>
          <w:szCs w:val="20"/>
          <w:highlight w:val="none"/>
          <w:lang w:val="zh-CN"/>
        </w:rPr>
      </w:pPr>
      <w:r>
        <w:rPr>
          <w:rFonts w:hint="eastAsia" w:ascii="仿宋" w:hAnsi="仿宋" w:eastAsia="仿宋" w:cs="仿宋"/>
          <w:b w:val="0"/>
          <w:kern w:val="2"/>
          <w:sz w:val="20"/>
          <w:szCs w:val="20"/>
          <w:highlight w:val="none"/>
          <w:lang w:val="en-US" w:eastAsia="zh-CN"/>
        </w:rPr>
        <w:t>2.</w:t>
      </w:r>
      <w:r>
        <w:rPr>
          <w:rFonts w:hint="eastAsia" w:ascii="仿宋" w:hAnsi="仿宋" w:eastAsia="仿宋" w:cs="仿宋"/>
          <w:b w:val="0"/>
          <w:kern w:val="2"/>
          <w:sz w:val="20"/>
          <w:szCs w:val="20"/>
          <w:highlight w:val="none"/>
          <w:lang w:val="zh-CN"/>
        </w:rPr>
        <w:t>分项报价表中</w:t>
      </w:r>
      <w:r>
        <w:rPr>
          <w:rFonts w:hint="eastAsia" w:ascii="仿宋" w:hAnsi="仿宋" w:eastAsia="仿宋" w:cs="仿宋"/>
          <w:b w:val="0"/>
          <w:kern w:val="2"/>
          <w:sz w:val="20"/>
          <w:szCs w:val="20"/>
          <w:highlight w:val="none"/>
          <w:lang w:val="en-US" w:eastAsia="zh-CN"/>
        </w:rPr>
        <w:t>合计金额</w:t>
      </w:r>
      <w:r>
        <w:rPr>
          <w:rFonts w:hint="eastAsia" w:ascii="仿宋" w:hAnsi="仿宋" w:eastAsia="仿宋" w:cs="仿宋"/>
          <w:b w:val="0"/>
          <w:kern w:val="2"/>
          <w:sz w:val="20"/>
          <w:szCs w:val="20"/>
          <w:highlight w:val="none"/>
          <w:lang w:val="zh-CN"/>
        </w:rPr>
        <w:t>须与</w:t>
      </w:r>
      <w:r>
        <w:rPr>
          <w:rFonts w:hint="eastAsia" w:ascii="仿宋" w:hAnsi="仿宋" w:eastAsia="仿宋" w:cs="仿宋"/>
          <w:b w:val="0"/>
          <w:kern w:val="2"/>
          <w:sz w:val="20"/>
          <w:szCs w:val="20"/>
          <w:highlight w:val="none"/>
          <w:lang w:val="en-US" w:eastAsia="zh-CN"/>
        </w:rPr>
        <w:t>最终</w:t>
      </w:r>
      <w:r>
        <w:rPr>
          <w:rFonts w:hint="eastAsia" w:ascii="仿宋" w:hAnsi="仿宋" w:eastAsia="仿宋" w:cs="仿宋"/>
          <w:b w:val="0"/>
          <w:kern w:val="2"/>
          <w:sz w:val="20"/>
          <w:szCs w:val="20"/>
          <w:highlight w:val="none"/>
          <w:lang w:val="zh-CN"/>
        </w:rPr>
        <w:t>磋商报价表中磋商</w:t>
      </w:r>
      <w:r>
        <w:rPr>
          <w:rFonts w:hint="eastAsia" w:ascii="仿宋" w:hAnsi="仿宋" w:eastAsia="仿宋" w:cs="仿宋"/>
          <w:b w:val="0"/>
          <w:kern w:val="2"/>
          <w:sz w:val="20"/>
          <w:szCs w:val="20"/>
          <w:highlight w:val="none"/>
        </w:rPr>
        <w:t>总</w:t>
      </w:r>
      <w:r>
        <w:rPr>
          <w:rFonts w:hint="eastAsia" w:ascii="仿宋" w:hAnsi="仿宋" w:eastAsia="仿宋" w:cs="仿宋"/>
          <w:b w:val="0"/>
          <w:kern w:val="2"/>
          <w:sz w:val="20"/>
          <w:szCs w:val="20"/>
          <w:highlight w:val="none"/>
          <w:lang w:val="zh-CN"/>
        </w:rPr>
        <w:t>报价一致。</w:t>
      </w:r>
    </w:p>
    <w:p w14:paraId="53C3FE08">
      <w:pPr>
        <w:pStyle w:val="3"/>
        <w:keepNext w:val="0"/>
        <w:keepLines w:val="0"/>
        <w:pageBreakBefore w:val="0"/>
        <w:widowControl w:val="0"/>
        <w:tabs>
          <w:tab w:val="left" w:pos="5580"/>
        </w:tabs>
        <w:kinsoku/>
        <w:wordWrap/>
        <w:overflowPunct/>
        <w:topLinePunct w:val="0"/>
        <w:autoSpaceDE/>
        <w:autoSpaceDN/>
        <w:bidi w:val="0"/>
        <w:adjustRightInd/>
        <w:snapToGrid/>
        <w:spacing w:line="240" w:lineRule="exact"/>
        <w:ind w:firstLine="400" w:firstLineChars="200"/>
        <w:jc w:val="left"/>
        <w:textAlignment w:val="auto"/>
        <w:rPr>
          <w:rFonts w:hint="eastAsia" w:ascii="仿宋" w:hAnsi="仿宋" w:eastAsia="仿宋" w:cs="仿宋"/>
          <w:b w:val="0"/>
          <w:kern w:val="2"/>
          <w:sz w:val="20"/>
          <w:szCs w:val="20"/>
          <w:highlight w:val="none"/>
          <w:lang w:val="zh-CN" w:eastAsia="zh-CN" w:bidi="ar-SA"/>
        </w:rPr>
      </w:pPr>
      <w:r>
        <w:rPr>
          <w:rFonts w:hint="eastAsia" w:ascii="仿宋" w:hAnsi="仿宋" w:eastAsia="仿宋" w:cs="仿宋"/>
          <w:b w:val="0"/>
          <w:kern w:val="2"/>
          <w:sz w:val="20"/>
          <w:szCs w:val="20"/>
          <w:highlight w:val="none"/>
          <w:lang w:val="en-US" w:eastAsia="zh-CN" w:bidi="ar-SA"/>
        </w:rPr>
        <w:t>3.供应商可根据采购内容及要求在原表基础上自行增加分项报价服务内容。</w:t>
      </w:r>
    </w:p>
    <w:p w14:paraId="6829BAC7">
      <w:pPr>
        <w:pStyle w:val="3"/>
        <w:keepNext w:val="0"/>
        <w:keepLines w:val="0"/>
        <w:pageBreakBefore w:val="0"/>
        <w:widowControl w:val="0"/>
        <w:tabs>
          <w:tab w:val="left" w:pos="5580"/>
        </w:tabs>
        <w:kinsoku/>
        <w:wordWrap/>
        <w:overflowPunct/>
        <w:topLinePunct w:val="0"/>
        <w:autoSpaceDE/>
        <w:autoSpaceDN/>
        <w:bidi w:val="0"/>
        <w:adjustRightInd/>
        <w:snapToGrid/>
        <w:spacing w:line="240" w:lineRule="exact"/>
        <w:ind w:firstLine="400" w:firstLineChars="200"/>
        <w:jc w:val="left"/>
        <w:textAlignment w:val="auto"/>
        <w:rPr>
          <w:rFonts w:hint="eastAsia" w:ascii="仿宋" w:hAnsi="仿宋" w:eastAsia="仿宋" w:cs="仿宋"/>
          <w:b w:val="0"/>
          <w:kern w:val="2"/>
          <w:sz w:val="20"/>
          <w:szCs w:val="20"/>
          <w:highlight w:val="none"/>
          <w:lang w:val="zh-CN" w:eastAsia="zh-CN" w:bidi="ar-SA"/>
        </w:rPr>
      </w:pPr>
    </w:p>
    <w:p w14:paraId="6DD99506">
      <w:pPr>
        <w:shd w:val="clear"/>
        <w:spacing w:line="240" w:lineRule="auto"/>
        <w:ind w:firstLine="4600" w:firstLineChars="2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供应商（公章）：</w:t>
      </w:r>
      <w:r>
        <w:rPr>
          <w:rFonts w:hint="eastAsia" w:ascii="仿宋" w:hAnsi="仿宋" w:eastAsia="仿宋" w:cs="仿宋"/>
          <w:color w:val="auto"/>
          <w:sz w:val="20"/>
          <w:szCs w:val="20"/>
          <w:highlight w:val="none"/>
          <w:u w:val="single"/>
        </w:rPr>
        <w:t xml:space="preserve">                     </w:t>
      </w:r>
    </w:p>
    <w:p w14:paraId="2B4C5AC4">
      <w:pPr>
        <w:shd w:val="clear"/>
        <w:spacing w:line="240" w:lineRule="auto"/>
        <w:ind w:firstLine="2800" w:firstLineChars="1400"/>
        <w:jc w:val="center"/>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363DFFB2">
      <w:pPr>
        <w:shd w:val="clear"/>
        <w:spacing w:line="240" w:lineRule="auto"/>
        <w:ind w:firstLine="2800" w:firstLineChars="1400"/>
        <w:jc w:val="center"/>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p>
    <w:p w14:paraId="0ADC4DBF">
      <w:pPr>
        <w:shd w:val="clear"/>
        <w:spacing w:line="240"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F20C4B"/>
    <w:rsid w:val="03F20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1"/>
      <w:szCs w:val="31"/>
      <w:lang w:val="en-US" w:eastAsia="en-US" w:bidi="ar-SA"/>
    </w:rPr>
  </w:style>
  <w:style w:type="paragraph" w:styleId="3">
    <w:name w:val="Plain Text"/>
    <w:basedOn w:val="1"/>
    <w:qFormat/>
    <w:uiPriority w:val="0"/>
    <w:rPr>
      <w:rFonts w:ascii="宋体" w:hAnsi="Courier New"/>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目录"/>
    <w:basedOn w:val="1"/>
    <w:qFormat/>
    <w:uiPriority w:val="0"/>
    <w:pPr>
      <w:widowControl/>
      <w:jc w:val="center"/>
    </w:pPr>
    <w:rPr>
      <w:rFonts w:ascii="宋体" w:hAnsi="Times New Roman" w:cs="Times New Roman"/>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2026-06-23T09:11:00Z</dcterms:created>
  <dc:creator>W</dc:creator>
  <cp:lastModifiedBy>W</cp:lastModifiedBy>
  <dcterms:modified xsi:type="dcterms:W3CDTF">2026-06-23T09:11:41Z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687AC5FB88C243A3A96175D185FB5DBF_11</vt:lpwstr>
  </property>
  <property fmtid="{D5CDD505-2E9C-101B-9397-08002B2CF9AE}" pid="4" name="KSOTemplateDocerSaveRecord">
    <vt:lpwstr>eyJoZGlkIjoiODA3OWZmMmUwNTFkYWRmMGM2NzBiMjU5MDgyNmRlMmYiLCJ1c2VySWQiOiI0MTA1MzM4NDYifQ==</vt:lpwstr>
  </property>
</Properties>
</file>