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版本号：HYTF-20260603820260610001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政务大厅政务服务外包项目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HYTF-202606038</w:t>
      </w:r>
      <w:r>
        <w:br/>
      </w:r>
      <w:r>
        <w:br/>
      </w:r>
      <w:r>
        <w:br/>
      </w:r>
    </w:p>
    <w:p>
      <w:pPr>
        <w:pStyle w:val="null3"/>
        <w:jc w:val="center"/>
        <w:outlineLvl w:val="2"/>
      </w:pPr>
      <w:r>
        <w:rPr>
          <w:rFonts w:ascii="仿宋_GB2312" w:hAnsi="仿宋_GB2312" w:cs="仿宋_GB2312" w:eastAsia="仿宋_GB2312"/>
          <w:sz w:val="28"/>
          <w:b/>
        </w:rPr>
        <w:t>西安国家民用航天产业基地管理委员会</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西安国家民用航天产业基地管理委员会</w:t>
      </w:r>
      <w:r>
        <w:rPr>
          <w:rFonts w:ascii="仿宋_GB2312" w:hAnsi="仿宋_GB2312" w:cs="仿宋_GB2312" w:eastAsia="仿宋_GB2312"/>
        </w:rPr>
        <w:t>委托，拟对</w:t>
      </w:r>
      <w:r>
        <w:rPr>
          <w:rFonts w:ascii="仿宋_GB2312" w:hAnsi="仿宋_GB2312" w:cs="仿宋_GB2312" w:eastAsia="仿宋_GB2312"/>
        </w:rPr>
        <w:t>政务大厅政务服务外包项目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HYTF-202606038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政务大厅政务服务外包项目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政务大厅政务服务外包项目，主要负责政务服务中心咨询导办、帮办代办、综合窗口受理、政务服务驿站等政务外包服务，服务期为一年。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采购包1（政务大厅政务服务外包项目）：属于专门面向中小企业采购。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p>
      <w:pPr>
        <w:pStyle w:val="null3"/>
      </w:pPr>
      <w:r>
        <w:rPr>
          <w:rFonts w:ascii="仿宋_GB2312" w:hAnsi="仿宋_GB2312" w:cs="仿宋_GB2312" w:eastAsia="仿宋_GB2312"/>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4、社保缴纳证明：提供2026年1月至今已缴存任意一个月社会保障资金缴存单据或社保机构开具的社会保险参保缴费证明，依法不需要缴纳社会保障资金的单位应提供相应证明文件；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8、企业资质：供应商须具备《人力资源服务许可证》。</w:t>
      </w:r>
    </w:p>
    <w:p>
      <w:pPr>
        <w:pStyle w:val="null3"/>
      </w:pPr>
      <w:r>
        <w:rPr>
          <w:rFonts w:ascii="仿宋_GB2312" w:hAnsi="仿宋_GB2312" w:cs="仿宋_GB2312" w:eastAsia="仿宋_GB2312"/>
        </w:rPr>
        <w:t>9、企业信用查询：供应商通过“信用中国”网站(www.creditchina.gov.cn)、中国政府采购网(www.ccgp.gov.cn)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10、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11、本项目不接受联合体投标，不允许分包：本项目不接受联合体投标，不允许分包。供应商提供《非联合体不分包投标声明》，视为独立投标，不分包。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西安国家民用航天产业基地管理委员会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西安市航天中路369号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029-81576150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李亚容、赵维、马国宇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代理服务费收费标准：采购代理服务费参照《国家计委关于印发&lt;招标代理服务收费管理暂行办法&gt;的通知》（计价格[2002]1980号）文件和（发改办价格[2011]534号）文件规定的标准收取。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西安国家民用航天产业基地管理委员会</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西安国家民用航天产业基地管理委员会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西安国家民用航天产业基地管理委员会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联系人：李亚容、赵维</w:t>
      </w:r>
    </w:p>
    <w:p>
      <w:pPr>
        <w:pStyle w:val="null3"/>
      </w:pPr>
      <w:r>
        <w:rPr>
          <w:rFonts w:ascii="仿宋_GB2312" w:hAnsi="仿宋_GB2312" w:cs="仿宋_GB2312" w:eastAsia="仿宋_GB2312"/>
        </w:rPr>
        <w:t>联系电话：029-89284433-606</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政务大厅政务服务外包项目，主要负责政务服务中心咨询导办、帮办代办、综合窗口受理、政务服务驿站等政务外包服务，服务期为一年。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1,470,000.00</w:t>
      </w:r>
    </w:p>
    <w:p>
      <w:pPr>
        <w:pStyle w:val="null3"/>
      </w:pPr>
      <w:r>
        <w:rPr>
          <w:rFonts w:ascii="仿宋_GB2312" w:hAnsi="仿宋_GB2312" w:cs="仿宋_GB2312" w:eastAsia="仿宋_GB2312"/>
        </w:rPr>
        <w:t>采购包最高限价（元）: 1,470,000.00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政务大厅政务服务外包项目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1,470,000.00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标的名称：政务大厅政务服务外包项目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0"/>
              </w:rPr>
              <w:t>一、服务内容</w:t>
            </w:r>
          </w:p>
          <w:p>
            <w:pPr>
              <w:pStyle w:val="null3"/>
              <w:ind w:firstLine="480"/>
            </w:pPr>
            <w:r>
              <w:rPr>
                <w:rFonts w:ascii="仿宋_GB2312" w:hAnsi="仿宋_GB2312" w:cs="仿宋_GB2312" w:eastAsia="仿宋_GB2312"/>
                <w:sz w:val="20"/>
              </w:rPr>
              <w:t>政务大厅政务服务外包项目，主要负责政务服务中心咨询导办、帮办代办、综合窗口受理、政务服务驿站等政务外包服务，具体内容如</w:t>
            </w:r>
            <w:r>
              <w:rPr>
                <w:rFonts w:ascii="仿宋_GB2312" w:hAnsi="仿宋_GB2312" w:cs="仿宋_GB2312" w:eastAsia="仿宋_GB2312"/>
                <w:sz w:val="20"/>
              </w:rPr>
              <w:t>下：</w:t>
            </w:r>
          </w:p>
          <w:p>
            <w:pPr>
              <w:pStyle w:val="null3"/>
              <w:ind w:firstLine="400"/>
              <w:jc w:val="left"/>
            </w:pPr>
            <w:r>
              <w:rPr>
                <w:rFonts w:ascii="仿宋_GB2312" w:hAnsi="仿宋_GB2312" w:cs="仿宋_GB2312" w:eastAsia="仿宋_GB2312"/>
                <w:sz w:val="20"/>
              </w:rPr>
              <w:t>1、负责政策法规、办事程序和其他相关事项的咨询相关工作；</w:t>
            </w:r>
          </w:p>
          <w:p>
            <w:pPr>
              <w:pStyle w:val="null3"/>
              <w:ind w:firstLine="400"/>
              <w:jc w:val="left"/>
            </w:pPr>
            <w:r>
              <w:rPr>
                <w:rFonts w:ascii="仿宋_GB2312" w:hAnsi="仿宋_GB2312" w:cs="仿宋_GB2312" w:eastAsia="仿宋_GB2312"/>
                <w:sz w:val="20"/>
              </w:rPr>
              <w:t>2、负责协助办事群众相关表格的填写相关工作；</w:t>
            </w:r>
          </w:p>
          <w:p>
            <w:pPr>
              <w:pStyle w:val="null3"/>
              <w:ind w:firstLine="400"/>
              <w:jc w:val="left"/>
            </w:pPr>
            <w:r>
              <w:rPr>
                <w:rFonts w:ascii="仿宋_GB2312" w:hAnsi="仿宋_GB2312" w:cs="仿宋_GB2312" w:eastAsia="仿宋_GB2312"/>
                <w:sz w:val="20"/>
              </w:rPr>
              <w:t>3、负责各类自助服务设备的维护相关工作；</w:t>
            </w:r>
          </w:p>
          <w:p>
            <w:pPr>
              <w:pStyle w:val="null3"/>
              <w:ind w:firstLine="400"/>
              <w:jc w:val="left"/>
            </w:pPr>
            <w:r>
              <w:rPr>
                <w:rFonts w:ascii="仿宋_GB2312" w:hAnsi="仿宋_GB2312" w:cs="仿宋_GB2312" w:eastAsia="仿宋_GB2312"/>
                <w:sz w:val="20"/>
              </w:rPr>
              <w:t>4、负责办事企业和群众对各部分、窗口工作的意见和建议的搜集及上报、办事群众满意度调查电话的回访相关工作；</w:t>
            </w:r>
          </w:p>
          <w:p>
            <w:pPr>
              <w:pStyle w:val="null3"/>
              <w:ind w:firstLine="400"/>
              <w:jc w:val="left"/>
            </w:pPr>
            <w:r>
              <w:rPr>
                <w:rFonts w:ascii="仿宋_GB2312" w:hAnsi="仿宋_GB2312" w:cs="仿宋_GB2312" w:eastAsia="仿宋_GB2312"/>
                <w:sz w:val="20"/>
              </w:rPr>
              <w:t>5、负责大厅内突发事件的处理及上报相关工作；</w:t>
            </w:r>
          </w:p>
          <w:p>
            <w:pPr>
              <w:pStyle w:val="null3"/>
              <w:ind w:firstLine="400"/>
              <w:jc w:val="left"/>
            </w:pPr>
            <w:r>
              <w:rPr>
                <w:rFonts w:ascii="仿宋_GB2312" w:hAnsi="仿宋_GB2312" w:cs="仿宋_GB2312" w:eastAsia="仿宋_GB2312"/>
                <w:sz w:val="20"/>
              </w:rPr>
              <w:t>6、负责抽号引导、人员分流、失物招领、大厅的秩序维护、接听群众来电、业务预约相关工作；</w:t>
            </w:r>
          </w:p>
          <w:p>
            <w:pPr>
              <w:pStyle w:val="null3"/>
              <w:ind w:firstLine="400"/>
              <w:jc w:val="left"/>
            </w:pPr>
            <w:r>
              <w:rPr>
                <w:rFonts w:ascii="仿宋_GB2312" w:hAnsi="仿宋_GB2312" w:cs="仿宋_GB2312" w:eastAsia="仿宋_GB2312"/>
                <w:sz w:val="20"/>
              </w:rPr>
              <w:t>7、负责政务大厅环境卫生的巡查及上报相关工作；</w:t>
            </w:r>
          </w:p>
          <w:p>
            <w:pPr>
              <w:pStyle w:val="null3"/>
              <w:ind w:firstLine="400"/>
              <w:jc w:val="left"/>
            </w:pPr>
            <w:r>
              <w:rPr>
                <w:rFonts w:ascii="仿宋_GB2312" w:hAnsi="仿宋_GB2312" w:cs="仿宋_GB2312" w:eastAsia="仿宋_GB2312"/>
                <w:sz w:val="20"/>
              </w:rPr>
              <w:t>8、负责现场、电话、微信、网络等各种渠道的投诉的搜集、整理、上报相关工作；</w:t>
            </w:r>
          </w:p>
          <w:p>
            <w:pPr>
              <w:pStyle w:val="null3"/>
              <w:ind w:firstLine="400"/>
              <w:jc w:val="left"/>
            </w:pPr>
            <w:r>
              <w:rPr>
                <w:rFonts w:ascii="仿宋_GB2312" w:hAnsi="仿宋_GB2312" w:cs="仿宋_GB2312" w:eastAsia="仿宋_GB2312"/>
                <w:sz w:val="20"/>
              </w:rPr>
              <w:t>9、负责政务大厅报刊书籍整理和上架相关工作；</w:t>
            </w:r>
          </w:p>
          <w:p>
            <w:pPr>
              <w:pStyle w:val="null3"/>
              <w:ind w:firstLine="400"/>
              <w:jc w:val="left"/>
            </w:pPr>
            <w:r>
              <w:rPr>
                <w:rFonts w:ascii="仿宋_GB2312" w:hAnsi="仿宋_GB2312" w:cs="仿宋_GB2312" w:eastAsia="仿宋_GB2312"/>
                <w:sz w:val="20"/>
              </w:rPr>
              <w:t>10、</w:t>
            </w:r>
            <w:r>
              <w:rPr>
                <w:rFonts w:ascii="仿宋_GB2312" w:hAnsi="仿宋_GB2312" w:cs="仿宋_GB2312" w:eastAsia="仿宋_GB2312"/>
                <w:sz w:val="20"/>
              </w:rPr>
              <w:t>负责发改、商务、住房、文化、土地、规划、建设、市政、交通、绿化、城管、养老、卫生、环保、应急、市场监管、税务</w:t>
            </w:r>
            <w:r>
              <w:rPr>
                <w:rFonts w:ascii="仿宋_GB2312" w:hAnsi="仿宋_GB2312" w:cs="仿宋_GB2312" w:eastAsia="仿宋_GB2312"/>
                <w:sz w:val="20"/>
              </w:rPr>
              <w:t>等方面的业务受理等相关工作</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11</w:t>
            </w:r>
            <w:r>
              <w:rPr>
                <w:rFonts w:ascii="仿宋_GB2312" w:hAnsi="仿宋_GB2312" w:cs="仿宋_GB2312" w:eastAsia="仿宋_GB2312"/>
                <w:sz w:val="20"/>
              </w:rPr>
              <w:t>、负责政务流程的梳理及优化，实现审批资源整合、流程优化和提速增效等相关工作；</w:t>
            </w:r>
          </w:p>
          <w:p>
            <w:pPr>
              <w:pStyle w:val="null3"/>
              <w:ind w:firstLine="400"/>
              <w:jc w:val="both"/>
            </w:pPr>
            <w:r>
              <w:rPr>
                <w:rFonts w:ascii="仿宋_GB2312" w:hAnsi="仿宋_GB2312" w:cs="仿宋_GB2312" w:eastAsia="仿宋_GB2312"/>
                <w:sz w:val="20"/>
              </w:rPr>
              <w:t>12</w:t>
            </w:r>
            <w:r>
              <w:rPr>
                <w:rFonts w:ascii="仿宋_GB2312" w:hAnsi="仿宋_GB2312" w:cs="仿宋_GB2312" w:eastAsia="仿宋_GB2312"/>
                <w:sz w:val="20"/>
              </w:rPr>
              <w:t>、负责政务服务事项办理指南梳理、编制、动态管理等相关工作；</w:t>
            </w:r>
          </w:p>
          <w:p>
            <w:pPr>
              <w:pStyle w:val="null3"/>
              <w:ind w:firstLine="400"/>
              <w:jc w:val="both"/>
            </w:pPr>
            <w:r>
              <w:rPr>
                <w:rFonts w:ascii="仿宋_GB2312" w:hAnsi="仿宋_GB2312" w:cs="仿宋_GB2312" w:eastAsia="仿宋_GB2312"/>
                <w:sz w:val="20"/>
              </w:rPr>
              <w:t>13</w:t>
            </w:r>
            <w:r>
              <w:rPr>
                <w:rFonts w:ascii="仿宋_GB2312" w:hAnsi="仿宋_GB2312" w:cs="仿宋_GB2312" w:eastAsia="仿宋_GB2312"/>
                <w:sz w:val="20"/>
              </w:rPr>
              <w:t>、负责政务服务事项的接件、受理、办件、催办等相关工作；</w:t>
            </w:r>
          </w:p>
          <w:p>
            <w:pPr>
              <w:pStyle w:val="null3"/>
              <w:ind w:firstLine="400"/>
              <w:jc w:val="both"/>
            </w:pPr>
            <w:r>
              <w:rPr>
                <w:rFonts w:ascii="仿宋_GB2312" w:hAnsi="仿宋_GB2312" w:cs="仿宋_GB2312" w:eastAsia="仿宋_GB2312"/>
                <w:sz w:val="20"/>
              </w:rPr>
              <w:t>14</w:t>
            </w:r>
            <w:r>
              <w:rPr>
                <w:rFonts w:ascii="仿宋_GB2312" w:hAnsi="仿宋_GB2312" w:cs="仿宋_GB2312" w:eastAsia="仿宋_GB2312"/>
                <w:sz w:val="20"/>
              </w:rPr>
              <w:t>、负责政务服务事项日常数据统计等相关工作；</w:t>
            </w:r>
          </w:p>
          <w:p>
            <w:pPr>
              <w:pStyle w:val="null3"/>
              <w:ind w:firstLine="400"/>
              <w:jc w:val="both"/>
            </w:pPr>
            <w:r>
              <w:rPr>
                <w:rFonts w:ascii="仿宋_GB2312" w:hAnsi="仿宋_GB2312" w:cs="仿宋_GB2312" w:eastAsia="仿宋_GB2312"/>
                <w:sz w:val="20"/>
              </w:rPr>
              <w:t>15</w:t>
            </w:r>
            <w:r>
              <w:rPr>
                <w:rFonts w:ascii="仿宋_GB2312" w:hAnsi="仿宋_GB2312" w:cs="仿宋_GB2312" w:eastAsia="仿宋_GB2312"/>
                <w:sz w:val="20"/>
              </w:rPr>
              <w:t>、负责综合受理窗口设置、流程优化等相关工作；</w:t>
            </w:r>
          </w:p>
          <w:p>
            <w:pPr>
              <w:pStyle w:val="null3"/>
              <w:ind w:firstLine="400"/>
              <w:jc w:val="both"/>
            </w:pPr>
            <w:r>
              <w:rPr>
                <w:rFonts w:ascii="仿宋_GB2312" w:hAnsi="仿宋_GB2312" w:cs="仿宋_GB2312" w:eastAsia="仿宋_GB2312"/>
                <w:sz w:val="20"/>
              </w:rPr>
              <w:t>16</w:t>
            </w:r>
            <w:r>
              <w:rPr>
                <w:rFonts w:ascii="仿宋_GB2312" w:hAnsi="仿宋_GB2312" w:cs="仿宋_GB2312" w:eastAsia="仿宋_GB2312"/>
                <w:sz w:val="20"/>
              </w:rPr>
              <w:t>、负责</w:t>
            </w:r>
            <w:r>
              <w:rPr>
                <w:rFonts w:ascii="仿宋_GB2312" w:hAnsi="仿宋_GB2312" w:cs="仿宋_GB2312" w:eastAsia="仿宋_GB2312"/>
                <w:sz w:val="20"/>
              </w:rPr>
              <w:t>15分钟政务服务圈建设、业务下沉、服务升级等相关工作；</w:t>
            </w:r>
          </w:p>
          <w:p>
            <w:pPr>
              <w:pStyle w:val="null3"/>
              <w:ind w:firstLine="400"/>
              <w:jc w:val="both"/>
            </w:pPr>
            <w:r>
              <w:rPr>
                <w:rFonts w:ascii="仿宋_GB2312" w:hAnsi="仿宋_GB2312" w:cs="仿宋_GB2312" w:eastAsia="仿宋_GB2312"/>
                <w:sz w:val="20"/>
              </w:rPr>
              <w:t>17</w:t>
            </w:r>
            <w:r>
              <w:rPr>
                <w:rFonts w:ascii="仿宋_GB2312" w:hAnsi="仿宋_GB2312" w:cs="仿宋_GB2312" w:eastAsia="仿宋_GB2312"/>
                <w:sz w:val="20"/>
              </w:rPr>
              <w:t>、负责互联网</w:t>
            </w:r>
            <w:r>
              <w:rPr>
                <w:rFonts w:ascii="仿宋_GB2312" w:hAnsi="仿宋_GB2312" w:cs="仿宋_GB2312" w:eastAsia="仿宋_GB2312"/>
                <w:sz w:val="20"/>
              </w:rPr>
              <w:t>+政务服务等相关工作；</w:t>
            </w:r>
          </w:p>
          <w:p>
            <w:pPr>
              <w:pStyle w:val="null3"/>
              <w:ind w:firstLine="400"/>
              <w:jc w:val="both"/>
            </w:pPr>
            <w:r>
              <w:rPr>
                <w:rFonts w:ascii="仿宋_GB2312" w:hAnsi="仿宋_GB2312" w:cs="仿宋_GB2312" w:eastAsia="仿宋_GB2312"/>
                <w:sz w:val="20"/>
              </w:rPr>
              <w:t>18</w:t>
            </w:r>
            <w:r>
              <w:rPr>
                <w:rFonts w:ascii="仿宋_GB2312" w:hAnsi="仿宋_GB2312" w:cs="仿宋_GB2312" w:eastAsia="仿宋_GB2312"/>
                <w:sz w:val="20"/>
              </w:rPr>
              <w:t>、负责</w:t>
            </w:r>
            <w:r>
              <w:rPr>
                <w:rFonts w:ascii="仿宋_GB2312" w:hAnsi="仿宋_GB2312" w:cs="仿宋_GB2312" w:eastAsia="仿宋_GB2312"/>
                <w:sz w:val="20"/>
              </w:rPr>
              <w:t>“一网、一门、一次”建设、优化等相关工作；</w:t>
            </w:r>
          </w:p>
          <w:p>
            <w:pPr>
              <w:pStyle w:val="null3"/>
              <w:ind w:firstLine="400"/>
              <w:jc w:val="both"/>
            </w:pPr>
            <w:r>
              <w:rPr>
                <w:rFonts w:ascii="仿宋_GB2312" w:hAnsi="仿宋_GB2312" w:cs="仿宋_GB2312" w:eastAsia="仿宋_GB2312"/>
                <w:sz w:val="20"/>
              </w:rPr>
              <w:t>19</w:t>
            </w:r>
            <w:r>
              <w:rPr>
                <w:rFonts w:ascii="仿宋_GB2312" w:hAnsi="仿宋_GB2312" w:cs="仿宋_GB2312" w:eastAsia="仿宋_GB2312"/>
                <w:sz w:val="20"/>
              </w:rPr>
              <w:t>、负</w:t>
            </w:r>
            <w:r>
              <w:rPr>
                <w:rFonts w:ascii="仿宋_GB2312" w:hAnsi="仿宋_GB2312" w:cs="仿宋_GB2312" w:eastAsia="仿宋_GB2312"/>
                <w:sz w:val="20"/>
              </w:rPr>
              <w:t>责西安国家民用航天产业基地政务服务中心交办</w:t>
            </w:r>
            <w:r>
              <w:rPr>
                <w:rFonts w:ascii="仿宋_GB2312" w:hAnsi="仿宋_GB2312" w:cs="仿宋_GB2312" w:eastAsia="仿宋_GB2312"/>
                <w:sz w:val="20"/>
              </w:rPr>
              <w:t>的其他事项。</w:t>
            </w:r>
          </w:p>
          <w:p>
            <w:pPr>
              <w:pStyle w:val="null3"/>
              <w:ind w:firstLine="400"/>
              <w:jc w:val="both"/>
            </w:pPr>
            <w:r>
              <w:rPr>
                <w:rFonts w:ascii="仿宋_GB2312" w:hAnsi="仿宋_GB2312" w:cs="仿宋_GB2312" w:eastAsia="仿宋_GB2312"/>
                <w:sz w:val="20"/>
              </w:rPr>
              <w:t>二、服务要求</w:t>
            </w:r>
          </w:p>
          <w:p>
            <w:pPr>
              <w:pStyle w:val="null3"/>
              <w:ind w:firstLine="400"/>
              <w:jc w:val="both"/>
            </w:pPr>
            <w:r>
              <w:rPr>
                <w:rFonts w:ascii="仿宋_GB2312" w:hAnsi="仿宋_GB2312" w:cs="仿宋_GB2312" w:eastAsia="仿宋_GB2312"/>
                <w:sz w:val="20"/>
              </w:rPr>
              <w:t>1、负责为本项目招聘的员工办理人事档案管理，签订劳动合同，计划生育服务管理，工伤事故申报、认定、赔付处理等。</w:t>
            </w:r>
          </w:p>
          <w:p>
            <w:pPr>
              <w:pStyle w:val="null3"/>
              <w:ind w:firstLine="400"/>
              <w:jc w:val="both"/>
            </w:pPr>
            <w:r>
              <w:rPr>
                <w:rFonts w:ascii="仿宋_GB2312" w:hAnsi="仿宋_GB2312" w:cs="仿宋_GB2312" w:eastAsia="仿宋_GB2312"/>
                <w:sz w:val="20"/>
              </w:rPr>
              <w:t>2、参照社会平均工资标准和本行业薪资现状综合确定相应岗位工资，及时、足额发放工资和福利，并交纳五险一金。</w:t>
            </w:r>
          </w:p>
          <w:p>
            <w:pPr>
              <w:pStyle w:val="null3"/>
              <w:ind w:firstLine="400"/>
              <w:jc w:val="both"/>
            </w:pPr>
            <w:r>
              <w:rPr>
                <w:rFonts w:ascii="仿宋_GB2312" w:hAnsi="仿宋_GB2312" w:cs="仿宋_GB2312" w:eastAsia="仿宋_GB2312"/>
                <w:sz w:val="20"/>
              </w:rPr>
              <w:t>3、负责处理合同期内所有劳务、劳资纠纷和调节管理纠纷，及时更换不能胜任工作的员工，维护政务大厅正常工作秩序。</w:t>
            </w:r>
          </w:p>
          <w:p>
            <w:pPr>
              <w:pStyle w:val="null3"/>
              <w:ind w:firstLine="400"/>
              <w:jc w:val="both"/>
            </w:pPr>
            <w:r>
              <w:rPr>
                <w:rFonts w:ascii="仿宋_GB2312" w:hAnsi="仿宋_GB2312" w:cs="仿宋_GB2312" w:eastAsia="仿宋_GB2312"/>
                <w:sz w:val="20"/>
              </w:rPr>
              <w:t>4、服务商不得随意扣发工作人员的工资和其他福利，不得随意缩减或变更工作人员的社会保险缴付金额和险种或公积金的缴存标准和比例。因公司挪用相关费用所引起的一切法律责任和社会影响均由公司承担，采购人有权提前终止服务合同。</w:t>
            </w:r>
          </w:p>
          <w:p>
            <w:pPr>
              <w:pStyle w:val="null3"/>
              <w:ind w:firstLine="400"/>
              <w:jc w:val="both"/>
            </w:pPr>
            <w:r>
              <w:rPr>
                <w:rFonts w:ascii="仿宋_GB2312" w:hAnsi="仿宋_GB2312" w:cs="仿宋_GB2312" w:eastAsia="仿宋_GB2312"/>
                <w:sz w:val="20"/>
              </w:rPr>
              <w:t>5、根据西安国家民用航天产业基地政务服务中心工作需要和具体岗位设置、招聘条件要求，一</w:t>
            </w:r>
            <w:r>
              <w:rPr>
                <w:rFonts w:ascii="仿宋_GB2312" w:hAnsi="仿宋_GB2312" w:cs="仿宋_GB2312" w:eastAsia="仿宋_GB2312"/>
                <w:sz w:val="20"/>
              </w:rPr>
              <w:t>次或分批次提供不少于</w:t>
            </w:r>
            <w:r>
              <w:rPr>
                <w:rFonts w:ascii="仿宋_GB2312" w:hAnsi="仿宋_GB2312" w:cs="仿宋_GB2312" w:eastAsia="仿宋_GB2312"/>
                <w:sz w:val="20"/>
              </w:rPr>
              <w:t>21</w:t>
            </w:r>
            <w:r>
              <w:rPr>
                <w:rFonts w:ascii="仿宋_GB2312" w:hAnsi="仿宋_GB2312" w:cs="仿宋_GB2312" w:eastAsia="仿宋_GB2312"/>
                <w:sz w:val="20"/>
              </w:rPr>
              <w:t>人的服</w:t>
            </w:r>
            <w:r>
              <w:rPr>
                <w:rFonts w:ascii="仿宋_GB2312" w:hAnsi="仿宋_GB2312" w:cs="仿宋_GB2312" w:eastAsia="仿宋_GB2312"/>
                <w:sz w:val="20"/>
              </w:rPr>
              <w:t>务外包岗位。</w:t>
            </w:r>
          </w:p>
          <w:p>
            <w:pPr>
              <w:pStyle w:val="null3"/>
              <w:jc w:val="both"/>
            </w:pPr>
            <w:r>
              <w:rPr>
                <w:rFonts w:ascii="仿宋_GB2312" w:hAnsi="仿宋_GB2312" w:cs="仿宋_GB2312" w:eastAsia="仿宋_GB2312"/>
                <w:sz w:val="20"/>
              </w:rPr>
              <w:t>三</w:t>
            </w:r>
            <w:r>
              <w:rPr>
                <w:rFonts w:ascii="仿宋_GB2312" w:hAnsi="仿宋_GB2312" w:cs="仿宋_GB2312" w:eastAsia="仿宋_GB2312"/>
                <w:sz w:val="20"/>
              </w:rPr>
              <w:t>、服务标准</w:t>
            </w:r>
          </w:p>
          <w:p>
            <w:pPr>
              <w:pStyle w:val="null3"/>
              <w:ind w:firstLine="400"/>
              <w:jc w:val="both"/>
            </w:pPr>
            <w:r>
              <w:rPr>
                <w:rFonts w:ascii="仿宋_GB2312" w:hAnsi="仿宋_GB2312" w:cs="仿宋_GB2312" w:eastAsia="仿宋_GB2312"/>
                <w:sz w:val="20"/>
              </w:rPr>
              <w:t>1、政治素养良好，无犯罪违法违纪记录，严格遵守西安市政府各项规章制度、保密制度、服务规范等。</w:t>
            </w:r>
          </w:p>
          <w:p>
            <w:pPr>
              <w:pStyle w:val="null3"/>
              <w:ind w:firstLine="400"/>
              <w:jc w:val="both"/>
            </w:pPr>
            <w:r>
              <w:rPr>
                <w:rFonts w:ascii="仿宋_GB2312" w:hAnsi="仿宋_GB2312" w:cs="仿宋_GB2312" w:eastAsia="仿宋_GB2312"/>
                <w:sz w:val="20"/>
              </w:rPr>
              <w:t>2、掌握窗口服务基础知识，普通话标准，口齿清晰，口头表达能力强，有亲和力。</w:t>
            </w:r>
          </w:p>
          <w:p>
            <w:pPr>
              <w:pStyle w:val="null3"/>
              <w:ind w:firstLine="400"/>
              <w:jc w:val="both"/>
            </w:pPr>
            <w:r>
              <w:rPr>
                <w:rFonts w:ascii="仿宋_GB2312" w:hAnsi="仿宋_GB2312" w:cs="仿宋_GB2312" w:eastAsia="仿宋_GB2312"/>
                <w:sz w:val="20"/>
              </w:rPr>
              <w:t>3、具有良好的服务意识和团队精神，具有较强的应变能力、沟通技巧、判断能力、学习及适应能力。</w:t>
            </w:r>
          </w:p>
          <w:p>
            <w:pPr>
              <w:pStyle w:val="null3"/>
              <w:jc w:val="both"/>
            </w:pPr>
            <w:r>
              <w:rPr>
                <w:rFonts w:ascii="仿宋_GB2312" w:hAnsi="仿宋_GB2312" w:cs="仿宋_GB2312" w:eastAsia="仿宋_GB2312"/>
                <w:sz w:val="20"/>
              </w:rPr>
              <w:t>四</w:t>
            </w:r>
            <w:r>
              <w:rPr>
                <w:rFonts w:ascii="仿宋_GB2312" w:hAnsi="仿宋_GB2312" w:cs="仿宋_GB2312" w:eastAsia="仿宋_GB2312"/>
                <w:sz w:val="20"/>
              </w:rPr>
              <w:t>、</w:t>
            </w:r>
            <w:r>
              <w:rPr>
                <w:rFonts w:ascii="仿宋_GB2312" w:hAnsi="仿宋_GB2312" w:cs="仿宋_GB2312" w:eastAsia="仿宋_GB2312"/>
                <w:sz w:val="20"/>
              </w:rPr>
              <w:t>商务要求</w:t>
            </w:r>
          </w:p>
          <w:p>
            <w:pPr>
              <w:pStyle w:val="null3"/>
              <w:ind w:firstLine="400"/>
              <w:jc w:val="both"/>
            </w:pPr>
            <w:r>
              <w:rPr>
                <w:rFonts w:ascii="仿宋_GB2312" w:hAnsi="仿宋_GB2312" w:cs="仿宋_GB2312" w:eastAsia="仿宋_GB2312"/>
                <w:sz w:val="20"/>
              </w:rPr>
              <w:t>1、服务期：一年</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2、款项结算：</w:t>
            </w:r>
          </w:p>
          <w:p>
            <w:pPr>
              <w:pStyle w:val="null3"/>
              <w:ind w:firstLine="400"/>
              <w:jc w:val="both"/>
            </w:pPr>
            <w:r>
              <w:rPr>
                <w:rFonts w:ascii="仿宋_GB2312" w:hAnsi="仿宋_GB2312" w:cs="仿宋_GB2312" w:eastAsia="仿宋_GB2312"/>
                <w:sz w:val="20"/>
              </w:rPr>
              <w:t>供应商</w:t>
            </w:r>
            <w:r>
              <w:rPr>
                <w:rFonts w:ascii="仿宋_GB2312" w:hAnsi="仿宋_GB2312" w:cs="仿宋_GB2312" w:eastAsia="仿宋_GB2312"/>
                <w:sz w:val="20"/>
              </w:rPr>
              <w:t>按照</w:t>
            </w:r>
            <w:r>
              <w:rPr>
                <w:rFonts w:ascii="仿宋_GB2312" w:hAnsi="仿宋_GB2312" w:cs="仿宋_GB2312" w:eastAsia="仿宋_GB2312"/>
                <w:sz w:val="20"/>
              </w:rPr>
              <w:t>采购人</w:t>
            </w:r>
            <w:r>
              <w:rPr>
                <w:rFonts w:ascii="仿宋_GB2312" w:hAnsi="仿宋_GB2312" w:cs="仿宋_GB2312" w:eastAsia="仿宋_GB2312"/>
                <w:sz w:val="20"/>
              </w:rPr>
              <w:t>要求交付约定服务后，</w:t>
            </w:r>
            <w:r>
              <w:rPr>
                <w:rFonts w:ascii="仿宋_GB2312" w:hAnsi="仿宋_GB2312" w:cs="仿宋_GB2312" w:eastAsia="仿宋_GB2312"/>
                <w:sz w:val="20"/>
              </w:rPr>
              <w:t>采购人</w:t>
            </w:r>
            <w:r>
              <w:rPr>
                <w:rFonts w:ascii="仿宋_GB2312" w:hAnsi="仿宋_GB2312" w:cs="仿宋_GB2312" w:eastAsia="仿宋_GB2312"/>
                <w:sz w:val="20"/>
              </w:rPr>
              <w:t>按季度付款，</w:t>
            </w:r>
            <w:r>
              <w:rPr>
                <w:rFonts w:ascii="仿宋_GB2312" w:hAnsi="仿宋_GB2312" w:cs="仿宋_GB2312" w:eastAsia="仿宋_GB2312"/>
                <w:sz w:val="20"/>
              </w:rPr>
              <w:t>供应商</w:t>
            </w:r>
            <w:r>
              <w:rPr>
                <w:rFonts w:ascii="仿宋_GB2312" w:hAnsi="仿宋_GB2312" w:cs="仿宋_GB2312" w:eastAsia="仿宋_GB2312"/>
                <w:sz w:val="20"/>
              </w:rPr>
              <w:t>开具付款所需等额有效的增值税发票交</w:t>
            </w:r>
            <w:r>
              <w:rPr>
                <w:rFonts w:ascii="仿宋_GB2312" w:hAnsi="仿宋_GB2312" w:cs="仿宋_GB2312" w:eastAsia="仿宋_GB2312"/>
                <w:sz w:val="20"/>
              </w:rPr>
              <w:t>采购人审批，审批后在下一季度开始前一个月内支付</w:t>
            </w:r>
            <w:r>
              <w:rPr>
                <w:rFonts w:ascii="仿宋_GB2312" w:hAnsi="仿宋_GB2312" w:cs="仿宋_GB2312" w:eastAsia="仿宋_GB2312"/>
                <w:sz w:val="20"/>
              </w:rPr>
              <w:t>。</w:t>
            </w:r>
          </w:p>
          <w:p>
            <w:pPr>
              <w:pStyle w:val="null3"/>
            </w:pPr>
            <w:r>
              <w:rPr>
                <w:rFonts w:ascii="仿宋_GB2312" w:hAnsi="仿宋_GB2312" w:cs="仿宋_GB2312" w:eastAsia="仿宋_GB2312"/>
                <w:sz w:val="20"/>
              </w:rPr>
              <w:t xml:space="preserve">  3、</w:t>
            </w:r>
            <w:r>
              <w:rPr>
                <w:rFonts w:ascii="仿宋_GB2312" w:hAnsi="仿宋_GB2312" w:cs="仿宋_GB2312" w:eastAsia="仿宋_GB2312"/>
                <w:sz w:val="20"/>
              </w:rPr>
              <w:t>支付方式：银行转账。</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满足本项目采购需求及合同条款。</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按照采购人要求交付约定服务后，采购人按季度付款，供应商开具付款所需等额有效的增值税发票交采购人审批，审批后在下一季度开始前一个月内支付，达到付款条件起20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按照采购人要求交付约定服务后，采购人按季度付款，供应商开具付款所需等额有效的增值税发票交采购人审批，审批后在下一季度开始前一个月内支付，达到付款条件起20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按照采购人要求交付约定服务后，采购人按季度付款，供应商开具付款所需等额有效的增值税发票交采购人审批，审批后在下一季度开始前一个月内支付，达到付款条件起20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按照采购人要求交付约定服务后，采购人按季度付款，供应商开具付款所需等额有效的增值税发票交采购人审批，审批后在下一季度开始前一个月内支付，达到付款条件起20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2、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供应商须具备《人力资源服务许可证》。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中小企业声明函 商务应答表 服务内容及服务要求应答表 报价表 供应商承诺书.docx 响应文件封面 残疾人福利性单位声明函 标的清单 资格证明材料.docx 响应函 服务方案及其他资料.docx 监狱企业的证明文件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供应商针对本项目提供整体服务工作方案，包括但不限于：①服务内容；②服务目标；③服务标准；④服务过程的重点难点分析及解决措施等。 二、评审标准：方案内容专门针对本项目编制，切合本项目实际情况及实施要求，内容与要点相符、每个要点均有展开详细的阐述且能够适用于本项目的计12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工作实施方案</w:t>
            </w:r>
          </w:p>
        </w:tc>
        <w:tc>
          <w:tcPr>
            <w:tcW w:type="dxa" w:w="2492"/>
          </w:tcPr>
          <w:p>
            <w:pPr>
              <w:pStyle w:val="null3"/>
            </w:pPr>
            <w:r>
              <w:rPr>
                <w:rFonts w:ascii="仿宋_GB2312" w:hAnsi="仿宋_GB2312" w:cs="仿宋_GB2312" w:eastAsia="仿宋_GB2312"/>
              </w:rPr>
              <w:t>一、评审内容 供应商针对本项目提供工作实施方案，包括但不限于：①导办帮办 ；②窗口服务；③政务服务驿站；④日常数据统计、整理、上报等工作。 二、评审标准：方案内容专门针对本项目编制，切合本项目实际情况及实施要求，内容与要点相符、每个要点均有展开详细的阐述且能够适用于本项目的计16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供应商针对本项目提供服务质量保证措施，包括但不限于：①整体服务质量保障方案；②本次服务管理人员与采购人工作配合的保障措施；③根据服务质量标准，定期对服务质量的实施情况进行检查和评估，并有发现问题及时整改的措施。 二、评审标准：方案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一、评审内容 供应商根据本项目实际需求提供项目人员配置方案，包括但不限于：①人员储备；②人员招聘计划；③岗位职责与分工；④人员从业经验。 二、评审标准：方案内容专门针对本项目编制，切合本项目实际情况及实施要求，内容与要点相符、每个要点均有展开详细的阐述且能够适用于本项目的计12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根据本项目特点制定培训方案，要求服务人员掌握基本法律知识及相关政策、规定，熟悉政务大厅服务流程，掌握所需的相关技能。包括但不限于：①岗位针对性培训计划及培训内容；②岗位行为规范及服务礼仪培训；③培训考核及培训质量评估。 二、评审标准：方案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供应商提供完整的管理制度，包括但不限于：①人员日常管理制度；②人事档案管理制度；③人员考核及培训、奖罚管理制度；④保密制度。 二、评审标准：方案内容专门针对本项目编制，切合本项目实际情况及实施要求，内容与要点相符、每个要点均有展开详细的阐述且能够适用于本项目的计12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劳务纠纷处理与应急预案</w:t>
            </w:r>
          </w:p>
        </w:tc>
        <w:tc>
          <w:tcPr>
            <w:tcW w:type="dxa" w:w="2492"/>
          </w:tcPr>
          <w:p>
            <w:pPr>
              <w:pStyle w:val="null3"/>
            </w:pPr>
            <w:r>
              <w:rPr>
                <w:rFonts w:ascii="仿宋_GB2312" w:hAnsi="仿宋_GB2312" w:cs="仿宋_GB2312" w:eastAsia="仿宋_GB2312"/>
              </w:rPr>
              <w:t>一、评审内容 供应商针对本项目提供劳务纠纷处理与应急预案，包括但不限于：①人员劳动纠纷的处理与应对措施；②突发事件应急处置预案；③工作人员意外事故处理预案。 二、评审标准：方案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供应商针对本项目提供相关服务承诺，每满足一项得1分，满分5分。 1、承诺在岗服务人数满足磋商文件最低要求，不随意更换； 2、承诺严格落实培训计划，提高服务团队能力素质； 3、承诺全面配合采购人工作安排，并自觉接受采购人监督； 4、承诺大厅员工的管理制度经采购人同意后严格执行； 5、承诺在服务过程中合理优化政务服务流程，确保各项工作提速增效。</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供应商提供（2023年1月1日起至今）类似项目业绩，业绩评审以合同为依据，每份业绩计2分，满分6分。（注：响应文件中提供合同复印件加盖供应商公章）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