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版本号：RKZB-2026-070120260708002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高陵区社会工作服务站建设运行项目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RKZB-2026-0701</w:t>
      </w:r>
      <w:r>
        <w:br/>
      </w:r>
      <w:r>
        <w:br/>
      </w:r>
      <w:r>
        <w:br/>
      </w:r>
    </w:p>
    <w:p>
      <w:pPr>
        <w:pStyle w:val="null3"/>
        <w:jc w:val="center"/>
        <w:outlineLvl w:val="2"/>
      </w:pPr>
      <w:r>
        <w:rPr>
          <w:rFonts w:ascii="仿宋_GB2312" w:hAnsi="仿宋_GB2312" w:cs="仿宋_GB2312" w:eastAsia="仿宋_GB2312"/>
          <w:sz w:val="28"/>
          <w:b/>
        </w:rPr>
        <w:t>西安市高陵区民政局</w:t>
      </w:r>
    </w:p>
    <w:p>
      <w:pPr>
        <w:pStyle w:val="null3"/>
        <w:jc w:val="center"/>
        <w:outlineLvl w:val="2"/>
      </w:pPr>
      <w:r>
        <w:rPr>
          <w:rFonts w:ascii="仿宋_GB2312" w:hAnsi="仿宋_GB2312" w:cs="仿宋_GB2312" w:eastAsia="仿宋_GB2312"/>
          <w:sz w:val="28"/>
          <w:b/>
        </w:rPr>
        <w:t>瑞科项目管理有限公司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瑞科项目管理有限公司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西安市高陵区民政局</w:t>
      </w:r>
      <w:r>
        <w:rPr>
          <w:rFonts w:ascii="仿宋_GB2312" w:hAnsi="仿宋_GB2312" w:cs="仿宋_GB2312" w:eastAsia="仿宋_GB2312"/>
        </w:rPr>
        <w:t>委托，拟对</w:t>
      </w:r>
      <w:r>
        <w:rPr>
          <w:rFonts w:ascii="仿宋_GB2312" w:hAnsi="仿宋_GB2312" w:cs="仿宋_GB2312" w:eastAsia="仿宋_GB2312"/>
        </w:rPr>
        <w:t>高陵区社会工作服务站建设运行项目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RKZB-2026-0701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高陵区社会工作服务站建设运行项目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中、省、市关于加强基层社会工作服务体系建设的部署要求，进一步健全基层民政服务网络，提升民政领域专业化服务水平，提高财政资金使用绩效。结合目前我局开展的各项民生服务内容以及资金来源，在2026年度计划将现有资源予以整合用于开展社会工作站服务工作。社工站服务主要采取政府购买服务方式运行，按照政府采购相关规定组织招投标，选择符合规定的社会组织、企业、机构等社会力量承接运营，为民政服务对象提供专业服务。服务内容主要包括社会救助、未成年人关爱保护、生活无着流散人员救助管理、养老和高龄老人服务四个方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采购包1（高陵区社会工作服务站建设运行项目）：属于专门面向中小企业采购。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身份证明/法定代表人/负责人授权委托书：法定代表人/负责人授权书（附法定代表人/负责人、被授权人身份证复印件）及被授权人身份证复印件（法定代表人/负责人直接参加投标，须提供法定代表人/负责人身份证明及身份证复印件）；非法人单位参照执行。</w:t>
      </w:r>
    </w:p>
    <w:p>
      <w:pPr>
        <w:pStyle w:val="null3"/>
      </w:pPr>
      <w:r>
        <w:rPr>
          <w:rFonts w:ascii="仿宋_GB2312" w:hAnsi="仿宋_GB2312" w:cs="仿宋_GB2312" w:eastAsia="仿宋_GB2312"/>
        </w:rPr>
        <w:t>2、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2016】125号文规定，此项以采购代理机构在投标截止日当天在“信用中国”网站和中国政府采购网站查询为准。</w:t>
      </w:r>
    </w:p>
    <w:p>
      <w:pPr>
        <w:pStyle w:val="null3"/>
      </w:pPr>
      <w:r>
        <w:rPr>
          <w:rFonts w:ascii="仿宋_GB2312" w:hAnsi="仿宋_GB2312" w:cs="仿宋_GB2312" w:eastAsia="仿宋_GB2312"/>
        </w:rPr>
        <w:t>3、非联合体磋商：本项目不接受联合体磋商。（提供承诺函）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西安市高陵区民政局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高陵区鹿苑大道9393号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西安市高陵区民政局经办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15829049749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瑞科项目管理有限公司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陕西省西安市经济技术开发区未央路303号保利中达广场2207室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王博霖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15319415026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代理服务费收费标准：1、执行国家发展改革委《关于进一步放开建设项目专业服务价格的通知》（发改价格[2015]299号，参照国家计委《招标代理服务收费管理暂行办法》（计价格[2002]1980号）中的收费标准计算。 2、成交单位在领取成交通知书前，须向采购代理机构一次性支付招标代理服务费。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西安市高陵区民政局</w:t>
      </w:r>
      <w:r>
        <w:rPr>
          <w:rFonts w:ascii="仿宋_GB2312" w:hAnsi="仿宋_GB2312" w:cs="仿宋_GB2312" w:eastAsia="仿宋_GB2312"/>
        </w:rPr>
        <w:t>和</w:t>
      </w:r>
      <w:r>
        <w:rPr>
          <w:rFonts w:ascii="仿宋_GB2312" w:hAnsi="仿宋_GB2312" w:cs="仿宋_GB2312" w:eastAsia="仿宋_GB2312"/>
        </w:rPr>
        <w:t>瑞科项目管理有限公司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西安市高陵区民政局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瑞科项目管理有限公司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西安市高陵区民政局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1、符合国家标准、行业标准及采购人需求。2、验收依据（1）磋商文件、响应文件、澄清答疑资料（如有）；（2）本合同及附件文本；（3）国家相应的标准、规范。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联系人：王博霖</w:t>
      </w:r>
    </w:p>
    <w:p>
      <w:pPr>
        <w:pStyle w:val="null3"/>
      </w:pPr>
      <w:r>
        <w:rPr>
          <w:rFonts w:ascii="仿宋_GB2312" w:hAnsi="仿宋_GB2312" w:cs="仿宋_GB2312" w:eastAsia="仿宋_GB2312"/>
        </w:rPr>
        <w:t>联系电话：15319415026</w:t>
      </w:r>
    </w:p>
    <w:p>
      <w:pPr>
        <w:pStyle w:val="null3"/>
      </w:pPr>
      <w:r>
        <w:rPr>
          <w:rFonts w:ascii="仿宋_GB2312" w:hAnsi="仿宋_GB2312" w:cs="仿宋_GB2312" w:eastAsia="仿宋_GB2312"/>
        </w:rPr>
        <w:t>地址：西安市经济技术开发区未央路303号保利中达广场2207室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深入贯彻落实中、省、市关于加强基层社会工作服务体系建设的部署要求，进一步健全基层民政服务网络，提升民政领域专业化服务水平，提高财政资金使用绩效。结合目前我局开展的各项民生服务内容以及资金来源，在2026年度计划将现有资源予以整合用于开展社会工作站服务工作。社工站服务主要采取政府购买服务方式运行，按照政府采购相关规定组织招投标，选择符合规定的社会组织、企业、机构等社会力量承接运营，为民政服务对象提供专业服务。服务内容主要包括社会救助、未成年人关爱保护、生活无着流散人员救助管理、养老和高龄老人服务四个方面。</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1,080,000.00</w:t>
      </w:r>
    </w:p>
    <w:p>
      <w:pPr>
        <w:pStyle w:val="null3"/>
      </w:pPr>
      <w:r>
        <w:rPr>
          <w:rFonts w:ascii="仿宋_GB2312" w:hAnsi="仿宋_GB2312" w:cs="仿宋_GB2312" w:eastAsia="仿宋_GB2312"/>
        </w:rPr>
        <w:t>采购包最高限价（元）: 1,080,000.00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社会保障服务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jc w:val="both"/>
            </w:pPr>
            <w:r>
              <w:rPr>
                <w:rFonts w:ascii="仿宋_GB2312" w:hAnsi="仿宋_GB2312" w:cs="仿宋_GB2312" w:eastAsia="仿宋_GB2312"/>
                <w:sz w:val="20"/>
              </w:rPr>
              <w:t>为深入贯彻落实中、省、市关于加强基层社会工作服务体系建设的部署要求，进一步健全基层民政服务网络，提升</w:t>
            </w:r>
            <w:r>
              <w:rPr>
                <w:rFonts w:ascii="仿宋_GB2312" w:hAnsi="仿宋_GB2312" w:cs="仿宋_GB2312" w:eastAsia="仿宋_GB2312"/>
                <w:sz w:val="20"/>
              </w:rPr>
              <w:t>民政领域</w:t>
            </w:r>
            <w:r>
              <w:rPr>
                <w:rFonts w:ascii="仿宋_GB2312" w:hAnsi="仿宋_GB2312" w:cs="仿宋_GB2312" w:eastAsia="仿宋_GB2312"/>
                <w:sz w:val="20"/>
              </w:rPr>
              <w:t>专业化服务</w:t>
            </w:r>
            <w:r>
              <w:rPr>
                <w:rFonts w:ascii="仿宋_GB2312" w:hAnsi="仿宋_GB2312" w:cs="仿宋_GB2312" w:eastAsia="仿宋_GB2312"/>
                <w:sz w:val="20"/>
              </w:rPr>
              <w:t>水平，提高财政资金使用绩效。结合目前我局开展的各项民生服务内容以及资金来源，在</w:t>
            </w:r>
            <w:r>
              <w:rPr>
                <w:rFonts w:ascii="仿宋_GB2312" w:hAnsi="仿宋_GB2312" w:cs="仿宋_GB2312" w:eastAsia="仿宋_GB2312"/>
                <w:sz w:val="20"/>
              </w:rPr>
              <w:t>2026年度计划将</w:t>
            </w:r>
            <w:r>
              <w:rPr>
                <w:rFonts w:ascii="仿宋_GB2312" w:hAnsi="仿宋_GB2312" w:cs="仿宋_GB2312" w:eastAsia="仿宋_GB2312"/>
                <w:sz w:val="20"/>
              </w:rPr>
              <w:t>现有资源予以整合用于开展社会工作站服务工作。</w:t>
            </w:r>
            <w:r>
              <w:rPr>
                <w:rFonts w:ascii="仿宋_GB2312" w:hAnsi="仿宋_GB2312" w:cs="仿宋_GB2312" w:eastAsia="仿宋_GB2312"/>
                <w:sz w:val="20"/>
              </w:rPr>
              <w:t>社工站服务主要采取政府购买服务方式运行，按照政府采购相关规定组织招投标，选择符合规定的社会组织、企业、机构等社会力量承接运营，为民政服务对象提供专业服务。服务内容主要包括</w:t>
            </w:r>
            <w:r>
              <w:rPr>
                <w:rFonts w:ascii="仿宋_GB2312" w:hAnsi="仿宋_GB2312" w:cs="仿宋_GB2312" w:eastAsia="仿宋_GB2312"/>
                <w:sz w:val="20"/>
              </w:rPr>
              <w:t>社会救助、</w:t>
            </w:r>
            <w:r>
              <w:rPr>
                <w:rFonts w:ascii="仿宋_GB2312" w:hAnsi="仿宋_GB2312" w:cs="仿宋_GB2312" w:eastAsia="仿宋_GB2312"/>
                <w:sz w:val="20"/>
              </w:rPr>
              <w:t>未成年人关爱保护、</w:t>
            </w:r>
            <w:r>
              <w:rPr>
                <w:rFonts w:ascii="仿宋_GB2312" w:hAnsi="仿宋_GB2312" w:cs="仿宋_GB2312" w:eastAsia="仿宋_GB2312"/>
                <w:sz w:val="20"/>
              </w:rPr>
              <w:t>生活无着流散人员救助管理、养老和高龄老人服务</w:t>
            </w:r>
            <w:r>
              <w:rPr>
                <w:rFonts w:ascii="仿宋_GB2312" w:hAnsi="仿宋_GB2312" w:cs="仿宋_GB2312" w:eastAsia="仿宋_GB2312"/>
                <w:sz w:val="20"/>
              </w:rPr>
              <w:t>四个方面。</w:t>
            </w:r>
            <w:r>
              <w:rPr>
                <w:rFonts w:ascii="仿宋_GB2312" w:hAnsi="仿宋_GB2312" w:cs="仿宋_GB2312" w:eastAsia="仿宋_GB2312"/>
                <w:sz w:val="20"/>
              </w:rPr>
              <w:t>高陵区社工站建设运营项目购买服务，</w:t>
            </w:r>
            <w:r>
              <w:rPr>
                <w:rFonts w:ascii="仿宋_GB2312" w:hAnsi="仿宋_GB2312" w:cs="仿宋_GB2312" w:eastAsia="仿宋_GB2312"/>
                <w:sz w:val="20"/>
              </w:rPr>
              <w:t>1项，采购预算1080000.00元，详见采购文件。</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服务内容</w:t>
            </w:r>
          </w:p>
          <w:p>
            <w:pPr>
              <w:pStyle w:val="null3"/>
              <w:jc w:val="both"/>
            </w:pPr>
            <w:r>
              <w:rPr>
                <w:rFonts w:ascii="仿宋_GB2312" w:hAnsi="仿宋_GB2312" w:cs="仿宋_GB2312" w:eastAsia="仿宋_GB2312"/>
                <w:sz w:val="20"/>
                <w:b/>
              </w:rPr>
              <w:t>（一）社会救助服务内容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入户调查：申请最低生活保障、特困人员救助供养、低保边缘家庭</w:t>
            </w:r>
            <w:r>
              <w:rPr>
                <w:rFonts w:ascii="仿宋_GB2312" w:hAnsi="仿宋_GB2312" w:cs="仿宋_GB2312" w:eastAsia="仿宋_GB2312"/>
                <w:sz w:val="20"/>
              </w:rPr>
              <w:t>、刚性支出困难家庭、临时救助、教育资助</w:t>
            </w:r>
            <w:r>
              <w:rPr>
                <w:rFonts w:ascii="仿宋_GB2312" w:hAnsi="仿宋_GB2312" w:cs="仿宋_GB2312" w:eastAsia="仿宋_GB2312"/>
                <w:sz w:val="20"/>
              </w:rPr>
              <w:t>等救助事项的家庭基本情况和经济状况的调查核实，在册最低生活保障对象、特困人员、外省回陕六十年代精减职工的年度复审，民政部门认定的与社会救助有关对象的调查。</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特困人员自理能力评估：对新申请的特困人员和在册的特困人员进行自理能力评估，确定特困人员自理能力档级。</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发挥</w:t>
            </w:r>
            <w:r>
              <w:rPr>
                <w:rFonts w:ascii="仿宋_GB2312" w:hAnsi="仿宋_GB2312" w:cs="仿宋_GB2312" w:eastAsia="仿宋_GB2312"/>
                <w:sz w:val="20"/>
              </w:rPr>
              <w:t>“主动发现”机制作用：主动摸排疑似符合最低生活保障、特困人员救助供养</w:t>
            </w:r>
            <w:r>
              <w:rPr>
                <w:rFonts w:ascii="仿宋_GB2312" w:hAnsi="仿宋_GB2312" w:cs="仿宋_GB2312" w:eastAsia="仿宋_GB2312"/>
                <w:sz w:val="20"/>
              </w:rPr>
              <w:t>、</w:t>
            </w:r>
            <w:r>
              <w:rPr>
                <w:rFonts w:ascii="仿宋_GB2312" w:hAnsi="仿宋_GB2312" w:cs="仿宋_GB2312" w:eastAsia="仿宋_GB2312"/>
                <w:sz w:val="20"/>
              </w:rPr>
              <w:t>低保边缘家庭</w:t>
            </w:r>
            <w:r>
              <w:rPr>
                <w:rFonts w:ascii="仿宋_GB2312" w:hAnsi="仿宋_GB2312" w:cs="仿宋_GB2312" w:eastAsia="仿宋_GB2312"/>
                <w:sz w:val="20"/>
              </w:rPr>
              <w:t>、刚性支出困难家庭和临时救助</w:t>
            </w:r>
            <w:r>
              <w:rPr>
                <w:rFonts w:ascii="仿宋_GB2312" w:hAnsi="仿宋_GB2312" w:cs="仿宋_GB2312" w:eastAsia="仿宋_GB2312"/>
                <w:sz w:val="20"/>
              </w:rPr>
              <w:t>等社会救助政策的城乡居民家庭，做好情况记录，并及时向街道或区民政局报告。</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列席有争议的救助申请家庭民主评议会，对申请对象的家庭收入、财产状况以及家庭经济状况和实际生活情况等调查情况进行汇报。</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对各村</w:t>
            </w:r>
            <w:r>
              <w:rPr>
                <w:rFonts w:ascii="仿宋_GB2312" w:hAnsi="仿宋_GB2312" w:cs="仿宋_GB2312" w:eastAsia="仿宋_GB2312"/>
                <w:sz w:val="20"/>
              </w:rPr>
              <w:t>(居)委会社会救助公示栏、公示内容的检查，发现的问题及时报告街道和区民政局。</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开展内容丰富、形式多样的社会救助政策宣传活动，提高群众对社会救助政策的知晓率。</w:t>
            </w:r>
          </w:p>
          <w:p>
            <w:pPr>
              <w:pStyle w:val="null3"/>
              <w:jc w:val="both"/>
            </w:pPr>
            <w:r>
              <w:rPr>
                <w:rFonts w:ascii="仿宋_GB2312" w:hAnsi="仿宋_GB2312" w:cs="仿宋_GB2312" w:eastAsia="仿宋_GB2312"/>
                <w:sz w:val="20"/>
                <w:b/>
              </w:rPr>
              <w:t>（二）未成年人保护服务内容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留守和困境儿童摸排建档。（包含信息摸排和心理健康测评，建立一人一档，实施分色分级管理、日常探访、动态监测）。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困境儿童个案处置，包括但不限于个案管理、临时监护、资源链接等。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强化一线儿童关爱服务力量履职能力，通过专题研讨、案例刨析、经验交流、实操指导、同伴引领、互助服务、阵地运营等方式筑牢儿童服务力量根基。</w:t>
            </w:r>
          </w:p>
          <w:p>
            <w:pPr>
              <w:pStyle w:val="null3"/>
              <w:jc w:val="both"/>
            </w:pPr>
            <w:r>
              <w:rPr>
                <w:rFonts w:ascii="仿宋_GB2312" w:hAnsi="仿宋_GB2312" w:cs="仿宋_GB2312" w:eastAsia="仿宋_GB2312"/>
                <w:sz w:val="20"/>
              </w:rPr>
              <w:t>4.关心关爱活动。包括家庭融入主题活动、心理健康团辅活动、课后服务支持活动、生活技能训练营、社区宣传倡导活动、资源链接对接会等关爱服务和宣传活动。</w:t>
            </w:r>
          </w:p>
          <w:p>
            <w:pPr>
              <w:pStyle w:val="null3"/>
              <w:jc w:val="both"/>
            </w:pPr>
            <w:r>
              <w:rPr>
                <w:rFonts w:ascii="仿宋_GB2312" w:hAnsi="仿宋_GB2312" w:cs="仿宋_GB2312" w:eastAsia="仿宋_GB2312"/>
                <w:sz w:val="20"/>
              </w:rPr>
              <w:t>5.未保示范站点提升和组织培育。通过儿童关爱保护服务，协助街道和社区打造2个示范性儿童之家或街道未保工作站、培育至少1支本土儿童服务类社会组织。</w:t>
            </w:r>
          </w:p>
          <w:p>
            <w:pPr>
              <w:pStyle w:val="null3"/>
              <w:jc w:val="both"/>
            </w:pPr>
            <w:r>
              <w:rPr>
                <w:rFonts w:ascii="仿宋_GB2312" w:hAnsi="仿宋_GB2312" w:cs="仿宋_GB2312" w:eastAsia="仿宋_GB2312"/>
                <w:sz w:val="20"/>
                <w:b/>
              </w:rPr>
              <w:t>（三）生活无着流散人员救助管理服务内容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日常生活服务照料：协助提供受助人员</w:t>
            </w:r>
            <w:r>
              <w:rPr>
                <w:rFonts w:ascii="仿宋_GB2312" w:hAnsi="仿宋_GB2312" w:cs="仿宋_GB2312" w:eastAsia="仿宋_GB2312"/>
                <w:sz w:val="20"/>
              </w:rPr>
              <w:t>24小时生活照料服务，具体包括理发，换洗衣物、被子，做好受助人员随身物品的寄存、保管、领取，针对需提供特殊照料的受助人员，提供穿脱衣物、大小便处理、喂饭、经期处理、洗脸刷牙，开展受助区域卫生打扫等工作；为救助管理站内接受救助的受助人员提供符合食品卫生要求的送餐服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司机服务：在站内管理人员开展受助人员护送返乡、街头救助</w:t>
            </w:r>
            <w:r>
              <w:rPr>
                <w:rFonts w:ascii="仿宋_GB2312" w:hAnsi="仿宋_GB2312" w:cs="仿宋_GB2312" w:eastAsia="仿宋_GB2312"/>
                <w:sz w:val="20"/>
              </w:rPr>
              <w:t>(包含常态化的为期3个月的夏季送清凉、为期3个月的寒冬送温暖、针对24小时热线电话收到的救助需求开展应急街头救助)、接站送站(外站护送至我站受助人员由我站车辆前往火车站高铁站接收、我站工作人员乘公共交通护送受助人员返乡由我站司机负责将受助人员送至火车站)、送医救治(站内发病受助人员送医救治)等工作时，提供所需的司机服务。</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服务区域内安保服务</w:t>
            </w:r>
            <w:r>
              <w:rPr>
                <w:rFonts w:ascii="仿宋_GB2312" w:hAnsi="仿宋_GB2312" w:cs="仿宋_GB2312" w:eastAsia="仿宋_GB2312"/>
                <w:sz w:val="20"/>
              </w:rPr>
              <w:t>：</w:t>
            </w:r>
            <w:r>
              <w:rPr>
                <w:rFonts w:ascii="仿宋_GB2312" w:hAnsi="仿宋_GB2312" w:cs="仿宋_GB2312" w:eastAsia="仿宋_GB2312"/>
                <w:sz w:val="20"/>
              </w:rPr>
              <w:t>协助管理人员做好危险物品的检查工作，严禁易燃易爆、管制刀具等危险品进入服务区。加强服务区域的日常巡查工作，防止发生极端事件。</w:t>
            </w:r>
          </w:p>
          <w:p>
            <w:pPr>
              <w:pStyle w:val="null3"/>
              <w:jc w:val="both"/>
            </w:pPr>
            <w:r>
              <w:rPr>
                <w:rFonts w:ascii="仿宋_GB2312" w:hAnsi="仿宋_GB2312" w:cs="仿宋_GB2312" w:eastAsia="仿宋_GB2312"/>
                <w:sz w:val="20"/>
                <w:b/>
              </w:rPr>
              <w:t>（四）养老和高龄老人服务内容</w:t>
            </w:r>
          </w:p>
          <w:p>
            <w:pPr>
              <w:pStyle w:val="null3"/>
              <w:jc w:val="both"/>
            </w:pPr>
            <w:r>
              <w:rPr>
                <w:rFonts w:ascii="仿宋_GB2312" w:hAnsi="仿宋_GB2312" w:cs="仿宋_GB2312" w:eastAsia="仿宋_GB2312"/>
                <w:sz w:val="20"/>
              </w:rPr>
              <w:t>1.困难老年人关爱探访服务：常态化入户探访辖区困难老年人，全面摸排登记老人生活起居、身体健康、</w:t>
            </w:r>
            <w:r>
              <w:rPr>
                <w:rFonts w:ascii="仿宋_GB2312" w:hAnsi="仿宋_GB2312" w:cs="仿宋_GB2312" w:eastAsia="仿宋_GB2312"/>
                <w:sz w:val="20"/>
              </w:rPr>
              <w:t>日常照料、惠民政策享受等情况，重点核查老人饮食、衣着、居住、就医、居家安全情况，实时记录生活困难、安全隐患并闭环反馈属地街道及民政部门。硬性保障独居、空巢、失能老年人每月探访不少于</w:t>
            </w:r>
            <w:r>
              <w:rPr>
                <w:rFonts w:ascii="仿宋_GB2312" w:hAnsi="仿宋_GB2312" w:cs="仿宋_GB2312" w:eastAsia="仿宋_GB2312"/>
                <w:sz w:val="20"/>
              </w:rPr>
              <w:t>2次，按需提供上门陪伴、情绪疏导、便民生活协助等服务。全覆盖为困难老年人提供健康</w:t>
            </w:r>
            <w:r>
              <w:rPr>
                <w:rFonts w:ascii="仿宋_GB2312" w:hAnsi="仿宋_GB2312" w:cs="仿宋_GB2312" w:eastAsia="仿宋_GB2312"/>
                <w:sz w:val="20"/>
              </w:rPr>
              <w:t>监测管理、基础生活照料、便民代办、心理关爱等一站式助老服务。</w:t>
            </w:r>
          </w:p>
          <w:p>
            <w:pPr>
              <w:pStyle w:val="null3"/>
              <w:jc w:val="both"/>
            </w:pPr>
            <w:r>
              <w:rPr>
                <w:rFonts w:ascii="仿宋_GB2312" w:hAnsi="仿宋_GB2312" w:cs="仿宋_GB2312" w:eastAsia="仿宋_GB2312"/>
                <w:sz w:val="20"/>
              </w:rPr>
              <w:t>2.家庭成员照顾技能培训：面向辖区失能、半失能老年人配偶、子女等居家照护人员，专项开展规范化照护技能培训。培训内容涵盖老人翻身、喂食、个人清洁、排泄护理等日常照料实操，同步普及基础康复护理、居家安全防护、照护者及老人双向心理疏导知识。采用理论授课+现场实操演练相结合模式，赋能家庭照护人员专业能力，有效减轻居家照护压力，降低居家养老意外风险。</w:t>
            </w:r>
          </w:p>
          <w:p>
            <w:pPr>
              <w:pStyle w:val="null3"/>
              <w:jc w:val="both"/>
            </w:pPr>
            <w:r>
              <w:rPr>
                <w:rFonts w:ascii="仿宋_GB2312" w:hAnsi="仿宋_GB2312" w:cs="仿宋_GB2312" w:eastAsia="仿宋_GB2312"/>
                <w:sz w:val="20"/>
              </w:rPr>
              <w:t>3.敬老爱老主题关爱活动：紧扣重阳节、春节等法定敬老传统节日，常态化开展敬老爱老主题公益活动。活动形式包含养老机构慰问演出、戏曲歌舞书画文娱展演、老年集体庆生、健康科普讲座、公益义诊等。联动志愿者、爱心企业、社区文艺团体等社会力量协同开展服务，丰富老年群体精神文化生活。硬性要求每年敬老月（重阳节）组织1场全域大型敬老主题活动，春节等其余传统节日按需开展小型便民敬老活动。</w:t>
            </w:r>
          </w:p>
          <w:p>
            <w:pPr>
              <w:pStyle w:val="null3"/>
              <w:jc w:val="both"/>
            </w:pPr>
            <w:r>
              <w:rPr>
                <w:rFonts w:ascii="仿宋_GB2312" w:hAnsi="仿宋_GB2312" w:cs="仿宋_GB2312" w:eastAsia="仿宋_GB2312"/>
                <w:sz w:val="20"/>
              </w:rPr>
              <w:t>4.养老服务政策和高龄保健补贴宣传与解读：依托入户走访、社区公示栏、居民微信群、线下政策宣讲会多元渠道，面向老年人及家属全覆盖宣讲养老惠民政策。重点解读高龄补贴、经济困难老年人补贴、失能护理补贴、居家适老化改造、养老机构入住五大核心政策，明晰各项政策申领条件、办理流程、申报材料，一对一协助符合条件老人办理申报业务。印制通俗易懂图文版政策宣传单页，线下入户发放、定点派发，打通政策落地最后一公里。</w:t>
            </w:r>
          </w:p>
          <w:p>
            <w:pPr>
              <w:pStyle w:val="null3"/>
              <w:jc w:val="both"/>
            </w:pPr>
            <w:r>
              <w:rPr>
                <w:rFonts w:ascii="仿宋_GB2312" w:hAnsi="仿宋_GB2312" w:cs="仿宋_GB2312" w:eastAsia="仿宋_GB2312"/>
                <w:sz w:val="20"/>
              </w:rPr>
              <w:t>5.高龄补贴主动发现与排查：全域摸排辖区70周岁以上户籍老年人高龄补贴享受状态，对符合申领条件未申领人员，上门宣讲政策、全程协助申报，台账闭环反馈属地街道、区民政局。配合街道、村（社区）完成年度高龄补贴资格核验，动态核实在册领取人员信息，严防高龄补贴漏发、错发、多发。</w:t>
            </w:r>
          </w:p>
          <w:p>
            <w:pPr>
              <w:pStyle w:val="null3"/>
              <w:jc w:val="both"/>
            </w:pPr>
            <w:r>
              <w:rPr>
                <w:rFonts w:ascii="仿宋_GB2312" w:hAnsi="仿宋_GB2312" w:cs="仿宋_GB2312" w:eastAsia="仿宋_GB2312"/>
                <w:sz w:val="20"/>
              </w:rPr>
              <w:t>6.养老服务资源链接：统筹链接辖区公办民办养老机构、社区养老服务站（日间照料中心）、老年助餐点等养老业态资源，建立供需对接机制，为自理、半失能、失能有入住需求老人提供精准转介服务。建立动态养老服务资源清单，定期更新公示，方便辖区老年人及家属查询对接。</w:t>
            </w:r>
          </w:p>
          <w:p>
            <w:pPr>
              <w:pStyle w:val="null3"/>
              <w:jc w:val="both"/>
            </w:pPr>
            <w:r>
              <w:rPr>
                <w:rFonts w:ascii="仿宋_GB2312" w:hAnsi="仿宋_GB2312" w:cs="仿宋_GB2312" w:eastAsia="仿宋_GB2312"/>
                <w:sz w:val="20"/>
              </w:rPr>
              <w:t>7.老年人信息动态管理：标准化建立辖区困难老年人专属信息台账，详实登记老人基础信息、健康状况、照料等级、政策享受、个性化服务需求等内容。实行季度常态化台账更新，老人身体、户籍、居住、照料状态异动时即时更新台账信息。重点标注独居、留守、空巢、失能、高龄、重残、计划生育家庭等作为重点关爱老人，分级分类落实回访关爱。按时配合民政部门完成养老数据汇总、台账报送、专项信息统计工作。</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技术要求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社会救助入户</w:t>
            </w:r>
            <w:r>
              <w:rPr>
                <w:rFonts w:ascii="仿宋_GB2312" w:hAnsi="仿宋_GB2312" w:cs="仿宋_GB2312" w:eastAsia="仿宋_GB2312"/>
                <w:sz w:val="20"/>
              </w:rPr>
              <w:t>调查</w:t>
            </w:r>
            <w:r>
              <w:rPr>
                <w:rFonts w:ascii="仿宋_GB2312" w:hAnsi="仿宋_GB2312" w:cs="仿宋_GB2312" w:eastAsia="仿宋_GB2312"/>
                <w:sz w:val="20"/>
              </w:rPr>
              <w:t>要求</w:t>
            </w:r>
          </w:p>
          <w:p>
            <w:pPr>
              <w:pStyle w:val="null3"/>
              <w:jc w:val="both"/>
            </w:pPr>
            <w:r>
              <w:rPr>
                <w:rFonts w:ascii="仿宋_GB2312" w:hAnsi="仿宋_GB2312" w:cs="仿宋_GB2312" w:eastAsia="仿宋_GB2312"/>
                <w:sz w:val="20"/>
              </w:rPr>
              <w:t>按照</w:t>
            </w:r>
            <w:r>
              <w:rPr>
                <w:rFonts w:ascii="仿宋_GB2312" w:hAnsi="仿宋_GB2312" w:cs="仿宋_GB2312" w:eastAsia="仿宋_GB2312"/>
                <w:sz w:val="20"/>
              </w:rPr>
              <w:t>《西安市最低生活保障工作规程》</w:t>
            </w:r>
            <w:r>
              <w:rPr>
                <w:rFonts w:ascii="仿宋_GB2312" w:hAnsi="仿宋_GB2312" w:cs="仿宋_GB2312" w:eastAsia="仿宋_GB2312"/>
                <w:sz w:val="20"/>
              </w:rPr>
              <w:t>、</w:t>
            </w:r>
            <w:r>
              <w:rPr>
                <w:rFonts w:ascii="仿宋_GB2312" w:hAnsi="仿宋_GB2312" w:cs="仿宋_GB2312" w:eastAsia="仿宋_GB2312"/>
                <w:sz w:val="20"/>
              </w:rPr>
              <w:t>《西安市</w:t>
            </w:r>
            <w:r>
              <w:rPr>
                <w:rFonts w:ascii="仿宋_GB2312" w:hAnsi="仿宋_GB2312" w:cs="仿宋_GB2312" w:eastAsia="仿宋_GB2312"/>
                <w:sz w:val="20"/>
              </w:rPr>
              <w:t>特困人员救助供养实施办法</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《西安市</w:t>
            </w:r>
            <w:r>
              <w:rPr>
                <w:rFonts w:ascii="仿宋_GB2312" w:hAnsi="仿宋_GB2312" w:cs="仿宋_GB2312" w:eastAsia="仿宋_GB2312"/>
                <w:sz w:val="20"/>
              </w:rPr>
              <w:t>临时救助</w:t>
            </w:r>
            <w:r>
              <w:rPr>
                <w:rFonts w:ascii="仿宋_GB2312" w:hAnsi="仿宋_GB2312" w:cs="仿宋_GB2312" w:eastAsia="仿宋_GB2312"/>
                <w:sz w:val="20"/>
              </w:rPr>
              <w:t>工作规程》</w:t>
            </w:r>
            <w:r>
              <w:rPr>
                <w:rFonts w:ascii="仿宋_GB2312" w:hAnsi="仿宋_GB2312" w:cs="仿宋_GB2312" w:eastAsia="仿宋_GB2312"/>
                <w:sz w:val="20"/>
              </w:rPr>
              <w:t>和</w:t>
            </w:r>
            <w:r>
              <w:rPr>
                <w:rFonts w:ascii="仿宋_GB2312" w:hAnsi="仿宋_GB2312" w:cs="仿宋_GB2312" w:eastAsia="仿宋_GB2312"/>
                <w:sz w:val="20"/>
              </w:rPr>
              <w:t>《西安市</w:t>
            </w:r>
            <w:r>
              <w:rPr>
                <w:rFonts w:ascii="仿宋_GB2312" w:hAnsi="仿宋_GB2312" w:cs="仿宋_GB2312" w:eastAsia="仿宋_GB2312"/>
                <w:sz w:val="20"/>
              </w:rPr>
              <w:t>低收入人口认定办法</w:t>
            </w:r>
            <w:r>
              <w:rPr>
                <w:rFonts w:ascii="仿宋_GB2312" w:hAnsi="仿宋_GB2312" w:cs="仿宋_GB2312" w:eastAsia="仿宋_GB2312"/>
                <w:sz w:val="20"/>
              </w:rPr>
              <w:t>》等文件规定，以询问、查证资料等</w:t>
            </w:r>
            <w:r>
              <w:rPr>
                <w:rFonts w:ascii="仿宋_GB2312" w:hAnsi="仿宋_GB2312" w:cs="仿宋_GB2312" w:eastAsia="仿宋_GB2312"/>
                <w:sz w:val="20"/>
              </w:rPr>
              <w:t>方式</w:t>
            </w:r>
            <w:r>
              <w:rPr>
                <w:rFonts w:ascii="仿宋_GB2312" w:hAnsi="仿宋_GB2312" w:cs="仿宋_GB2312" w:eastAsia="仿宋_GB2312"/>
                <w:sz w:val="20"/>
              </w:rPr>
              <w:t>进行入户调查、邻里访问</w:t>
            </w:r>
            <w:r>
              <w:rPr>
                <w:rFonts w:ascii="仿宋_GB2312" w:hAnsi="仿宋_GB2312" w:cs="仿宋_GB2312" w:eastAsia="仿宋_GB2312"/>
                <w:sz w:val="20"/>
              </w:rPr>
              <w:t>被调查对象的情况</w:t>
            </w:r>
            <w:r>
              <w:rPr>
                <w:rFonts w:ascii="仿宋_GB2312" w:hAnsi="仿宋_GB2312" w:cs="仿宋_GB2312" w:eastAsia="仿宋_GB2312"/>
                <w:sz w:val="20"/>
              </w:rPr>
              <w:t>，并填写相关调查表，同时附带入户调查对象家庭情况照片。必要时需摄像、录音备查。</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调查了解并记录救助申请对象的</w:t>
            </w:r>
            <w:r>
              <w:rPr>
                <w:rFonts w:ascii="仿宋_GB2312" w:hAnsi="仿宋_GB2312" w:cs="仿宋_GB2312" w:eastAsia="仿宋_GB2312"/>
                <w:sz w:val="20"/>
              </w:rPr>
              <w:t>户籍状况</w:t>
            </w:r>
            <w:r>
              <w:rPr>
                <w:rFonts w:ascii="仿宋_GB2312" w:hAnsi="仿宋_GB2312" w:cs="仿宋_GB2312" w:eastAsia="仿宋_GB2312"/>
                <w:sz w:val="20"/>
              </w:rPr>
              <w:t>，</w:t>
            </w:r>
            <w:r>
              <w:rPr>
                <w:rFonts w:ascii="仿宋_GB2312" w:hAnsi="仿宋_GB2312" w:cs="仿宋_GB2312" w:eastAsia="仿宋_GB2312"/>
                <w:sz w:val="20"/>
              </w:rPr>
              <w:t>户口本显示人数，家庭共同生活成员人数。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调查了解并记录</w:t>
            </w:r>
            <w:r>
              <w:rPr>
                <w:rFonts w:ascii="仿宋_GB2312" w:hAnsi="仿宋_GB2312" w:cs="仿宋_GB2312" w:eastAsia="仿宋_GB2312"/>
                <w:sz w:val="20"/>
              </w:rPr>
              <w:t>共同生活</w:t>
            </w:r>
            <w:r>
              <w:rPr>
                <w:rFonts w:ascii="仿宋_GB2312" w:hAnsi="仿宋_GB2312" w:cs="仿宋_GB2312" w:eastAsia="仿宋_GB2312"/>
                <w:sz w:val="20"/>
              </w:rPr>
              <w:t>家庭成员身体状况</w:t>
            </w:r>
            <w:r>
              <w:rPr>
                <w:rFonts w:ascii="仿宋_GB2312" w:hAnsi="仿宋_GB2312" w:cs="仿宋_GB2312" w:eastAsia="仿宋_GB2312"/>
                <w:sz w:val="20"/>
              </w:rPr>
              <w:t>、务工情况、就学情况、</w:t>
            </w:r>
            <w:r>
              <w:rPr>
                <w:rFonts w:ascii="仿宋_GB2312" w:hAnsi="仿宋_GB2312" w:cs="仿宋_GB2312" w:eastAsia="仿宋_GB2312"/>
                <w:sz w:val="20"/>
              </w:rPr>
              <w:t>残疾</w:t>
            </w:r>
            <w:r>
              <w:rPr>
                <w:rFonts w:ascii="仿宋_GB2312" w:hAnsi="仿宋_GB2312" w:cs="仿宋_GB2312" w:eastAsia="仿宋_GB2312"/>
                <w:sz w:val="20"/>
              </w:rPr>
              <w:t>状况</w:t>
            </w:r>
            <w:r>
              <w:rPr>
                <w:rFonts w:ascii="仿宋_GB2312" w:hAnsi="仿宋_GB2312" w:cs="仿宋_GB2312" w:eastAsia="仿宋_GB2312"/>
                <w:sz w:val="20"/>
              </w:rPr>
              <w:t>、</w:t>
            </w:r>
            <w:r>
              <w:rPr>
                <w:rFonts w:ascii="仿宋_GB2312" w:hAnsi="仿宋_GB2312" w:cs="仿宋_GB2312" w:eastAsia="仿宋_GB2312"/>
                <w:sz w:val="20"/>
              </w:rPr>
              <w:t>患病情况等。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调查了解并记录</w:t>
            </w:r>
            <w:r>
              <w:rPr>
                <w:rFonts w:ascii="仿宋_GB2312" w:hAnsi="仿宋_GB2312" w:cs="仿宋_GB2312" w:eastAsia="仿宋_GB2312"/>
                <w:sz w:val="20"/>
              </w:rPr>
              <w:t>家庭收入。包括：工资性收入、经营净收入、财产净收入、转移净收入</w:t>
            </w:r>
            <w:r>
              <w:rPr>
                <w:rFonts w:ascii="仿宋_GB2312" w:hAnsi="仿宋_GB2312" w:cs="仿宋_GB2312" w:eastAsia="仿宋_GB2312"/>
                <w:sz w:val="20"/>
              </w:rPr>
              <w:t>和</w:t>
            </w:r>
            <w:r>
              <w:rPr>
                <w:rFonts w:ascii="仿宋_GB2312" w:hAnsi="仿宋_GB2312" w:cs="仿宋_GB2312" w:eastAsia="仿宋_GB2312"/>
                <w:sz w:val="20"/>
              </w:rPr>
              <w:t>其他法律法规应当计入的家庭收入。</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调查了解并记录</w:t>
            </w:r>
            <w:r>
              <w:rPr>
                <w:rFonts w:ascii="仿宋_GB2312" w:hAnsi="仿宋_GB2312" w:cs="仿宋_GB2312" w:eastAsia="仿宋_GB2312"/>
                <w:sz w:val="20"/>
              </w:rPr>
              <w:t>家庭财产。指共同生活的家庭成员拥有的全部动产和不动产。</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调查了解并记录</w:t>
            </w:r>
            <w:r>
              <w:rPr>
                <w:rFonts w:ascii="仿宋_GB2312" w:hAnsi="仿宋_GB2312" w:cs="仿宋_GB2312" w:eastAsia="仿宋_GB2312"/>
                <w:sz w:val="20"/>
              </w:rPr>
              <w:t>家庭消费状况</w:t>
            </w:r>
            <w:r>
              <w:rPr>
                <w:rFonts w:ascii="仿宋_GB2312" w:hAnsi="仿宋_GB2312" w:cs="仿宋_GB2312" w:eastAsia="仿宋_GB2312"/>
                <w:sz w:val="20"/>
              </w:rPr>
              <w:t>，包括：</w:t>
            </w:r>
            <w:r>
              <w:rPr>
                <w:rFonts w:ascii="仿宋_GB2312" w:hAnsi="仿宋_GB2312" w:cs="仿宋_GB2312" w:eastAsia="仿宋_GB2312"/>
                <w:sz w:val="20"/>
              </w:rPr>
              <w:t>近半年月均水电煤气费用</w:t>
            </w:r>
            <w:r>
              <w:rPr>
                <w:rFonts w:ascii="仿宋_GB2312" w:hAnsi="仿宋_GB2312" w:cs="仿宋_GB2312" w:eastAsia="仿宋_GB2312"/>
                <w:sz w:val="20"/>
              </w:rPr>
              <w:t>、</w:t>
            </w:r>
            <w:r>
              <w:rPr>
                <w:rFonts w:ascii="仿宋_GB2312" w:hAnsi="仿宋_GB2312" w:cs="仿宋_GB2312" w:eastAsia="仿宋_GB2312"/>
                <w:sz w:val="20"/>
              </w:rPr>
              <w:t>近半年月均通讯费用</w:t>
            </w:r>
            <w:r>
              <w:rPr>
                <w:rFonts w:ascii="仿宋_GB2312" w:hAnsi="仿宋_GB2312" w:cs="仿宋_GB2312" w:eastAsia="仿宋_GB2312"/>
                <w:sz w:val="20"/>
              </w:rPr>
              <w:t>和</w:t>
            </w:r>
            <w:r>
              <w:rPr>
                <w:rFonts w:ascii="仿宋_GB2312" w:hAnsi="仿宋_GB2312" w:cs="仿宋_GB2312" w:eastAsia="仿宋_GB2312"/>
                <w:sz w:val="20"/>
              </w:rPr>
              <w:t>当年缴纳个人社保费用</w:t>
            </w:r>
            <w:r>
              <w:rPr>
                <w:rFonts w:ascii="仿宋_GB2312" w:hAnsi="仿宋_GB2312" w:cs="仿宋_GB2312" w:eastAsia="仿宋_GB2312"/>
                <w:sz w:val="20"/>
              </w:rPr>
              <w:t>等。</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调查了解并记录家庭</w:t>
            </w:r>
            <w:r>
              <w:rPr>
                <w:rFonts w:ascii="仿宋_GB2312" w:hAnsi="仿宋_GB2312" w:cs="仿宋_GB2312" w:eastAsia="仿宋_GB2312"/>
                <w:sz w:val="20"/>
              </w:rPr>
              <w:t>刚性支出</w:t>
            </w:r>
            <w:r>
              <w:rPr>
                <w:rFonts w:ascii="仿宋_GB2312" w:hAnsi="仿宋_GB2312" w:cs="仿宋_GB2312" w:eastAsia="仿宋_GB2312"/>
                <w:sz w:val="20"/>
              </w:rPr>
              <w:t>，包括：</w:t>
            </w:r>
            <w:r>
              <w:rPr>
                <w:rFonts w:ascii="仿宋_GB2312" w:hAnsi="仿宋_GB2312" w:cs="仿宋_GB2312" w:eastAsia="仿宋_GB2312"/>
                <w:sz w:val="20"/>
              </w:rPr>
              <w:t>家庭成员因病个人自负</w:t>
            </w:r>
            <w:r>
              <w:rPr>
                <w:rFonts w:ascii="仿宋_GB2312" w:hAnsi="仿宋_GB2312" w:cs="仿宋_GB2312" w:eastAsia="仿宋_GB2312"/>
                <w:sz w:val="20"/>
              </w:rPr>
              <w:t>医疗</w:t>
            </w:r>
            <w:r>
              <w:rPr>
                <w:rFonts w:ascii="仿宋_GB2312" w:hAnsi="仿宋_GB2312" w:cs="仿宋_GB2312" w:eastAsia="仿宋_GB2312"/>
                <w:sz w:val="20"/>
              </w:rPr>
              <w:t>费用</w:t>
            </w:r>
            <w:r>
              <w:rPr>
                <w:rFonts w:ascii="仿宋_GB2312" w:hAnsi="仿宋_GB2312" w:cs="仿宋_GB2312" w:eastAsia="仿宋_GB2312"/>
                <w:sz w:val="20"/>
              </w:rPr>
              <w:t>、</w:t>
            </w:r>
            <w:r>
              <w:rPr>
                <w:rFonts w:ascii="仿宋_GB2312" w:hAnsi="仿宋_GB2312" w:cs="仿宋_GB2312" w:eastAsia="仿宋_GB2312"/>
                <w:sz w:val="20"/>
              </w:rPr>
              <w:t>家庭成员因残个人自负费用</w:t>
            </w:r>
            <w:r>
              <w:rPr>
                <w:rFonts w:ascii="仿宋_GB2312" w:hAnsi="仿宋_GB2312" w:cs="仿宋_GB2312" w:eastAsia="仿宋_GB2312"/>
                <w:sz w:val="20"/>
              </w:rPr>
              <w:t>、</w:t>
            </w:r>
            <w:r>
              <w:rPr>
                <w:rFonts w:ascii="仿宋_GB2312" w:hAnsi="仿宋_GB2312" w:cs="仿宋_GB2312" w:eastAsia="仿宋_GB2312"/>
                <w:sz w:val="20"/>
              </w:rPr>
              <w:t>家庭成员因学家庭支出费用</w:t>
            </w:r>
            <w:r>
              <w:rPr>
                <w:rFonts w:ascii="仿宋_GB2312" w:hAnsi="仿宋_GB2312" w:cs="仿宋_GB2312" w:eastAsia="仿宋_GB2312"/>
                <w:sz w:val="20"/>
              </w:rPr>
              <w:t>、</w:t>
            </w:r>
            <w:r>
              <w:rPr>
                <w:rFonts w:ascii="仿宋_GB2312" w:hAnsi="仿宋_GB2312" w:cs="仿宋_GB2312" w:eastAsia="仿宋_GB2312"/>
                <w:sz w:val="20"/>
              </w:rPr>
              <w:t>家庭成员因就业支出的必要就业成本</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调查并记录</w:t>
            </w:r>
            <w:r>
              <w:rPr>
                <w:rFonts w:ascii="仿宋_GB2312" w:hAnsi="仿宋_GB2312" w:cs="仿宋_GB2312" w:eastAsia="仿宋_GB2312"/>
                <w:sz w:val="20"/>
              </w:rPr>
              <w:t>家庭成员的人员类别</w:t>
            </w:r>
            <w:r>
              <w:rPr>
                <w:rFonts w:ascii="仿宋_GB2312" w:hAnsi="仿宋_GB2312" w:cs="仿宋_GB2312" w:eastAsia="仿宋_GB2312"/>
                <w:sz w:val="20"/>
              </w:rPr>
              <w:t>，</w:t>
            </w:r>
            <w:r>
              <w:rPr>
                <w:rFonts w:ascii="仿宋_GB2312" w:hAnsi="仿宋_GB2312" w:cs="仿宋_GB2312" w:eastAsia="仿宋_GB2312"/>
                <w:sz w:val="20"/>
              </w:rPr>
              <w:t>查看家庭成员中是否有</w:t>
            </w:r>
            <w:r>
              <w:rPr>
                <w:rFonts w:ascii="仿宋_GB2312" w:hAnsi="仿宋_GB2312" w:cs="仿宋_GB2312" w:eastAsia="仿宋_GB2312"/>
                <w:sz w:val="20"/>
              </w:rPr>
              <w:t>70周岁(含)以上老年人、18周岁(不含)以下未成年人、重度残疾人、重病患者。</w:t>
            </w:r>
          </w:p>
          <w:p>
            <w:pPr>
              <w:pStyle w:val="null3"/>
              <w:jc w:val="both"/>
            </w:pPr>
            <w:r>
              <w:rPr>
                <w:rFonts w:ascii="仿宋_GB2312" w:hAnsi="仿宋_GB2312" w:cs="仿宋_GB2312" w:eastAsia="仿宋_GB2312"/>
                <w:sz w:val="20"/>
              </w:rPr>
              <w:t>（二）未成年人保护服务要求</w:t>
            </w:r>
          </w:p>
          <w:p>
            <w:pPr>
              <w:pStyle w:val="null3"/>
              <w:jc w:val="both"/>
            </w:pPr>
            <w:r>
              <w:rPr>
                <w:rFonts w:ascii="仿宋_GB2312" w:hAnsi="仿宋_GB2312" w:cs="仿宋_GB2312" w:eastAsia="仿宋_GB2312"/>
                <w:sz w:val="20"/>
              </w:rPr>
              <w:t>1、留守、困境儿童摸排建档服务要求。全面开展辖区留守儿童、孤儿、事实无人抚养儿童、低保特困儿童、残疾儿童、监护缺失、有生活就医就学困难的流动儿童等困境儿童入户走访排查，实现应摸尽摸、不漏一户一人；为每名儿童建立纸质、电子双重档案，完整采集儿童基本信息、家庭监护状况、困难类型、服务需求，按规范完成年度心理健康测评，划分心理风险等级并建立风险台账；建立常态化动态更新机制，儿童家庭情况、监护状态发生变化时及时更新台账，同步做好信息系统录入工作；妥善保管走访记录、测评量表、知情同意书等全部资料，工作人员签订保密协议，严格保护未成年人个人隐私，严禁信息外泄；对全区流动儿童进行摸排和动态管理。</w:t>
            </w:r>
          </w:p>
          <w:p>
            <w:pPr>
              <w:pStyle w:val="null3"/>
              <w:jc w:val="both"/>
            </w:pPr>
            <w:r>
              <w:rPr>
                <w:rFonts w:ascii="仿宋_GB2312" w:hAnsi="仿宋_GB2312" w:cs="仿宋_GB2312" w:eastAsia="仿宋_GB2312"/>
                <w:sz w:val="20"/>
              </w:rPr>
              <w:t>2、儿童个案处置服务要求。对遭受侵害、监护缺失、家庭重大变故、存在自伤伤人风险、心理行为严重异常等高风险儿童建立专项个案，制定个性化帮扶方案持续介入；严格执行未成年人保护强制报告制度，发现儿童安全风险隐患 24 小时内上报街道及区民政局，同步联动公安、卫健、学校等相关单位协同处置，不得迟报、瞒报；提供监护评估、心理疏导、资源链接、临时照料、转介帮扶等专业服务，定期开展回访跟踪，完整留存个案访谈、干预、转介回执等全过程材料；配合区民政局组织多部门个案会商，及时化解儿童各类安全风险。</w:t>
            </w:r>
          </w:p>
          <w:p>
            <w:pPr>
              <w:pStyle w:val="null3"/>
              <w:jc w:val="both"/>
            </w:pPr>
            <w:r>
              <w:rPr>
                <w:rFonts w:ascii="仿宋_GB2312" w:hAnsi="仿宋_GB2312" w:cs="仿宋_GB2312" w:eastAsia="仿宋_GB2312"/>
                <w:sz w:val="20"/>
              </w:rPr>
              <w:t>3、儿童福利队伍能力提升服务要求。针对街道儿童督导员、村（社区）儿童主任定期开展系统化实操培训，培训内容包含儿童福利政策、入户摸排技巧、心理风险识别、危机干预、档案规范、强制报告流程等；结合典型案例研讨、现场实操教学等形式开展培训，切实提升基层未保工作人员业务实操能力；完整留存培训课件、签到表、现场影像、培训总结等全套佐证资料，定期向区民政局报送培训工作成效。</w:t>
            </w:r>
          </w:p>
          <w:p>
            <w:pPr>
              <w:pStyle w:val="null3"/>
              <w:jc w:val="both"/>
            </w:pPr>
            <w:r>
              <w:rPr>
                <w:rFonts w:ascii="仿宋_GB2312" w:hAnsi="仿宋_GB2312" w:cs="仿宋_GB2312" w:eastAsia="仿宋_GB2312"/>
                <w:sz w:val="20"/>
              </w:rPr>
              <w:t>4、儿童关心关爱活动服务要求。常态化面向留守、困境儿童和流动儿童开展节日慰问、安全科普、团体心理辅导、家庭教育指导、亲子陪伴、社会融入等主题关爱活动，扩大服务覆盖范围；活动设计贴合未成年人身心发展特点，配备专业社工、心理工作人员，落实活动安全保障措施；规范留存活动方案、参与签到、现场照片、活动小结等资料，同步依托活动开展未成年人保护政策宣传。</w:t>
            </w:r>
          </w:p>
          <w:p>
            <w:pPr>
              <w:pStyle w:val="null3"/>
              <w:jc w:val="both"/>
            </w:pPr>
            <w:r>
              <w:rPr>
                <w:rFonts w:ascii="仿宋_GB2312" w:hAnsi="仿宋_GB2312" w:cs="仿宋_GB2312" w:eastAsia="仿宋_GB2312"/>
                <w:sz w:val="20"/>
              </w:rPr>
              <w:t>5、未保示范站点提升与社会组织培育服务要求。负责辖区未成年人救助保护中心规范化运营提升，完善心理接待、活动开展、档案存放功能区域，建立站点日常值守、来访接待、常态化服务工作制度，协助街道打造2个示范性儿童之家或街道未保工作站；开展本土志愿者队伍、小微公益服务力量孵化培育，落实志愿者招募、岗前培训、日常管理，构建社工+志愿者联动服务模式；协助打造站点特色服务品牌，完善站点运营台账，联动社区、学校、医疗机构搭建一体化儿童关爱服务网络。</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6、服务要求。服务全程留痕，保证走访、测评、辅导指标达标；不得推诿、拖延服务对象诉求；服务态度温和专业，杜绝伤害未成年人言行。</w:t>
            </w:r>
          </w:p>
          <w:p>
            <w:pPr>
              <w:pStyle w:val="null3"/>
              <w:jc w:val="both"/>
            </w:pPr>
            <w:r>
              <w:rPr>
                <w:rFonts w:ascii="仿宋_GB2312" w:hAnsi="仿宋_GB2312" w:cs="仿宋_GB2312" w:eastAsia="仿宋_GB2312"/>
                <w:sz w:val="20"/>
              </w:rPr>
              <w:t>（三）养老和高龄老人服务要求</w:t>
            </w:r>
          </w:p>
          <w:p>
            <w:pPr>
              <w:pStyle w:val="null3"/>
              <w:spacing w:after="105"/>
              <w:jc w:val="left"/>
              <w:outlineLvl w:val="1"/>
            </w:pPr>
            <w:r>
              <w:rPr>
                <w:rFonts w:ascii="仿宋_GB2312" w:hAnsi="仿宋_GB2312" w:cs="仿宋_GB2312" w:eastAsia="仿宋_GB2312"/>
                <w:sz w:val="20"/>
                <w:b/>
              </w:rPr>
              <w:t>1.困难老年人关爱探访服务技术标准。</w:t>
            </w:r>
            <w:r>
              <w:rPr>
                <w:rFonts w:ascii="仿宋_GB2312" w:hAnsi="仿宋_GB2312" w:cs="仿宋_GB2312" w:eastAsia="仿宋_GB2312"/>
                <w:sz w:val="20"/>
                <w:b/>
              </w:rPr>
              <w:t>独居、空巢、失能重点老年人等</w:t>
            </w:r>
            <w:r>
              <w:rPr>
                <w:rFonts w:ascii="仿宋_GB2312" w:hAnsi="仿宋_GB2312" w:cs="仿宋_GB2312" w:eastAsia="仿宋_GB2312"/>
                <w:sz w:val="20"/>
                <w:b/>
              </w:rPr>
              <w:t>7类对象每月入户探访不少于2次</w:t>
            </w:r>
            <w:r>
              <w:rPr>
                <w:rFonts w:ascii="仿宋_GB2312" w:hAnsi="仿宋_GB2312" w:cs="仿宋_GB2312" w:eastAsia="仿宋_GB2312"/>
                <w:sz w:val="20"/>
                <w:b/>
              </w:rPr>
              <w:t>，入户探访需全覆盖核查老年人衣食住行、就医用药、居家水电消防、</w:t>
            </w:r>
            <w:r>
              <w:rPr>
                <w:rFonts w:ascii="仿宋_GB2312" w:hAnsi="仿宋_GB2312" w:cs="仿宋_GB2312" w:eastAsia="仿宋_GB2312"/>
                <w:sz w:val="20"/>
                <w:b/>
              </w:rPr>
              <w:t>防滑防坠等安全点位，逐项填写入户探访记录表，隐患问题拍照留痕，建立问题台账，实现</w:t>
            </w:r>
            <w:r>
              <w:rPr>
                <w:rFonts w:ascii="仿宋_GB2312" w:hAnsi="仿宋_GB2312" w:cs="仿宋_GB2312" w:eastAsia="仿宋_GB2312"/>
                <w:sz w:val="20"/>
                <w:b/>
              </w:rPr>
              <w:t>“发现-登记-上报-回访”闭环处置。上门服务人员掌握基础老</w:t>
            </w:r>
            <w:r>
              <w:rPr>
                <w:rFonts w:ascii="仿宋_GB2312" w:hAnsi="仿宋_GB2312" w:cs="仿宋_GB2312" w:eastAsia="仿宋_GB2312"/>
                <w:sz w:val="20"/>
                <w:b/>
              </w:rPr>
              <w:t>年心理沟通、应急避险知识，心理慰藉服务贴合老年人认知特点，生活协助服务规范合规，全程保护老年人肖像、家庭、健康隐私，探访资料一户一档留存。</w:t>
            </w:r>
          </w:p>
          <w:p>
            <w:pPr>
              <w:pStyle w:val="null3"/>
              <w:spacing w:after="105"/>
              <w:jc w:val="left"/>
              <w:outlineLvl w:val="1"/>
            </w:pPr>
            <w:r>
              <w:rPr>
                <w:rFonts w:ascii="仿宋_GB2312" w:hAnsi="仿宋_GB2312" w:cs="仿宋_GB2312" w:eastAsia="仿宋_GB2312"/>
                <w:sz w:val="20"/>
                <w:b/>
              </w:rPr>
              <w:t>2.家庭照护技能培训技术标准。实行“理论+实操”双模式授课，理论课件贴合辖区居家养老实际，通俗易懂；翻身、喂食、排泄护理等实操流程，严格遵循居家养老照护行业操作规范，动作标准适配居家小户型居家环境。每期培训配备实操教具，培训后开展简易考核，确保参训照护人员掌握基础应急防护、基础护理、情绪疏导技能，培训签到、课件、影像、考核资料完整归档。培训内容区分轻度、中度、重度失能老人照护差异，兼顾照护者心理减压疏导，贴合居家低成本、易落地照护场景。</w:t>
            </w:r>
          </w:p>
          <w:p>
            <w:pPr>
              <w:pStyle w:val="null3"/>
              <w:jc w:val="left"/>
            </w:pPr>
            <w:r>
              <w:rPr>
                <w:rFonts w:ascii="仿宋_GB2312" w:hAnsi="仿宋_GB2312" w:cs="仿宋_GB2312" w:eastAsia="仿宋_GB2312"/>
                <w:sz w:val="20"/>
              </w:rPr>
              <w:t>3.养老服务资源链接技术标准。根据老人自理能力、经济条件、就医需求匹配对应养老点位，转介前实地核验机构运营合规性，全程代办资料预审、对接踏勘、入住流程，做好转介回访记录。</w:t>
            </w:r>
          </w:p>
          <w:p>
            <w:pPr>
              <w:pStyle w:val="null3"/>
              <w:spacing w:after="105"/>
              <w:jc w:val="left"/>
              <w:outlineLvl w:val="1"/>
            </w:pPr>
            <w:r>
              <w:rPr>
                <w:rFonts w:ascii="仿宋_GB2312" w:hAnsi="仿宋_GB2312" w:cs="仿宋_GB2312" w:eastAsia="仿宋_GB2312"/>
                <w:sz w:val="20"/>
                <w:b/>
              </w:rPr>
              <w:t>4.老年人信息动态台账管理技术标准。</w:t>
            </w:r>
            <w:r>
              <w:rPr>
                <w:rFonts w:ascii="仿宋_GB2312" w:hAnsi="仿宋_GB2312" w:cs="仿宋_GB2312" w:eastAsia="仿宋_GB2312"/>
                <w:sz w:val="20"/>
                <w:b/>
              </w:rPr>
              <w:t>统一使用西安市</w:t>
            </w:r>
            <w:r>
              <w:rPr>
                <w:rFonts w:ascii="仿宋_GB2312" w:hAnsi="仿宋_GB2312" w:cs="仿宋_GB2312" w:eastAsia="仿宋_GB2312"/>
                <w:sz w:val="20"/>
                <w:b/>
              </w:rPr>
              <w:t>养老服务信息平台完善老年人信息台账模板，完整录入身份户籍、健康等级、照料情况、补贴享受、服务需求、紧急联系人核心信息，精准标注</w:t>
            </w:r>
            <w:r>
              <w:rPr>
                <w:rFonts w:ascii="仿宋_GB2312" w:hAnsi="仿宋_GB2312" w:cs="仿宋_GB2312" w:eastAsia="仿宋_GB2312"/>
                <w:sz w:val="20"/>
                <w:b/>
              </w:rPr>
              <w:t>独居、留守、空巢、失能、高龄、重残、计划生育家庭</w:t>
            </w:r>
            <w:r>
              <w:rPr>
                <w:rFonts w:ascii="仿宋_GB2312" w:hAnsi="仿宋_GB2312" w:cs="仿宋_GB2312" w:eastAsia="仿宋_GB2312"/>
                <w:sz w:val="20"/>
                <w:b/>
              </w:rPr>
              <w:t>等重点关爱标签。实行季度全面摸排更新，老年人身故、户籍迁出、身体失能等级变动、照料人变更、政策待遇变动，</w:t>
            </w:r>
            <w:r>
              <w:rPr>
                <w:rFonts w:ascii="仿宋_GB2312" w:hAnsi="仿宋_GB2312" w:cs="仿宋_GB2312" w:eastAsia="仿宋_GB2312"/>
                <w:sz w:val="20"/>
                <w:b/>
              </w:rPr>
              <w:t>2个工作日内完成台账异动修改，确保数据零滞后、零差错。台账数据可直接导出上报，数据真实可核验、台账分类归档、涉密信息加密保管，严禁外泄老人信息。</w:t>
            </w:r>
          </w:p>
          <w:p>
            <w:pPr>
              <w:pStyle w:val="null3"/>
              <w:jc w:val="both"/>
            </w:pPr>
            <w:r>
              <w:rPr>
                <w:rFonts w:ascii="仿宋_GB2312" w:hAnsi="仿宋_GB2312" w:cs="仿宋_GB2312" w:eastAsia="仿宋_GB2312"/>
                <w:sz w:val="20"/>
              </w:rPr>
              <w:t>5.高龄补贴核查内容。（1）是否满足高龄补贴申请条件但还未申请。户籍在高陵区辖区且年满70周岁的老年人；（2）享受高龄补贴的老年人户籍是否发生变化。户籍迁出高陵区，高龄补贴从次月停发。（3）享受高龄补贴的老年人是否去世。老年人去世，高龄补贴从次月停发。</w:t>
            </w:r>
          </w:p>
          <w:p>
            <w:pPr>
              <w:pStyle w:val="null3"/>
              <w:jc w:val="both"/>
            </w:pPr>
            <w:r>
              <w:rPr>
                <w:rFonts w:ascii="仿宋_GB2312" w:hAnsi="仿宋_GB2312" w:cs="仿宋_GB2312" w:eastAsia="仿宋_GB2312"/>
                <w:sz w:val="20"/>
              </w:rPr>
              <w:t xml:space="preserve">6.“敬老月”相关活动开展打造一批人民群众喜闻乐见的“敬老月”品牌活动，提升老年人社会参与水平。            </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四、服务要求</w:t>
            </w:r>
          </w:p>
          <w:p>
            <w:pPr>
              <w:pStyle w:val="null3"/>
              <w:jc w:val="both"/>
            </w:pPr>
            <w:r>
              <w:rPr>
                <w:rFonts w:ascii="仿宋_GB2312" w:hAnsi="仿宋_GB2312" w:cs="仿宋_GB2312" w:eastAsia="仿宋_GB2312"/>
                <w:sz w:val="20"/>
              </w:rPr>
              <w:t>（一）社会救助服务：日常配置开展工作的人员不少于</w:t>
            </w:r>
            <w:r>
              <w:rPr>
                <w:rFonts w:ascii="仿宋_GB2312" w:hAnsi="仿宋_GB2312" w:cs="仿宋_GB2312" w:eastAsia="仿宋_GB2312"/>
                <w:sz w:val="20"/>
              </w:rPr>
              <w:t>4人，机动车辆不少于1辆，以及在入户调查过程中满足需要的办公用品等。在入户调查或其他服务内容的任务量剧增，日常配置的工作人员不能按时完成任务时，需按照调查任务量和完成时限，增加工作人员、机动车辆和办公用品，以保障工作需求。</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未成年人保护服务：</w:t>
            </w:r>
            <w:r>
              <w:rPr>
                <w:rFonts w:ascii="仿宋_GB2312" w:hAnsi="仿宋_GB2312" w:cs="仿宋_GB2312" w:eastAsia="仿宋_GB2312"/>
                <w:sz w:val="20"/>
              </w:rPr>
              <w:t>1.</w:t>
            </w:r>
            <w:r>
              <w:rPr>
                <w:rFonts w:ascii="仿宋_GB2312" w:hAnsi="仿宋_GB2312" w:cs="仿宋_GB2312" w:eastAsia="仿宋_GB2312"/>
                <w:sz w:val="20"/>
              </w:rPr>
              <w:t>日常配置驻站人员不少于</w:t>
            </w:r>
            <w:r>
              <w:rPr>
                <w:rFonts w:ascii="仿宋_GB2312" w:hAnsi="仿宋_GB2312" w:cs="仿宋_GB2312" w:eastAsia="仿宋_GB2312"/>
                <w:sz w:val="20"/>
              </w:rPr>
              <w:t>3人（其中有一名持证心理社工），以及在工作开展过程中满足需要的办公用品和设备等。2.团队有社会工作、儿童保护、心理干预、法律援助等专业人才（持相关资格证或相关专业毕业并从事相关专业工作不少于3年）不少于总人数的50%。3.为确保该项目按期按要求保质保量完成，日常开展关爱服务、摸排探访、站点打造、未保工作宣传等相关工作的，承接方应按需充实具备开展相应工作资质的人员，并保障交通工具，开展好每项工作。</w:t>
            </w:r>
          </w:p>
          <w:p>
            <w:pPr>
              <w:pStyle w:val="null3"/>
              <w:jc w:val="both"/>
            </w:pPr>
            <w:r>
              <w:rPr>
                <w:rFonts w:ascii="仿宋_GB2312" w:hAnsi="仿宋_GB2312" w:cs="仿宋_GB2312" w:eastAsia="仿宋_GB2312"/>
                <w:sz w:val="20"/>
              </w:rPr>
              <w:t>（三）生活无着流散人员救助管理服务：</w:t>
            </w:r>
            <w:r>
              <w:rPr>
                <w:rFonts w:ascii="仿宋_GB2312" w:hAnsi="仿宋_GB2312" w:cs="仿宋_GB2312" w:eastAsia="仿宋_GB2312"/>
                <w:sz w:val="20"/>
              </w:rPr>
              <w:t>1.本服务事项共需服务人员不少于5名。2.负责站内受助人员生活区域卫生保洁服务。宿舍窗户、窗台、桌面、柜面要干净无灰尘，墙面、地面干净无杂物，室内无异味。厕所要保持无臭味，墙砖地砖干净，洗手池、便池冲洗干净无积便、积垢，地漏、下水道通畅。活动场所要保持地面干净、无废杂物品，无积水。随时清运垃圾桶，并保持内外干净。每日对受助对象生活活动区域进行消毒。配合救助站做好其他临时性服务工作。</w:t>
            </w:r>
          </w:p>
          <w:p>
            <w:pPr>
              <w:pStyle w:val="null3"/>
              <w:jc w:val="both"/>
            </w:pPr>
            <w:r>
              <w:rPr>
                <w:rFonts w:ascii="仿宋_GB2312" w:hAnsi="仿宋_GB2312" w:cs="仿宋_GB2312" w:eastAsia="仿宋_GB2312"/>
                <w:sz w:val="20"/>
              </w:rPr>
              <w:t>（四）养老和高龄老人服务：</w:t>
            </w:r>
            <w:r>
              <w:rPr>
                <w:rFonts w:ascii="仿宋_GB2312" w:hAnsi="仿宋_GB2312" w:cs="仿宋_GB2312" w:eastAsia="仿宋_GB2312"/>
                <w:sz w:val="20"/>
              </w:rPr>
              <w:t>1.项目常驻专职在岗服务人员不少于2人，专人对接民政、街道、村社养老业务，持证优先、熟悉民政养老全项政策业务。2.探访核查频次。困难老人探访常态化开展，重点四类老人每月探访不少于2次；高龄补贴、适老化改造核查按需不定期全域摸排。3.固定工作时限。每年10月敬老月必须完成1场大型敬老主题活动；困难老人台账每季度至少全面更新一次。4.服务规范。所有入户、培训、活动工作人员文明服务、持证上门，严守老人个人隐私信息，严禁泄露老年人户籍、健康、家庭隐私资料。</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（一）服务期限：自合同签订之日起</w:t>
            </w:r>
            <w:r>
              <w:rPr>
                <w:rFonts w:ascii="仿宋_GB2312" w:hAnsi="仿宋_GB2312" w:cs="仿宋_GB2312" w:eastAsia="仿宋_GB2312"/>
                <w:sz w:val="20"/>
              </w:rPr>
              <w:t>1年；</w:t>
            </w:r>
          </w:p>
          <w:p>
            <w:pPr>
              <w:pStyle w:val="null3"/>
              <w:jc w:val="both"/>
            </w:pPr>
            <w:r>
              <w:rPr>
                <w:rFonts w:ascii="仿宋_GB2312" w:hAnsi="仿宋_GB2312" w:cs="仿宋_GB2312" w:eastAsia="仿宋_GB2312"/>
                <w:sz w:val="20"/>
              </w:rPr>
              <w:t>（二）款项结算：</w:t>
            </w:r>
          </w:p>
          <w:p>
            <w:pPr>
              <w:pStyle w:val="null3"/>
              <w:jc w:val="both"/>
            </w:pPr>
            <w:r>
              <w:rPr>
                <w:rFonts w:ascii="仿宋_GB2312" w:hAnsi="仿宋_GB2312" w:cs="仿宋_GB2312" w:eastAsia="仿宋_GB2312"/>
                <w:sz w:val="20"/>
              </w:rPr>
              <w:t>1、服务费用由甲方拨付乙方，根据甲乙双方签订合同的约定的</w:t>
            </w:r>
            <w:r>
              <w:rPr>
                <w:rFonts w:ascii="仿宋_GB2312" w:hAnsi="仿宋_GB2312" w:cs="仿宋_GB2312" w:eastAsia="仿宋_GB2312"/>
                <w:sz w:val="20"/>
              </w:rPr>
              <w:t>内容，甲方向乙方支付服务费用。</w:t>
            </w:r>
          </w:p>
          <w:p>
            <w:pPr>
              <w:pStyle w:val="null3"/>
              <w:jc w:val="both"/>
            </w:pPr>
            <w:r>
              <w:rPr>
                <w:rFonts w:ascii="仿宋_GB2312" w:hAnsi="仿宋_GB2312" w:cs="仿宋_GB2312" w:eastAsia="仿宋_GB2312"/>
                <w:sz w:val="20"/>
              </w:rPr>
              <w:t>2、合同签订后，且乙方按照要求提供相应资料后，甲方负责协</w:t>
            </w:r>
            <w:r>
              <w:rPr>
                <w:rFonts w:ascii="仿宋_GB2312" w:hAnsi="仿宋_GB2312" w:cs="仿宋_GB2312" w:eastAsia="仿宋_GB2312"/>
                <w:sz w:val="20"/>
              </w:rPr>
              <w:t>调向乙方按季度支付服务费。</w:t>
            </w:r>
          </w:p>
          <w:p>
            <w:pPr>
              <w:pStyle w:val="null3"/>
              <w:jc w:val="both"/>
            </w:pPr>
            <w:r>
              <w:rPr>
                <w:rFonts w:ascii="仿宋_GB2312" w:hAnsi="仿宋_GB2312" w:cs="仿宋_GB2312" w:eastAsia="仿宋_GB2312"/>
                <w:sz w:val="20"/>
              </w:rPr>
              <w:t>3、甲方付款前，乙方应向甲方开具合法有效的专用发票，甲方</w:t>
            </w:r>
            <w:r>
              <w:rPr>
                <w:rFonts w:ascii="仿宋_GB2312" w:hAnsi="仿宋_GB2312" w:cs="仿宋_GB2312" w:eastAsia="仿宋_GB2312"/>
                <w:sz w:val="20"/>
              </w:rPr>
              <w:t>在收到乙方提供的工作开展情况报告和发票后，向乙方支付相应的费用。因乙方未提供报告和发票或提供的报告和发票不符合要求的，甲方有权拒绝支付相应费用而不构成违约。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1.根据工作开展情况和实际需求，遵循陕西省财政厅发布的《陕西省财政厅关于进一步加强政府采购履约验收管理有关事项的通知》，采购人对第三方（成交供应商）工作开展及落实情况适时开展绩效评价。 2.采购人对第三方（成交供应商）考核结果为不合格的，采购人有权选择单方终止合作，并按照服务合同进行费用支付。 3.成交供应商提供的服务必须完全符合采购人要求。4.具体时间、内容由中标人与采购人协商确定，每次工作开展前由成交供应商呈报具体方案，由采购人审核确认后实施。</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供应商按要求开展服务，以三个月为一个季度，成交供货商每一个季度结束后应向采购人提交该季度工作开展情况报告并接受采购方的季度考评，开具对应金额合法有效的专用发票，每个季度支付合同总金额的25%，达到付款条件起30个工作日内，支付合同总金额的75.0%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合同全部服务履行完毕，采购人对成交供应商全年工作考核合格后，成交供应商向采购人提交本年度全部工作资料，并开具剩余金额合法有效的专用发票，达到付款条件起30日内，支付合同剩余资金，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中小企业划型标准（1）从业人员≥300人，为大型企业；（2）100人≤从业人员＜300人，为中型企业；（3）10人≤从业人员＜100人，为小型企业；（4）从业人员＜10人以下，为微型企业。 2、需要落实的政府采购政策：（1）《政府采购促进中小企业发展管理办法》（财库〔2020〕46号）；（2）《财政部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3、纸质版投标文件要求：成交供应商在领取中标通知书前，须向采购代理机构提供纸质版响应文件3套（包括响应文件的全部内容），且提供的响应文件必须与在陕西省政府采购综合管理平台的项目电子化交易系统中提交的电子投标文件内容一致，纸质版投标文件必须装订成册，签章齐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同时提供以下资料并进行电子签章：（1）具有独立承担民事责任能力的法人/负责人、其他组织或自然人，企业法人/负责人应提供合法有效的营业执照；其他组织应提供合法登记证明文件；自然人应提供其身份证；（2）财务状况报告：提供2024年或2025年度经审计的财务报告，或投标前三个月内公司基本存款账户开户银行出具的资信证明（附《基本存款账户信息》或《银行开户许可证》复印件或扫描件）或财政部门认可的政府采购专业担保机构出具的投标担保函（以上三种形式的资料提供任何一种即可）；（3）税收缴纳证明：提交响应文件截止时间前6个月内任意一个月（投标截止时间当月不计入）的纳税证明或完税证明(增值税、营业税、企业所得税至少提供一种)，纳税证明或完税证明上应有代收机构或税务机关的公章或业务专用章，(依法免税的供应商应提供相应文件证明)；（4）社会保障资金缴纳证明：提供投标截止日前6个月内已缴存任意一个月（投标截止时间当月不计入）的社会保障资金缴存单据或社保机构开具的社会保险参保缴费情况证明，依法不需要缴纳社会保障资金的单位应提供相关证明材料；（5）参加政府采购活动前三年内，在经营活动中没有重大违法记录的书面声明；（6）履行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或2025年度经审计的财务报告，或投标前三个月内公司基本存款账户开户银行出具的资信证明（附《基本存款账户信息》或《银行开户许可证》复印件或扫描件）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法定代表人/负责人身份证明/法定代表人/负责人授权委托书</w:t>
            </w:r>
          </w:p>
        </w:tc>
        <w:tc>
          <w:tcPr>
            <w:tcW w:type="dxa" w:w="3322"/>
          </w:tcPr>
          <w:p>
            <w:pPr>
              <w:pStyle w:val="null3"/>
            </w:pPr>
            <w:r>
              <w:rPr>
                <w:rFonts w:ascii="仿宋_GB2312" w:hAnsi="仿宋_GB2312" w:cs="仿宋_GB2312" w:eastAsia="仿宋_GB2312"/>
              </w:rPr>
              <w:t>法定代表人/负责人授权书（附法定代表人/负责人、被授权人身份证复印件）及被授权人身份证复印件（法定代表人/负责人直接参加投标，须提供法定代表人/负责人身份证明及身份证复印件）；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根据财库【2016】125号文规定，此项以采购代理机构在投标截止日当天在“信用中国”网站和中国政府采购网站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本项目不接受联合体磋商。（提供承诺函）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服务方案 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满足磋商文件格式要求</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服务方案 标的清单 服务内容及服务邀请应答表.docx 商务应答表.docx 响应函 资格证明文件.docx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业绩一览表.docx 中小企业声明函 残疾人福利性单位声明函 服务方案 标的清单 服务内容及服务邀请应答表.docx 商务应答表.docx 响应函 资格证明文件.docx 监狱企业的证明文件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按磋商文件要求报价，不得提交选择性报价，且每轮报价不超过采购预算金额或最高限价。</w:t>
            </w:r>
          </w:p>
        </w:tc>
        <w:tc>
          <w:tcPr>
            <w:tcW w:type="dxa" w:w="1661"/>
          </w:tcPr>
          <w:p>
            <w:pPr>
              <w:pStyle w:val="null3"/>
            </w:pPr>
            <w:r>
              <w:rPr>
                <w:rFonts w:ascii="仿宋_GB2312" w:hAnsi="仿宋_GB2312" w:cs="仿宋_GB2312" w:eastAsia="仿宋_GB2312"/>
              </w:rPr>
              <w:t>响应文件封面 标的清单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完全响应磋商文件要求的各项技术/服务/商务实质性条款。（第三章标注★号的为实质性条款，未设置实质性条款时可忽略此项）</w:t>
            </w:r>
          </w:p>
        </w:tc>
        <w:tc>
          <w:tcPr>
            <w:tcW w:type="dxa" w:w="1661"/>
          </w:tcPr>
          <w:p>
            <w:pPr>
              <w:pStyle w:val="null3"/>
            </w:pPr>
            <w:r>
              <w:rPr>
                <w:rFonts w:ascii="仿宋_GB2312" w:hAnsi="仿宋_GB2312" w:cs="仿宋_GB2312" w:eastAsia="仿宋_GB2312"/>
              </w:rPr>
              <w:t>响应文件封面 服务内容及服务邀请应答表.docx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商务应答表.docx 服务内容及服务邀请应答表.docx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投标人提供的服务技术指标描述清晰明确并能逐条响应并满足磋商文件中的“技术参数与性能指标”表中所有参数要求，全部响应磋商文件中技术要求的得5分，每有1条不满足扣1分，扣完为止。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评审内容：根据供应商针对本项目的①对项目背景的理解②对本项目服务内容的理解③工作实施的意义④项目整体服务目标。方案各部分内容全面详细、阐述条理清晰详尽、符合本项目采购需求得6分；评审内容每缺一项扣1.5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根据供应商针对本项目的①社会救助服务实施方案②未成年人保护服务实施方案③生活无着流散人员救助管理服务实施方案④养老和高龄老人服务实施方案；方案各部分内容全面详细、阐述条理清晰详尽、符合本项目采购需求得12分；评审内容每缺一项扣3分，扣完为止；评审内容有一项内容缺陷扣1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工作流程</w:t>
            </w:r>
          </w:p>
        </w:tc>
        <w:tc>
          <w:tcPr>
            <w:tcW w:type="dxa" w:w="2492"/>
          </w:tcPr>
          <w:p>
            <w:pPr>
              <w:pStyle w:val="null3"/>
            </w:pPr>
            <w:r>
              <w:rPr>
                <w:rFonts w:ascii="仿宋_GB2312" w:hAnsi="仿宋_GB2312" w:cs="仿宋_GB2312" w:eastAsia="仿宋_GB2312"/>
              </w:rPr>
              <w:t>评审内容：根据供应商针对本项目的①各板块服务整体流程概述②各板块工作前期准备阶段流程③各板块服务实施阶段流程④各板块资料汇总与归档阶段流程；方案各部分内容全面详细、阐述条理清晰详尽、符合本项目采购需求得6分；评审内容每缺一项扣1.5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服务保障及应急措施</w:t>
            </w:r>
          </w:p>
        </w:tc>
        <w:tc>
          <w:tcPr>
            <w:tcW w:type="dxa" w:w="2492"/>
          </w:tcPr>
          <w:p>
            <w:pPr>
              <w:pStyle w:val="null3"/>
            </w:pPr>
            <w:r>
              <w:rPr>
                <w:rFonts w:ascii="仿宋_GB2312" w:hAnsi="仿宋_GB2312" w:cs="仿宋_GB2312" w:eastAsia="仿宋_GB2312"/>
              </w:rPr>
              <w:t>评审内容：根据供应商针对本项目的①人员招聘与常态化培训保障机制②接受采购人监督整改机制③服务纠纷、安全风险防控措施④各类服务突发事件专项应急预案。方案各部分内容全面详细、阐述条理清晰详尽、符合本项目采购需求得6分；评审内容每缺一项扣1.5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评审内容：根据供应商针对本项目的①员工日常管理制度②纸质+电子双重档案管理制度③服务对象隐私信息保密管理制度；方案各部分内容全面详细、阐述条理清晰详尽、符合本项目采购需求得6分；评审内容每缺一项扣2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项目团队人员资质配置</w:t>
            </w:r>
          </w:p>
        </w:tc>
        <w:tc>
          <w:tcPr>
            <w:tcW w:type="dxa" w:w="2492"/>
          </w:tcPr>
          <w:p>
            <w:pPr>
              <w:pStyle w:val="null3"/>
            </w:pPr>
            <w:r>
              <w:rPr>
                <w:rFonts w:ascii="仿宋_GB2312" w:hAnsi="仿宋_GB2312" w:cs="仿宋_GB2312" w:eastAsia="仿宋_GB2312"/>
              </w:rPr>
              <w:t>评审内容：1.项目负责人资质（6分） （1）拟派项目负责人持有社会工作师职业资格证书的，中级及以上得3分，助理社会工作师得2分；无社工证书不得分。 （2）拟派项目负责人具有同类社会工作服务项目管理经验的，每提供1个项目业绩证明得3分，最高得3分。证明材料要求：须提供①资格证书复印件或扫描件；②同类项目管理经验证明材料（合同复印件/扫描件或业主单位出具的证明等相关资料）；③拟派人员到岗承诺函。以上材料均须加盖供应商公章，未按要求提供证明材料的，对应项不得分。 2. 持证心理社工配备（5分） 拟派驻站心理社工持有国家心理咨询师资格证书或心理健康教育相关资格证书的，得5分。 证明材料要求：须提供①资格证书复印件或扫描件；②拟派人员到岗承诺函。以上材料均须加盖供应商公章，未按要求提供证明材料的不得分。 3. 团队持证专业人员配置（9分） 拟派项目团队（不含项目负责人）中，每有1人持有社会工作师职业资格证书（中级及以上）的，得3分；每有1人持有助理社会工作师职业资格证书的，得2分。本项最高得9分。 证明材料要求：供应商须提供服务团队人员清单，并提供以上人员资格证书复印件或扫描件及拟派人员到岗承诺函，均须加盖供应商公章。未按要求提供证明材料的，对应人员不计分。同一人持有多个证书的，按最高等级计分，不重复计算。</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根据供应商针对本项目的①本地化公益服务拓展方案②困难群体便民代办服务举措③本土志愿者队伍培育计划④政策宣传创新落地建议；方案各部分内容全面详细、阐述条理清晰详尽、贴合本地民政工作实际得4分；评审内容每缺一项扣1分，扣完为止；评审内容有一项内容缺陷扣0.5分（缺陷是指：内容描述过于简单、条理不清晰、与项目内容不匹配、凭空编造、出现常识性错误、不可能实现的夸大情形、存在不适用项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履约保障书面承诺</w:t>
            </w:r>
          </w:p>
        </w:tc>
        <w:tc>
          <w:tcPr>
            <w:tcW w:type="dxa" w:w="2492"/>
          </w:tcPr>
          <w:p>
            <w:pPr>
              <w:pStyle w:val="null3"/>
            </w:pPr>
            <w:r>
              <w:rPr>
                <w:rFonts w:ascii="仿宋_GB2312" w:hAnsi="仿宋_GB2312" w:cs="仿宋_GB2312" w:eastAsia="仿宋_GB2312"/>
              </w:rPr>
              <w:t>评审内容：供应商针对本项目服务履约保障进行书面承诺①服务车辆配置不少于1台服务车辆，满足入户调查、走访探访等日常工作需要；②办公设备、档案存储、走访拍摄工具配备齐全，保障入户调查、档案管理等工作正常开展；③严格按照季度提交工作开展报告，并按合同约定开具合规发票；④按期完成各项硬性服务指标（含困难老年人探访频次、敬老月主题活动、台账更新等）；⑤考核不合格自愿接受采购人按照合同约定作出的履约处罚。以上5项承诺全部齐全得5分，每缺失1项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提供2023年至今类似项目业绩，每提供一个得2.5分，满分10分。（业绩以合同复印件或扫描件加盖供应商公章为依据）。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