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CE84A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项目总报价表及报价说明</w:t>
      </w:r>
    </w:p>
    <w:p w14:paraId="470AF04C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项目总报价</w:t>
      </w:r>
    </w:p>
    <w:tbl>
      <w:tblPr>
        <w:tblStyle w:val="7"/>
        <w:tblW w:w="9548" w:type="dxa"/>
        <w:tblInd w:w="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2"/>
        <w:gridCol w:w="7436"/>
      </w:tblGrid>
      <w:tr w14:paraId="59695D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</w:trPr>
        <w:tc>
          <w:tcPr>
            <w:tcW w:w="2112" w:type="dxa"/>
            <w:noWrap w:val="0"/>
            <w:vAlign w:val="center"/>
          </w:tcPr>
          <w:p w14:paraId="109A6953">
            <w:pPr>
              <w:spacing w:before="324" w:line="186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采购包（标段）名称</w:t>
            </w:r>
          </w:p>
        </w:tc>
        <w:tc>
          <w:tcPr>
            <w:tcW w:w="7436" w:type="dxa"/>
            <w:noWrap w:val="0"/>
            <w:vAlign w:val="top"/>
          </w:tcPr>
          <w:p w14:paraId="5840E7D3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EBC6A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2112" w:type="dxa"/>
            <w:noWrap w:val="0"/>
            <w:vAlign w:val="center"/>
          </w:tcPr>
          <w:p w14:paraId="122C9099">
            <w:pPr>
              <w:spacing w:before="270" w:line="186" w:lineRule="auto"/>
              <w:ind w:firstLine="671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7436" w:type="dxa"/>
            <w:noWrap w:val="0"/>
            <w:vAlign w:val="top"/>
          </w:tcPr>
          <w:p w14:paraId="6F5EDFC4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49B725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</w:trPr>
        <w:tc>
          <w:tcPr>
            <w:tcW w:w="2112" w:type="dxa"/>
            <w:noWrap w:val="0"/>
            <w:vAlign w:val="center"/>
          </w:tcPr>
          <w:p w14:paraId="3C97EDB0">
            <w:pPr>
              <w:spacing w:before="68" w:line="186" w:lineRule="auto"/>
              <w:ind w:firstLine="472" w:firstLineChars="200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24"/>
                <w:szCs w:val="24"/>
                <w:highlight w:val="none"/>
              </w:rPr>
              <w:t>投标报价</w:t>
            </w:r>
          </w:p>
        </w:tc>
        <w:tc>
          <w:tcPr>
            <w:tcW w:w="7436" w:type="dxa"/>
            <w:noWrap w:val="0"/>
            <w:vAlign w:val="center"/>
          </w:tcPr>
          <w:p w14:paraId="26BBF959">
            <w:pPr>
              <w:spacing w:before="218" w:line="720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w w:val="96"/>
                <w:sz w:val="24"/>
                <w:szCs w:val="24"/>
                <w:highlight w:val="none"/>
              </w:rPr>
              <w:t>总报价为：</w:t>
            </w:r>
            <w:r>
              <w:rPr>
                <w:rFonts w:hint="eastAsia" w:ascii="宋体" w:hAnsi="宋体" w:eastAsia="宋体" w:cs="宋体"/>
                <w:color w:val="000000"/>
                <w:spacing w:val="27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w w:val="96"/>
                <w:sz w:val="24"/>
                <w:szCs w:val="24"/>
                <w:highlight w:val="none"/>
              </w:rPr>
              <w:t>元，大写</w:t>
            </w:r>
            <w:r>
              <w:rPr>
                <w:rFonts w:hint="eastAsia" w:ascii="宋体" w:hAnsi="宋体" w:eastAsia="宋体" w:cs="宋体"/>
                <w:color w:val="000000"/>
                <w:spacing w:val="-30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pacing w:val="39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30"/>
                <w:sz w:val="24"/>
                <w:szCs w:val="24"/>
                <w:highlight w:val="none"/>
              </w:rPr>
              <w:t>；</w:t>
            </w:r>
          </w:p>
        </w:tc>
      </w:tr>
      <w:tr w14:paraId="79925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2112" w:type="dxa"/>
            <w:noWrap w:val="0"/>
            <w:vAlign w:val="center"/>
          </w:tcPr>
          <w:p w14:paraId="37B84F45">
            <w:pPr>
              <w:spacing w:before="68" w:line="186" w:lineRule="auto"/>
              <w:ind w:firstLine="472" w:firstLineChars="200"/>
              <w:jc w:val="both"/>
              <w:rPr>
                <w:rFonts w:hint="default" w:ascii="宋体" w:hAnsi="宋体" w:eastAsia="宋体" w:cs="宋体"/>
                <w:color w:val="000000"/>
                <w:spacing w:val="-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highlight w:val="none"/>
                <w:lang w:val="en-US" w:eastAsia="zh-CN"/>
              </w:rPr>
              <w:t>其他</w:t>
            </w:r>
          </w:p>
        </w:tc>
        <w:tc>
          <w:tcPr>
            <w:tcW w:w="7436" w:type="dxa"/>
            <w:noWrap w:val="0"/>
            <w:vAlign w:val="center"/>
          </w:tcPr>
          <w:p w14:paraId="02C847F3">
            <w:pPr>
              <w:spacing w:before="218" w:line="720" w:lineRule="auto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w w:val="96"/>
                <w:sz w:val="24"/>
                <w:szCs w:val="24"/>
                <w:highlight w:val="none"/>
                <w:lang w:val="en-US" w:eastAsia="zh-CN"/>
              </w:rPr>
              <w:t>米、面、油单价合计：</w:t>
            </w:r>
            <w:r>
              <w:rPr>
                <w:rFonts w:hint="eastAsia" w:ascii="宋体" w:hAnsi="宋体" w:cs="宋体"/>
                <w:color w:val="000000"/>
                <w:spacing w:val="-20"/>
                <w:w w:val="96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spacing w:val="-20"/>
                <w:w w:val="96"/>
                <w:sz w:val="24"/>
                <w:szCs w:val="24"/>
                <w:highlight w:val="none"/>
                <w:u w:val="none"/>
                <w:lang w:val="en-US" w:eastAsia="zh-CN"/>
              </w:rPr>
              <w:t>元 (</w:t>
            </w:r>
            <w:r>
              <w:rPr>
                <w:rFonts w:hint="default" w:ascii="宋体" w:hAnsi="宋体" w:eastAsia="宋体" w:cs="宋体"/>
                <w:color w:val="000000"/>
                <w:spacing w:val="-2"/>
                <w:sz w:val="24"/>
                <w:szCs w:val="24"/>
                <w:highlight w:val="none"/>
                <w:lang w:val="en-US" w:eastAsia="zh-CN"/>
              </w:rPr>
              <w:t>综合下浮率</w:t>
            </w: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spacing w:val="-2"/>
                <w:sz w:val="24"/>
                <w:szCs w:val="24"/>
                <w:highlight w:val="none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20"/>
                <w:w w:val="96"/>
                <w:sz w:val="24"/>
                <w:szCs w:val="24"/>
                <w:highlight w:val="none"/>
                <w:u w:val="none"/>
                <w:lang w:val="en-US" w:eastAsia="zh-CN"/>
              </w:rPr>
              <w:t>)</w:t>
            </w:r>
            <w:bookmarkStart w:id="0" w:name="_GoBack"/>
            <w:bookmarkEnd w:id="0"/>
          </w:p>
        </w:tc>
      </w:tr>
    </w:tbl>
    <w:p w14:paraId="04728443">
      <w:pPr>
        <w:spacing w:before="219" w:line="186" w:lineRule="auto"/>
        <w:ind w:firstLine="137"/>
        <w:rPr>
          <w:rFonts w:hint="eastAsia" w:ascii="宋体" w:hAnsi="宋体" w:eastAsia="宋体" w:cs="宋体"/>
          <w:color w:val="000000"/>
          <w:spacing w:val="-2"/>
          <w:sz w:val="24"/>
          <w:szCs w:val="24"/>
          <w:highlight w:val="none"/>
        </w:rPr>
      </w:pPr>
    </w:p>
    <w:p w14:paraId="1BFC6E67">
      <w:pPr>
        <w:spacing w:before="219" w:line="186" w:lineRule="auto"/>
        <w:ind w:firstLine="137"/>
        <w:rPr>
          <w:rFonts w:hint="eastAsia" w:ascii="宋体" w:hAnsi="宋体" w:eastAsia="宋体" w:cs="宋体"/>
          <w:color w:val="000000"/>
          <w:spacing w:val="-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pacing w:val="-2"/>
          <w:sz w:val="24"/>
          <w:szCs w:val="24"/>
          <w:highlight w:val="none"/>
        </w:rPr>
        <w:t>注:</w:t>
      </w:r>
      <w:r>
        <w:rPr>
          <w:rFonts w:hint="eastAsia" w:ascii="宋体" w:hAnsi="宋体" w:eastAsia="宋体" w:cs="宋体"/>
          <w:color w:val="000000"/>
          <w:spacing w:val="45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spacing w:val="-2"/>
          <w:sz w:val="24"/>
          <w:szCs w:val="24"/>
          <w:highlight w:val="none"/>
        </w:rPr>
        <w:t>1.投标报价保留小数后两位、第三位四舍五入。</w:t>
      </w:r>
      <w:r>
        <w:rPr>
          <w:rFonts w:hint="eastAsia" w:ascii="宋体" w:hAnsi="宋体" w:eastAsia="宋体" w:cs="宋体"/>
          <w:color w:val="000000"/>
          <w:spacing w:val="-2"/>
          <w:sz w:val="24"/>
          <w:szCs w:val="24"/>
          <w:highlight w:val="none"/>
          <w:lang w:val="en-US" w:eastAsia="zh-CN"/>
        </w:rPr>
        <w:t xml:space="preserve"> </w:t>
      </w:r>
    </w:p>
    <w:p w14:paraId="74DAB452">
      <w:pPr>
        <w:spacing w:before="219" w:line="480" w:lineRule="auto"/>
        <w:ind w:firstLine="137"/>
        <w:rPr>
          <w:rFonts w:hint="eastAsia" w:ascii="宋体" w:hAnsi="宋体" w:eastAsia="宋体" w:cs="宋体"/>
          <w:color w:val="000000"/>
          <w:spacing w:val="-2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spacing w:val="-2"/>
          <w:sz w:val="24"/>
          <w:szCs w:val="24"/>
          <w:highlight w:val="none"/>
          <w:lang w:val="en-US" w:eastAsia="zh-CN"/>
        </w:rPr>
        <w:t>2、</w:t>
      </w:r>
      <w:r>
        <w:rPr>
          <w:rFonts w:hint="default" w:ascii="宋体" w:hAnsi="宋体" w:eastAsia="宋体" w:cs="宋体"/>
          <w:color w:val="000000"/>
          <w:spacing w:val="-2"/>
          <w:sz w:val="24"/>
          <w:szCs w:val="24"/>
          <w:highlight w:val="none"/>
          <w:lang w:val="en-US" w:eastAsia="zh-CN"/>
        </w:rPr>
        <w:t>政府采购电⼦交易系统要求填写项⽬总价，投标⼈计算公式：综合下浮率</w:t>
      </w:r>
      <w:r>
        <w:rPr>
          <w:rFonts w:hint="eastAsia" w:ascii="宋体" w:hAnsi="宋体" w:eastAsia="宋体" w:cs="宋体"/>
          <w:color w:val="000000"/>
          <w:spacing w:val="-2"/>
          <w:sz w:val="24"/>
          <w:szCs w:val="24"/>
          <w:highlight w:val="none"/>
          <w:lang w:val="en-US" w:eastAsia="zh-CN"/>
        </w:rPr>
        <w:t>=1-</w:t>
      </w:r>
      <w:r>
        <w:rPr>
          <w:rFonts w:hint="default" w:ascii="宋体" w:hAnsi="宋体" w:eastAsia="宋体" w:cs="宋体"/>
          <w:color w:val="000000"/>
          <w:spacing w:val="-2"/>
          <w:sz w:val="24"/>
          <w:szCs w:val="24"/>
          <w:highlight w:val="none"/>
          <w:lang w:val="en-US" w:eastAsia="zh-CN"/>
        </w:rPr>
        <w:t>（投标⼈⽶⾯油三项单价汇总总价÷</w:t>
      </w:r>
      <w:r>
        <w:rPr>
          <w:rFonts w:hint="eastAsia" w:ascii="宋体" w:hAnsi="宋体" w:cs="宋体"/>
          <w:color w:val="000000"/>
          <w:spacing w:val="-2"/>
          <w:sz w:val="24"/>
          <w:szCs w:val="24"/>
          <w:highlight w:val="none"/>
          <w:lang w:val="en-US" w:eastAsia="zh-CN"/>
        </w:rPr>
        <w:t>磋商</w:t>
      </w:r>
      <w:r>
        <w:rPr>
          <w:rFonts w:hint="default" w:ascii="宋体" w:hAnsi="宋体" w:eastAsia="宋体" w:cs="宋体"/>
          <w:color w:val="000000"/>
          <w:spacing w:val="-2"/>
          <w:sz w:val="24"/>
          <w:szCs w:val="24"/>
          <w:highlight w:val="none"/>
          <w:lang w:val="en-US" w:eastAsia="zh-CN"/>
        </w:rPr>
        <w:t>⽂件⽶⾯油限价汇总总价）；系统填报总价=采购申报总价 ×（1-综合下浮率）。</w:t>
      </w:r>
    </w:p>
    <w:p w14:paraId="06EF3CFD">
      <w:pPr>
        <w:spacing w:before="219" w:line="186" w:lineRule="auto"/>
        <w:ind w:firstLine="137"/>
        <w:rPr>
          <w:rFonts w:hint="eastAsia" w:ascii="宋体" w:hAnsi="宋体" w:eastAsia="宋体" w:cs="宋体"/>
          <w:color w:val="000000"/>
          <w:spacing w:val="-2"/>
          <w:sz w:val="24"/>
          <w:szCs w:val="24"/>
          <w:highlight w:val="none"/>
        </w:rPr>
      </w:pPr>
    </w:p>
    <w:p w14:paraId="50E9A9F4">
      <w:pPr>
        <w:spacing w:line="317" w:lineRule="auto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33CFFF9">
      <w:pPr>
        <w:spacing w:before="68" w:line="186" w:lineRule="auto"/>
        <w:rPr>
          <w:rFonts w:hint="eastAsia" w:ascii="宋体" w:hAnsi="宋体" w:eastAsia="宋体" w:cs="宋体"/>
          <w:color w:val="000000"/>
          <w:spacing w:val="-9"/>
          <w:sz w:val="24"/>
          <w:szCs w:val="24"/>
          <w:highlight w:val="none"/>
        </w:rPr>
      </w:pPr>
    </w:p>
    <w:p w14:paraId="792BBDA1">
      <w:pPr>
        <w:spacing w:before="68" w:line="186" w:lineRule="auto"/>
        <w:ind w:firstLine="140"/>
        <w:rPr>
          <w:rFonts w:hint="eastAsia" w:ascii="宋体" w:hAnsi="宋体" w:eastAsia="宋体" w:cs="宋体"/>
          <w:color w:val="000000"/>
          <w:spacing w:val="-9"/>
          <w:sz w:val="24"/>
          <w:szCs w:val="24"/>
          <w:highlight w:val="none"/>
        </w:rPr>
      </w:pPr>
    </w:p>
    <w:p w14:paraId="387B3993">
      <w:pPr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9"/>
          <w:sz w:val="24"/>
          <w:szCs w:val="24"/>
          <w:highlight w:val="none"/>
        </w:rPr>
        <w:t>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  <w:szCs w:val="24"/>
        </w:rPr>
        <w:t>（单位公章）</w:t>
      </w:r>
    </w:p>
    <w:p w14:paraId="5EFB9FA5">
      <w:pPr>
        <w:pStyle w:val="6"/>
        <w:spacing w:line="360" w:lineRule="auto"/>
        <w:ind w:firstLine="0" w:firstLineChars="0"/>
        <w:jc w:val="left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Cs w:val="24"/>
          <w:u w:val="single"/>
        </w:rPr>
        <w:t xml:space="preserve">   </w:t>
      </w:r>
      <w:r>
        <w:rPr>
          <w:rFonts w:hint="eastAsia" w:ascii="宋体" w:hAnsi="宋体" w:cs="宋体"/>
          <w:szCs w:val="24"/>
        </w:rPr>
        <w:t xml:space="preserve">                                   日    期： </w:t>
      </w:r>
    </w:p>
    <w:p w14:paraId="0312F8B3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2AAAF62D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F0FA5E5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211F982C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4161FD61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31AEC7A6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42EB2CDA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2087FA71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13FB3712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61071DF8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70545AA4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报价说明</w:t>
      </w:r>
    </w:p>
    <w:p w14:paraId="17A5AB4A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供应商根据自身报价编制报价说明，报价说明需包含总报价计算过程依据。格式自拟。</w:t>
      </w:r>
    </w:p>
    <w:p w14:paraId="49E929EB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415DA626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66EAFAEE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7CDE8344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06F4277F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77A95B2A">
      <w:pPr>
        <w:pStyle w:val="6"/>
        <w:spacing w:line="360" w:lineRule="auto"/>
        <w:ind w:firstLine="0" w:firstLineChars="0"/>
        <w:jc w:val="center"/>
        <w:outlineLvl w:val="1"/>
        <w:rPr>
          <w:rFonts w:hint="eastAsia" w:ascii="宋体" w:hAnsi="宋体" w:cs="宋体"/>
          <w:b/>
          <w:sz w:val="32"/>
          <w:szCs w:val="32"/>
          <w:lang w:val="en-US" w:eastAsia="zh-CN"/>
        </w:rPr>
      </w:pPr>
    </w:p>
    <w:p w14:paraId="4D92CA57">
      <w:pPr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9"/>
          <w:sz w:val="24"/>
          <w:szCs w:val="24"/>
          <w:highlight w:val="none"/>
        </w:rPr>
        <w:t>投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</w:rPr>
        <w:t>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sz w:val="24"/>
          <w:szCs w:val="24"/>
        </w:rPr>
        <w:t>（单位公章）</w:t>
      </w:r>
    </w:p>
    <w:p w14:paraId="2B839AB9">
      <w:pPr>
        <w:pStyle w:val="6"/>
        <w:spacing w:line="360" w:lineRule="auto"/>
        <w:ind w:firstLine="0" w:firstLineChars="0"/>
        <w:jc w:val="left"/>
        <w:outlineLvl w:val="1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cs="宋体"/>
          <w:szCs w:val="24"/>
          <w:u w:val="single"/>
        </w:rPr>
        <w:t xml:space="preserve">   </w:t>
      </w:r>
      <w:r>
        <w:rPr>
          <w:rFonts w:hint="eastAsia" w:ascii="宋体" w:hAnsi="宋体" w:cs="宋体"/>
          <w:szCs w:val="24"/>
        </w:rPr>
        <w:t xml:space="preserve">                                   日    期： </w:t>
      </w:r>
    </w:p>
    <w:p w14:paraId="3609A199">
      <w:pPr>
        <w:pStyle w:val="6"/>
        <w:spacing w:line="360" w:lineRule="auto"/>
        <w:ind w:firstLine="0" w:firstLineChars="0"/>
        <w:jc w:val="center"/>
        <w:outlineLvl w:val="1"/>
        <w:rPr>
          <w:rFonts w:hint="default" w:ascii="宋体" w:hAnsi="宋体" w:cs="宋体"/>
          <w:b/>
          <w:sz w:val="32"/>
          <w:szCs w:val="32"/>
          <w:lang w:val="en-US" w:eastAsia="zh-CN"/>
        </w:rPr>
      </w:pPr>
    </w:p>
    <w:sectPr>
      <w:pgSz w:w="11906" w:h="16839"/>
      <w:pgMar w:top="1440" w:right="1800" w:bottom="1440" w:left="1800" w:header="0" w:footer="986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F7F1C"/>
    <w:rsid w:val="054631BE"/>
    <w:rsid w:val="0E7F7F1C"/>
    <w:rsid w:val="4ADD5045"/>
    <w:rsid w:val="626E2769"/>
    <w:rsid w:val="70DA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ahoma" w:hAnsi="Tahoma"/>
      <w:sz w:val="21"/>
      <w:szCs w:val="24"/>
    </w:r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266</Words>
  <Characters>270</Characters>
  <Lines>0</Lines>
  <Paragraphs>0</Paragraphs>
  <TotalTime>2</TotalTime>
  <ScaleCrop>false</ScaleCrop>
  <LinksUpToDate>false</LinksUpToDate>
  <CharactersWithSpaces>436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2026-08-12T09:30:00Z</dcterms:created>
  <dc:creator>WPS_1547201330</dc:creator>
  <cp:lastModifiedBy>WPS_1783298720</cp:lastModifiedBy>
  <dcterms:modified xsi:type="dcterms:W3CDTF">2026-08-12T09:55:00Z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412B49B2F09445BFB416229BC83DC6C3_11</vt:lpwstr>
  </property>
  <property fmtid="{D5CDD505-2E9C-101B-9397-08002B2CF9AE}" pid="4" name="KSOTemplateDocerSaveRecord">
    <vt:lpwstr>eyJoZGlkIjoiNzg2YzRjMjhhYTBkZWJlNzgzMjM1N2JlMTgxOTE4NTIiLCJ1c2VySWQiOiIxODYzMzEyNjgzIn0=</vt:lpwstr>
  </property>
</Properties>
</file>