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E99FA4">
      <w:pPr>
        <w:pStyle w:val="4"/>
        <w:outlineLvl w:val="2"/>
      </w:pP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1、</w:t>
      </w:r>
      <w:r>
        <w:rPr>
          <w:rFonts w:ascii="仿宋_GB2312" w:hAnsi="仿宋_GB2312" w:eastAsia="仿宋_GB2312" w:cs="仿宋_GB2312"/>
          <w:b/>
          <w:sz w:val="28"/>
        </w:rPr>
        <w:t>采购项目概况</w:t>
      </w:r>
    </w:p>
    <w:p w14:paraId="5466D7A0">
      <w:pPr>
        <w:pStyle w:val="4"/>
        <w:ind w:firstLine="480"/>
      </w:pPr>
      <w:r>
        <w:rPr>
          <w:rFonts w:ascii="仿宋_GB2312" w:hAnsi="仿宋_GB2312" w:eastAsia="仿宋_GB2312" w:cs="仿宋_GB2312"/>
        </w:rPr>
        <w:t>本次采购定制道路交安警示标识标牌，总数量128个，内容包含森林防火禁令警示、防火告示、林区道路名称，供应商须包含标牌深化设计、材料生产、运输、林区现场踏勘、林区基础施工、安装调试、质保维修等全流程工作。</w:t>
      </w:r>
    </w:p>
    <w:p w14:paraId="0B9611FF">
      <w:pPr>
        <w:pStyle w:val="4"/>
        <w:outlineLvl w:val="2"/>
      </w:pP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2、</w:t>
      </w:r>
      <w:r>
        <w:rPr>
          <w:rFonts w:ascii="仿宋_GB2312" w:hAnsi="仿宋_GB2312" w:eastAsia="仿宋_GB2312" w:cs="仿宋_GB2312"/>
          <w:b/>
          <w:sz w:val="28"/>
        </w:rPr>
        <w:t>采购内容</w:t>
      </w:r>
    </w:p>
    <w:p w14:paraId="210156F6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14AF803B">
      <w:pPr>
        <w:pStyle w:val="4"/>
      </w:pPr>
      <w:r>
        <w:rPr>
          <w:rFonts w:ascii="仿宋_GB2312" w:hAnsi="仿宋_GB2312" w:eastAsia="仿宋_GB2312" w:cs="仿宋_GB2312"/>
        </w:rPr>
        <w:t>采购包预算金额（元）: 500,000.00</w:t>
      </w:r>
    </w:p>
    <w:p w14:paraId="7FF483AB">
      <w:pPr>
        <w:pStyle w:val="4"/>
      </w:pPr>
      <w:r>
        <w:rPr>
          <w:rFonts w:ascii="仿宋_GB2312" w:hAnsi="仿宋_GB2312" w:eastAsia="仿宋_GB2312" w:cs="仿宋_GB2312"/>
        </w:rPr>
        <w:t>采购包最高限价（元）: 500,000.00</w:t>
      </w:r>
    </w:p>
    <w:p w14:paraId="62BD5E22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46862D1D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1"/>
        <w:gridCol w:w="721"/>
        <w:gridCol w:w="816"/>
        <w:gridCol w:w="1216"/>
        <w:gridCol w:w="721"/>
        <w:gridCol w:w="721"/>
        <w:gridCol w:w="721"/>
        <w:gridCol w:w="721"/>
        <w:gridCol w:w="721"/>
        <w:gridCol w:w="721"/>
        <w:gridCol w:w="722"/>
      </w:tblGrid>
      <w:tr w14:paraId="7A8D781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40E4AD3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71AD4BE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48368DD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66F556D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4A87E4C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4DA0682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2FACA41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6BAB8AA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341720D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6093512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3D4ECC6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48EEDAB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12155A5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52296E0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道路交安警示标识</w:t>
            </w:r>
          </w:p>
        </w:tc>
        <w:tc>
          <w:tcPr>
            <w:tcW w:w="755" w:type="dxa"/>
          </w:tcPr>
          <w:p w14:paraId="4606B18C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128.00</w:t>
            </w:r>
          </w:p>
        </w:tc>
        <w:tc>
          <w:tcPr>
            <w:tcW w:w="755" w:type="dxa"/>
          </w:tcPr>
          <w:p w14:paraId="74B6CA4B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500,000.00</w:t>
            </w:r>
          </w:p>
        </w:tc>
        <w:tc>
          <w:tcPr>
            <w:tcW w:w="755" w:type="dxa"/>
          </w:tcPr>
          <w:p w14:paraId="69D6BDE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个</w:t>
            </w:r>
          </w:p>
        </w:tc>
        <w:tc>
          <w:tcPr>
            <w:tcW w:w="755" w:type="dxa"/>
          </w:tcPr>
          <w:p w14:paraId="5768D0E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7957AF7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F6B0B5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857C31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CA2997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436C3D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5C34D2FC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3F3ECABC">
      <w:pPr>
        <w:pStyle w:val="4"/>
        <w:outlineLvl w:val="2"/>
      </w:pP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3、</w:t>
      </w:r>
      <w:r>
        <w:rPr>
          <w:rFonts w:ascii="仿宋_GB2312" w:hAnsi="仿宋_GB2312" w:eastAsia="仿宋_GB2312" w:cs="仿宋_GB2312"/>
          <w:b/>
          <w:sz w:val="28"/>
        </w:rPr>
        <w:t>技术要求</w:t>
      </w:r>
    </w:p>
    <w:p w14:paraId="470CCD89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743E0064">
      <w:pPr>
        <w:pStyle w:val="4"/>
      </w:pPr>
      <w:r>
        <w:rPr>
          <w:rFonts w:ascii="仿宋_GB2312" w:hAnsi="仿宋_GB2312" w:eastAsia="仿宋_GB2312" w:cs="仿宋_GB2312"/>
        </w:rPr>
        <w:t>标的名称：道路交安警示标识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9"/>
        <w:gridCol w:w="2769"/>
        <w:gridCol w:w="2769"/>
      </w:tblGrid>
      <w:tr w14:paraId="065B7D5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2769" w:type="dxa"/>
          </w:tcPr>
          <w:p w14:paraId="11E8E96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2769" w:type="dxa"/>
          </w:tcPr>
          <w:p w14:paraId="0B6B83C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2769" w:type="dxa"/>
          </w:tcPr>
          <w:p w14:paraId="43551B3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37351A0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5394B57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769" w:type="dxa"/>
          </w:tcPr>
          <w:p w14:paraId="52DB5F67"/>
        </w:tc>
        <w:tc>
          <w:tcPr>
            <w:tcW w:w="2769" w:type="dxa"/>
          </w:tcPr>
          <w:p w14:paraId="32A7401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一、项目概况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1. 项目名称：陕西省森林资源管理局2026年度中央林业草原改革发展资金森林防火项目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2. 预算金额：50万元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3. 资金来源：中央林业草原改革发展资金，资金已落实到位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4. 项目实施目的：采购道路交安警示标识，普及森林防火法律法规与防火常识，提升林区群众防火意识，强化野外火源源头管控，严控野外违规用火行为，全面提升森林火灾综合防控能力，筑牢林区防火安全屏障。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二、采购内容及数量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本次采购定制道路交安警示标识标牌，总数量128个，内容包含森林防火禁令警示、防火告示、林区道路名称，供应商须包含标牌深化设计、材料生产、运输、林区现场踏勘、林区基础施工、安装调试、质保维修等全流程工作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三、执行标准 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1. 《森林草原防火标志》（LY/T 2662—2025）；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2. 《道路交通标志和标线》（GB5768）；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3. 《图形符号 安全色和安全标志》（GB/T2893.1）；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4. 国家、陕西省森林防火相关管理规定。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四、技术规格要求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（一）牌体板面 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1. 板面材质：采用1100型铝合金板，板材规格：2.0mm厚、1000mm宽、1500mm长，铝含量≥99.00%，力学性能（抗拉强度125MPa，延伸率18%），板面平整无变形、无裂纹。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2. 反光膜：采用IV类无金属镀层反光膜，以成卷的形式供货,反光膜应均匀、平整、紧密地缠绕在一刚性圆芯上, 整卷反光膜宽度方向不得拼接，长度方向接头不应超过3处,并在成卷膜的边缘应可看到拼接处。每拼接一处应留出0.5m的反光膜富余量，无气泡、脱层、划痕。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3. 版面内容：由采购人提供标准文字图样，包含森林防火禁令标语、警示提示语、林区管护提示，字体清晰、配色合规，禁止类标志红圈白底，宣传类标牌蓝底白字。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4. 尺寸规格：标牌1.5m长×1.0m宽共128块。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 （二）支撑立柱及基础 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1. 立柱：热轧镀锌钢管，规格为114mm*2.5mm，流体输送用镀锌钢管（材质20#）,焊接配套法兰盘300mm*300mm*8mm。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2. 混凝土基础：采用800mm*800mm*800mm C25混凝土基础，配套预埋地脚螺栓Φ16*500，埋深不小于0.9米，适配山林边坡、路基外侧安装环境，安装后标牌垂直稳固，无倾斜晃动。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（三）整体性能要求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整套标识具备防雨、防晒、抗老化、耐酸碱、抗腐蚀能力，适应秦岭林区昼夜温差大、雨雪多、紫外线强的野外环境，正常使用年限不少于5年。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五、服务要求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1. 前期踏勘：安排专业人员对林区规划点位现场踏勘，确认安装位置、地形条件，出具点位布设方案，报采购人审核后方可生产。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2. 供货与安装：合同签订后30日历天内完成全部128块标牌制作、运输、现场安装、场地清理，所有点位施工完毕，做到工完场清。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3. 资料交付：完工后提交竣工图纸、产品合格证、反光膜检测报告、现场影像资料、点位台账等全套验收资料。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4. 质保服务：质保期1年，具体详见采购人要求及合同。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六、商务要求 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1. 交货地点：陕西省内林区指定点位（由采购人提供点位表）。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2. 验收标准：按照国家相关标准及采购人确认的设计方案验收，外观、反光效果、结构稳固性全部达标即为验收合格。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3. 付款方式：合同签订后15个工作日，支付合同总价款的60%，项目竣工验收合格后15个工作日，支付合同剩余总价款40%。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4. 最高限价：本项目预算50万元，报价不得超过预算金额。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七、项目需求说明</w:t>
            </w:r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本项目通过布设林区道路交安警示标识，面向进山作业人员、游客、周边村民普及防火知识，提升全民防火意识，管住林区野外火源，从源头降低森林火灾起火风险，全面提升我省森林火灾综合防控能力。本项目为定制类产品。</w:t>
            </w:r>
          </w:p>
        </w:tc>
      </w:tr>
    </w:tbl>
    <w:p w14:paraId="6B34B452">
      <w:pPr>
        <w:pStyle w:val="4"/>
        <w:outlineLvl w:val="2"/>
      </w:pP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4、</w:t>
      </w:r>
      <w:r>
        <w:rPr>
          <w:rFonts w:ascii="仿宋_GB2312" w:hAnsi="仿宋_GB2312" w:eastAsia="仿宋_GB2312" w:cs="仿宋_GB2312"/>
          <w:b/>
          <w:sz w:val="28"/>
        </w:rPr>
        <w:t>商务要求</w:t>
      </w:r>
    </w:p>
    <w:p w14:paraId="371797DE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4.1交货时间</w:t>
      </w:r>
    </w:p>
    <w:p w14:paraId="26D6759D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5FF7B417">
      <w:pPr>
        <w:pStyle w:val="4"/>
      </w:pPr>
      <w:r>
        <w:rPr>
          <w:rFonts w:ascii="仿宋_GB2312" w:hAnsi="仿宋_GB2312" w:eastAsia="仿宋_GB2312" w:cs="仿宋_GB2312"/>
        </w:rPr>
        <w:t>合同签订后30日历天内完成全部128块标牌制作、运输、现场安装、场地清理，所有点位施工完毕，做到工完场清。</w:t>
      </w:r>
    </w:p>
    <w:p w14:paraId="4F16D39D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4.2交货地点和方式</w:t>
      </w:r>
    </w:p>
    <w:p w14:paraId="1A895A55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66EF0830">
      <w:pPr>
        <w:pStyle w:val="4"/>
      </w:pPr>
      <w:r>
        <w:rPr>
          <w:rFonts w:ascii="仿宋_GB2312" w:hAnsi="仿宋_GB2312" w:eastAsia="仿宋_GB2312" w:cs="仿宋_GB2312"/>
        </w:rPr>
        <w:t>陕西省内林区指定点位（由采购人提供点位表）。</w:t>
      </w:r>
    </w:p>
    <w:p w14:paraId="3D813F00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4.3支付方式</w:t>
      </w:r>
    </w:p>
    <w:p w14:paraId="081DEDE2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67108DD6">
      <w:pPr>
        <w:pStyle w:val="4"/>
      </w:pPr>
      <w:r>
        <w:rPr>
          <w:rFonts w:ascii="仿宋_GB2312" w:hAnsi="仿宋_GB2312" w:eastAsia="仿宋_GB2312" w:cs="仿宋_GB2312"/>
        </w:rPr>
        <w:t>分期付款</w:t>
      </w:r>
    </w:p>
    <w:p w14:paraId="55EE827F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4.4支付约定</w:t>
      </w:r>
    </w:p>
    <w:p w14:paraId="09C97A53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475C7841">
      <w:pPr>
        <w:pStyle w:val="4"/>
        <w:ind w:firstLine="1200"/>
      </w:pPr>
      <w:r>
        <w:rPr>
          <w:rFonts w:ascii="仿宋_GB2312" w:hAnsi="仿宋_GB2312" w:eastAsia="仿宋_GB2312" w:cs="仿宋_GB2312"/>
        </w:rPr>
        <w:t>1、预付款，合同签订后，达到付款条件起15个工作日内，支付合同总金额的60.0%</w:t>
      </w:r>
    </w:p>
    <w:p w14:paraId="537227B3">
      <w:pPr>
        <w:pStyle w:val="4"/>
        <w:ind w:firstLine="1200"/>
      </w:pPr>
      <w:r>
        <w:rPr>
          <w:rFonts w:ascii="仿宋_GB2312" w:hAnsi="仿宋_GB2312" w:eastAsia="仿宋_GB2312" w:cs="仿宋_GB2312"/>
        </w:rPr>
        <w:t>2、进度款，项目竣工验收合格后，达到付款条件起15个工作日内，支付合同总金额的40.0%</w:t>
      </w:r>
    </w:p>
    <w:p w14:paraId="316CB74B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4.5验收标准和方法</w:t>
      </w:r>
    </w:p>
    <w:p w14:paraId="7E8C1041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17644419">
      <w:pPr>
        <w:pStyle w:val="4"/>
      </w:pPr>
      <w:r>
        <w:rPr>
          <w:rFonts w:ascii="仿宋_GB2312" w:hAnsi="仿宋_GB2312" w:eastAsia="仿宋_GB2312" w:cs="仿宋_GB2312"/>
        </w:rPr>
        <w:t>按照国家相关标准及采购人确认的设计方案验收，外观、反光效果、结构稳固性全部达标即为验收合格。</w:t>
      </w:r>
    </w:p>
    <w:p w14:paraId="085C1197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4.6包装方式及运输</w:t>
      </w:r>
    </w:p>
    <w:p w14:paraId="6F2EE129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4C48A260">
      <w:pPr>
        <w:pStyle w:val="4"/>
      </w:pPr>
      <w:r>
        <w:rPr>
          <w:rFonts w:ascii="仿宋_GB2312" w:hAnsi="仿宋_GB2312" w:eastAsia="仿宋_GB2312" w:cs="仿宋_GB2312"/>
        </w:rPr>
        <w:t>涉及的商品包装和快递包装，均应符合《商品包装政府采购需求标准（试行）》《快递包装政府采购需求标准（试行）》的要求，包装应适应于远距离运输、防潮、防震、防锈和防野蛮装卸，以确保货物安全无损运抵指定地点。</w:t>
      </w:r>
    </w:p>
    <w:p w14:paraId="11CB7378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4.7质量保修范围和保修期</w:t>
      </w:r>
    </w:p>
    <w:p w14:paraId="4C210163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5EDB2C88">
      <w:pPr>
        <w:pStyle w:val="4"/>
      </w:pPr>
      <w:r>
        <w:rPr>
          <w:rFonts w:ascii="仿宋_GB2312" w:hAnsi="仿宋_GB2312" w:eastAsia="仿宋_GB2312" w:cs="仿宋_GB2312"/>
        </w:rPr>
        <w:t>质保期1年，具体详见采购人要求及合同</w:t>
      </w:r>
    </w:p>
    <w:p w14:paraId="0BFD0EEB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4.8违约责任与解决争议的方法</w:t>
      </w:r>
    </w:p>
    <w:p w14:paraId="594B6062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36835CDA">
      <w:pPr>
        <w:pStyle w:val="4"/>
      </w:pPr>
      <w:r>
        <w:rPr>
          <w:rFonts w:ascii="仿宋_GB2312" w:hAnsi="仿宋_GB2312" w:eastAsia="仿宋_GB2312" w:cs="仿宋_GB2312"/>
        </w:rPr>
        <w:t>详见服务要求及合同</w:t>
      </w:r>
    </w:p>
    <w:p w14:paraId="597DCC8B">
      <w:pPr>
        <w:pStyle w:val="4"/>
        <w:jc w:val="left"/>
        <w:outlineLvl w:val="2"/>
      </w:pP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5、</w:t>
      </w:r>
      <w:r>
        <w:rPr>
          <w:rFonts w:ascii="仿宋_GB2312" w:hAnsi="仿宋_GB2312" w:eastAsia="仿宋_GB2312" w:cs="仿宋_GB2312"/>
          <w:b/>
          <w:sz w:val="28"/>
        </w:rPr>
        <w:t>其他要求</w:t>
      </w:r>
      <w:bookmarkStart w:id="0" w:name="_GoBack"/>
      <w:bookmarkEnd w:id="0"/>
    </w:p>
    <w:p w14:paraId="0B7EBEF2">
      <w:pPr>
        <w:pStyle w:val="4"/>
      </w:pPr>
      <w:r>
        <w:rPr>
          <w:rFonts w:ascii="仿宋_GB2312" w:hAnsi="仿宋_GB2312" w:eastAsia="仿宋_GB2312" w:cs="仿宋_GB2312"/>
        </w:rPr>
        <w:t>无</w:t>
      </w:r>
    </w:p>
    <w:p w14:paraId="622B773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76154B"/>
    <w:rsid w:val="41F92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2174</Words>
  <Characters>2417</Characters>
  <Lines>0</Lines>
  <Paragraphs>0</Paragraphs>
  <TotalTime>1</TotalTime>
  <ScaleCrop>false</ScaleCrop>
  <LinksUpToDate>false</LinksUpToDate>
  <CharactersWithSpaces>2490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2026-08-04T02:01:00Z</dcterms:created>
  <dc:creator>user</dc:creator>
  <cp:lastModifiedBy>我不是霍哈哈</cp:lastModifiedBy>
  <dcterms:modified xsi:type="dcterms:W3CDTF">2026-08-04T02:03:25Z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eyJoZGlkIjoiNDhhZGMwNjlkOTVhMDkxNzdlYTMzYjg3ZGFjY2E0MGYiLCJ1c2VySWQiOiIzOTM0NDkxNDcifQ==</vt:lpwstr>
  </property>
  <property fmtid="{D5CDD505-2E9C-101B-9397-08002B2CF9AE}" pid="4" name="ICV">
    <vt:lpwstr>0E02CFF61B3847C2BCE35F309FD57151_12</vt:lpwstr>
  </property>
</Properties>
</file>