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版本号：SXLX26-01-022Z(H).1.2B120260713001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双高计划专业实训室建设(一)(二次)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SXLX26-01-022Z(H).1.2B1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双高计划专业实训室建设(一)(二次)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SXLX26-01-022Z(H).1.2B1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双高计划专业实训室建设(一)(二次)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宠物外科与产科实训室)为满足宠物医疗行业人才需求，提升宠物医疗相关专业实践教学水平，建设宠物临床综合实训室。实训室参照宠物医院标准布局，设诊断、检验、护理等功能区，主要承担宠物诊疗、检验、护理等实训教学，开展临床检查、化验、输液护理等实操训练，强化学生技能与临床思维。实训室兼具教学、实训、考核、社会培训功能，推动岗课赛证融合，为行业培养高素质技术技能型人才。采购包含：宠物呼吸麻醉机、制氧机、外科手术器械套装、超声刀能量平台、无影灯、高清手术示教系统、器械柜、功能区标准化改造等设施设备一批，要求所有货物（产品）质量合格、安装调试到位、验收合格达到交钥匙条件。 采购包2(宠物临床综合实训室)对标宠物医疗行业标准，建设集教学、实训、考核于一体的宠物外科手术室与综合实训室。按三区分离规范布局，配备手术、麻醉、监护、消毒灭菌及实训教学设备，支撑无菌操作、外科手术、麻醉监护等核心技能训练。融入理实一体化与仿真实训，强化岗课赛证融合，完善安全与生物安全管理，提升学生临床实操能力，打造符合高职人才培养与行业需求的现代化实训平台。采购包含：动物B超仪、动物尿液分析仪、动物全自动生化分析仪、输液泵、裂隙灯、压力蒸汽灭菌器、犬静脉输液模型、核酸提取仪、全自动凝胶成像系统、教学一体机、功能区标准化改造、设备搬迁等设施设备一批，要求所有货物（产品）质量合格、安装调试到位、验收合格达到交钥匙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卫巧林、汪影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029-88511408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冰箱</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教师椅、器械柜</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础，参照《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(二)供应商保证对其出售的货物上不存在任何未曾向采购人透露的担保物权，如抵押权、质押权、留置权。 (三)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按采购文件规定的标准和方法验收。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按招标文件规定的标准和方法验收。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color w:val="000000"/>
        </w:rPr>
        <w:t>采购包</w:t>
      </w:r>
      <w:r>
        <w:rPr>
          <w:rFonts w:ascii="仿宋_GB2312" w:hAnsi="仿宋_GB2312" w:cs="仿宋_GB2312" w:eastAsia="仿宋_GB2312"/>
          <w:color w:val="000000"/>
        </w:rPr>
        <w:t>1(宠物外科与产科实训室)为满足宠物医疗行业人才需求，提升宠物医疗相关专业实践教学水平，建设宠物临床综合实训室。实训室参照宠物医院标准布局，设诊断、检验、护理等功能区，主要承担宠物诊疗、检验、护理等实训教学，开展临床检查、化验、输液护理等实操训练，强化学生技能与临床思维。实训室兼具教学、实训、考核、社会培训功能，推动岗课赛证融合，为行业培养高素质技术技能型人才。</w:t>
      </w:r>
      <w:r>
        <w:rPr>
          <w:rFonts w:ascii="仿宋_GB2312" w:hAnsi="仿宋_GB2312" w:cs="仿宋_GB2312" w:eastAsia="仿宋_GB2312"/>
          <w:color w:val="000000"/>
        </w:rPr>
        <w:t>采购包含：宠物呼吸麻醉机、制氧机、外科手术器械套装、超声刀能量平台、无影灯、高清手术示教系统、器械柜、功能区标准化改造等设施设备一批，</w:t>
      </w:r>
      <w:r>
        <w:rPr>
          <w:rFonts w:ascii="仿宋_GB2312" w:hAnsi="仿宋_GB2312" w:cs="仿宋_GB2312" w:eastAsia="仿宋_GB2312"/>
          <w:color w:val="000000"/>
        </w:rPr>
        <w:t>要求所有货物（产品）质量合格、安装调试到位、验收合格达到交钥匙条件。</w:t>
      </w:r>
    </w:p>
    <w:p>
      <w:pPr>
        <w:pStyle w:val="null3"/>
        <w:ind w:firstLine="480"/>
      </w:pPr>
      <w:r>
        <w:rPr>
          <w:rFonts w:ascii="仿宋_GB2312" w:hAnsi="仿宋_GB2312" w:cs="仿宋_GB2312" w:eastAsia="仿宋_GB2312"/>
          <w:color w:val="000000"/>
        </w:rPr>
        <w:t>采购包</w:t>
      </w:r>
      <w:r>
        <w:rPr>
          <w:rFonts w:ascii="仿宋_GB2312" w:hAnsi="仿宋_GB2312" w:cs="仿宋_GB2312" w:eastAsia="仿宋_GB2312"/>
          <w:color w:val="000000"/>
        </w:rPr>
        <w:t>2(宠物临床综合实训室)对标宠物医疗行业标准，建设集教学、实训、考核于一体的宠物外科手术室与综合实训室。按三区分离规范布局，配备手术、麻醉、监护、消毒灭菌及实训教学设备，支撑无菌操作、外科手术、麻醉监护等核心技能训练。融入理实一体化与仿真实训，强化岗课赛证融合，完善安全与生物安全管理，提升学生临床实操能力，打造符合高职人才培养与行业需求的现代化实训平台。</w:t>
      </w:r>
      <w:r>
        <w:rPr>
          <w:rFonts w:ascii="仿宋_GB2312" w:hAnsi="仿宋_GB2312" w:cs="仿宋_GB2312" w:eastAsia="仿宋_GB2312"/>
          <w:color w:val="000000"/>
        </w:rPr>
        <w:t>采购包含：动物</w:t>
      </w:r>
      <w:r>
        <w:rPr>
          <w:rFonts w:ascii="仿宋_GB2312" w:hAnsi="仿宋_GB2312" w:cs="仿宋_GB2312" w:eastAsia="仿宋_GB2312"/>
          <w:color w:val="000000"/>
        </w:rPr>
        <w:t>B超仪、动物尿液分析仪、动物全自动生化分析仪、输液泵、裂隙灯、压力蒸汽灭菌器、犬静脉输液模型、核酸提取仪、全自动凝胶成像系统、教学一体机、功能区标准化改造、设备搬迁等设施设备一批，</w:t>
      </w:r>
      <w:r>
        <w:rPr>
          <w:rFonts w:ascii="仿宋_GB2312" w:hAnsi="仿宋_GB2312" w:cs="仿宋_GB2312" w:eastAsia="仿宋_GB2312"/>
          <w:color w:val="000000"/>
        </w:rPr>
        <w:t>要求所有货物（产品）质量合格、安装调试到位、验收合格达到交钥匙条件。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宠物外科与产科实训室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宠物临床综合实训室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标的名称：宠物外科与产科实训室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采购需求及要求</w:t>
            </w:r>
          </w:p>
          <w:p>
            <w:pPr>
              <w:pStyle w:val="null3"/>
              <w:ind w:firstLine="460"/>
              <w:jc w:val="both"/>
            </w:pPr>
            <w:r>
              <w:rPr>
                <w:rFonts w:ascii="仿宋_GB2312" w:hAnsi="仿宋_GB2312" w:cs="仿宋_GB2312" w:eastAsia="仿宋_GB2312"/>
                <w:sz w:val="22"/>
                <w:b/>
                <w:color w:val="000000"/>
              </w:rPr>
              <w:t>1.1采购需求清单：详见附件。本采购包核心产品为：宠物呼吸麻醉机。</w:t>
            </w:r>
          </w:p>
          <w:p>
            <w:pPr>
              <w:pStyle w:val="null3"/>
              <w:spacing w:before="105" w:after="105"/>
              <w:ind w:right="90" w:firstLine="460"/>
              <w:jc w:val="both"/>
            </w:pPr>
            <w:r>
              <w:rPr>
                <w:rFonts w:ascii="仿宋_GB2312" w:hAnsi="仿宋_GB2312" w:cs="仿宋_GB2312" w:eastAsia="仿宋_GB2312"/>
                <w:sz w:val="22"/>
                <w:b/>
                <w:color w:val="000000"/>
              </w:rPr>
              <w:t>1.2质量标准及要求：（1）所有货物(产品)、服务符合国家、省、市（行业）强制性标准及采购人要求的合格标准。</w:t>
            </w:r>
          </w:p>
          <w:p>
            <w:pPr>
              <w:pStyle w:val="null3"/>
              <w:spacing w:before="105" w:after="105"/>
              <w:ind w:firstLine="460"/>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spacing w:before="105" w:after="105"/>
              <w:ind w:firstLine="460"/>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spacing w:before="105" w:after="105"/>
              <w:ind w:firstLine="420"/>
              <w:jc w:val="both"/>
            </w:pPr>
            <w:r>
              <w:rPr>
                <w:rFonts w:ascii="仿宋_GB2312" w:hAnsi="仿宋_GB2312" w:cs="仿宋_GB2312" w:eastAsia="仿宋_GB2312"/>
                <w:sz w:val="22"/>
                <w:b/>
                <w:color w:val="000000"/>
              </w:rPr>
              <w:t>1.3产品“三包”要求：货物(产品)属于国家规定的“三包产品”，产品制造商、经销代理商应遵守“三包”的规定，在产品发生质量问题时，及时对所提供产品实行“包退、包换、保修”服务，并承担由此产生的包装、运输等一切费用。</w:t>
            </w:r>
          </w:p>
          <w:p>
            <w:pPr>
              <w:pStyle w:val="null3"/>
              <w:spacing w:before="105" w:after="105"/>
              <w:ind w:firstLine="422"/>
              <w:jc w:val="both"/>
            </w:pPr>
            <w:r>
              <w:rPr>
                <w:rFonts w:ascii="仿宋_GB2312" w:hAnsi="仿宋_GB2312" w:cs="仿宋_GB2312" w:eastAsia="仿宋_GB2312"/>
                <w:sz w:val="22"/>
                <w:b/>
                <w:color w:val="000000"/>
              </w:rPr>
              <w:t>1.4安全要求：认真贯彻执行国家及省、市有关安全文明生产的法律法规规章和强制性标准、安全操作规程等，所有设备(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spacing w:before="105" w:after="105"/>
              <w:ind w:firstLine="460"/>
              <w:jc w:val="both"/>
            </w:pPr>
            <w:r>
              <w:rPr>
                <w:rFonts w:ascii="仿宋_GB2312" w:hAnsi="仿宋_GB2312" w:cs="仿宋_GB2312" w:eastAsia="仿宋_GB2312"/>
                <w:sz w:val="22"/>
                <w:b/>
                <w:color w:val="000000"/>
              </w:rPr>
              <w:t>1.5投标人应保证投标所提供第三方资料内容真实、完整、准确；如有相关第三方书面声明、相关检测报告等资料虚假，监管部门有权根据调查情形认定其是否属于提供虚假材料谋取中标（成交），并严肃处理。</w:t>
            </w:r>
          </w:p>
          <w:p>
            <w:pPr>
              <w:pStyle w:val="null3"/>
              <w:spacing w:before="105" w:after="105"/>
              <w:ind w:firstLine="422"/>
              <w:jc w:val="both"/>
            </w:pPr>
            <w:r>
              <w:rPr>
                <w:rFonts w:ascii="仿宋_GB2312" w:hAnsi="仿宋_GB2312" w:cs="仿宋_GB2312" w:eastAsia="仿宋_GB2312"/>
                <w:sz w:val="22"/>
                <w:b/>
                <w:color w:val="000000"/>
              </w:rPr>
              <w:t>1.6为保证货物（软件和硬件）质量和功能的严谨性，中标（成交）后采购人有权要求中标人对其所提供的设备(产品)（包含软件和硬件）的功能进行逐一演示，如有功能与实际不相符，一律按虚假应标处理，由中标人承担因此产生的一切后果和责任。</w:t>
            </w:r>
          </w:p>
          <w:p>
            <w:pPr>
              <w:pStyle w:val="null3"/>
              <w:spacing w:before="105" w:after="105"/>
              <w:ind w:firstLine="420"/>
              <w:jc w:val="both"/>
            </w:pPr>
            <w:r>
              <w:rPr>
                <w:rFonts w:ascii="仿宋_GB2312" w:hAnsi="仿宋_GB2312" w:cs="仿宋_GB2312" w:eastAsia="仿宋_GB2312"/>
                <w:sz w:val="22"/>
                <w:b/>
                <w:color w:val="000000"/>
              </w:rPr>
              <w:t>1.7售后服务要求：</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中标人须指派专人负责与采购人联系售后服务事宜。售后服务条款包括但不限于整体服务内容、故障响应时间、响应方式、维修措施及时限、维护响应计划、备品备件供应、质保期内服务、维保期的售后服务等内容。未提供任何售后服务事宜的将以不实质性满足招标文件要求对待。</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2）中标人负责货物的现场安装、调试、测试和启动等。</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中标人负责货物的安装、启动、运行及维护等对使用人员进行免费培训：培训主要内容为货物的基本结构、性能、主要部件的构造及原理，日常使用操作、维护保养与管理，常见故障的排除、紧急情况的处理等，如使用方未使用过同类型货物，中标人还需就货物的功能对使用方人员进行相应的技术培训，培训地点为货物安装现场或由采购人安排。</w:t>
            </w:r>
          </w:p>
          <w:p>
            <w:pPr>
              <w:pStyle w:val="null3"/>
              <w:spacing w:before="105" w:after="105"/>
              <w:ind w:firstLine="420"/>
              <w:jc w:val="both"/>
            </w:pPr>
            <w:r>
              <w:rPr>
                <w:rFonts w:ascii="仿宋_GB2312" w:hAnsi="仿宋_GB2312" w:cs="仿宋_GB2312" w:eastAsia="仿宋_GB2312"/>
                <w:sz w:val="22"/>
                <w:b/>
                <w:color w:val="000000"/>
              </w:rPr>
              <w:t>★（4）针对客户实际情况开展每学期举办≥3次教学交流活动，入校交流人员必须具备高级工程师或以上职称。(提供承诺函及对应职称复印件)</w:t>
            </w:r>
          </w:p>
          <w:p>
            <w:pPr>
              <w:pStyle w:val="null3"/>
              <w:spacing w:before="105" w:after="105"/>
              <w:ind w:firstLine="420"/>
              <w:jc w:val="both"/>
            </w:pPr>
            <w:r>
              <w:rPr>
                <w:rFonts w:ascii="仿宋_GB2312" w:hAnsi="仿宋_GB2312" w:cs="仿宋_GB2312" w:eastAsia="仿宋_GB2312"/>
                <w:sz w:val="22"/>
                <w:b/>
                <w:color w:val="000000"/>
              </w:rPr>
              <w:t>★（5）提供≥20名学生实践机会，实习时间≥1周；提供相关实践安排表，需派遣专业技术工程师入驻学校实地协助开展教学服务，质保期内累积每年≥10次服务。(提供相关承诺函)</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6）质保期自采购人在质量验收单（终验）上签字之日起计算，质保费用计入总价。</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7）中标人负责对其提供的货物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采购人使用产品过程中因产品质量、产品缺陷及安装质量等造成人身伤亡、财产损失的，由中标人负责解决并承担全部责任。</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8）中标人负责对其所提供的设备、材料等备品配件供应，提供长期维修，并提供技术咨询等服务，所有维修记录交由采购人的现场技术人员一份，并详细说明问题所在、解决办法及注意事项。对于存在质量问题或者短少的产品，中标人应在接到采购人的通知2个日历日内负责修复，调换、重新制作或补齐。</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9）货物售后服务方式为现场服务，质保期内维修费用含在合同总价中（中标价格），提供终身维修（护）。中标人服务响应时间不超过8 小时，解决问题不超过 12 小时。</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10）所有货物服务方式均为中标人上门服务，质保期内每年至少四次免费上门维护，回访，即由中标人派人到货物使用现场维修，由此产生的一切费用均由中标人承担，对系统进行定期的检修、保养工作，并与用户进行沟通，定期开展技术交流活动，预防故障发生，保证系统的正常运行。</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11）在最终验收后的质量保证期内，中标人应对设计、工艺或材料等的缺陷而产生的故障负责（负责解决并承担全部费用）。质保期满后如出现此类问题亦应负责。</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12）质保期结束后的其他维修、维护等由双方协商再定。</w:t>
            </w:r>
          </w:p>
          <w:p>
            <w:pPr>
              <w:pStyle w:val="null3"/>
              <w:jc w:val="both"/>
            </w:pPr>
            <w:r>
              <w:rPr>
                <w:rFonts w:ascii="仿宋_GB2312" w:hAnsi="仿宋_GB2312" w:cs="仿宋_GB2312" w:eastAsia="仿宋_GB2312"/>
                <w:sz w:val="22"/>
                <w:b/>
                <w:color w:val="000000"/>
              </w:rPr>
              <w:t>2.其他要求或说明</w:t>
            </w:r>
          </w:p>
          <w:p>
            <w:pPr>
              <w:pStyle w:val="null3"/>
              <w:ind w:firstLine="460"/>
              <w:jc w:val="left"/>
            </w:pPr>
            <w:r>
              <w:rPr>
                <w:rFonts w:ascii="仿宋_GB2312" w:hAnsi="仿宋_GB2312" w:cs="仿宋_GB2312" w:eastAsia="仿宋_GB2312"/>
                <w:sz w:val="22"/>
                <w:b/>
                <w:color w:val="000000"/>
              </w:rPr>
              <w:t>2.1投标人的报价是投标人响应招标项目要求的全部工作内容的价格体现，包括投标人完成本项目所需的直接费、间接费、利润、税金及其他相关的一切费用，包括但不限于：产品费、附件费、工具费、验收费、运输费、保险费、安装费、调试费、功能使用费、技术服务费（含售后）、招标代理费、税金、利润及不可预见费等全部费用；投标总价中不得包含招标文件要求以外的内容，否则，在评标时不予核减。在提供项目实施过程中出现的任何遗漏，均由中标人免费提供，采购人将不再支付任何费用。</w:t>
            </w:r>
          </w:p>
          <w:p>
            <w:pPr>
              <w:pStyle w:val="null3"/>
              <w:ind w:firstLine="460"/>
              <w:jc w:val="left"/>
            </w:pPr>
            <w:r>
              <w:rPr>
                <w:rFonts w:ascii="仿宋_GB2312" w:hAnsi="仿宋_GB2312" w:cs="仿宋_GB2312" w:eastAsia="仿宋_GB2312"/>
                <w:sz w:val="22"/>
                <w:b/>
                <w:color w:val="000000"/>
              </w:rPr>
              <w:t>2.2人员配置：投标人根据采购项目特性及要求，自行配置履行合同所必需的专业服务团队，自行组织实施与管理，相关人员经过严格培训，具有相关工作经验，能够胜任项目工作，保证项目顺利实施。</w:t>
            </w:r>
          </w:p>
          <w:p>
            <w:pPr>
              <w:pStyle w:val="null3"/>
              <w:ind w:right="90" w:firstLine="422"/>
              <w:jc w:val="both"/>
            </w:pPr>
            <w:r>
              <w:rPr>
                <w:rFonts w:ascii="仿宋_GB2312" w:hAnsi="仿宋_GB2312" w:cs="仿宋_GB2312" w:eastAsia="仿宋_GB2312"/>
                <w:sz w:val="22"/>
                <w:b/>
                <w:color w:val="000000"/>
              </w:rPr>
              <w:t>2.3设施设备：投标人根据采购项目特性及要求，自行配置投入履行合同所必需的各类设施设备（不限于专业设备、辅助设备、工具、软件等），保证项目顺利实施。</w:t>
            </w:r>
          </w:p>
          <w:p>
            <w:pPr>
              <w:pStyle w:val="null3"/>
              <w:spacing w:before="105" w:after="105"/>
              <w:ind w:firstLine="460"/>
              <w:jc w:val="both"/>
            </w:pPr>
            <w:r>
              <w:rPr>
                <w:rFonts w:ascii="仿宋_GB2312" w:hAnsi="仿宋_GB2312" w:cs="仿宋_GB2312" w:eastAsia="仿宋_GB2312"/>
                <w:sz w:val="22"/>
                <w:b/>
                <w:color w:val="000000"/>
              </w:rPr>
              <w:t>2.4本项目采购标的所属行业为:</w:t>
            </w:r>
            <w:r>
              <w:rPr>
                <w:rFonts w:ascii="仿宋_GB2312" w:hAnsi="仿宋_GB2312" w:cs="仿宋_GB2312" w:eastAsia="仿宋_GB2312"/>
                <w:sz w:val="22"/>
                <w:b/>
                <w:color w:val="000000"/>
                <w:u w:val="single"/>
              </w:rPr>
              <w:t xml:space="preserve"> 工业 </w:t>
            </w:r>
            <w:r>
              <w:rPr>
                <w:rFonts w:ascii="仿宋_GB2312" w:hAnsi="仿宋_GB2312" w:cs="仿宋_GB2312" w:eastAsia="仿宋_GB2312"/>
                <w:sz w:val="22"/>
                <w:b/>
                <w:color w:val="000000"/>
              </w:rPr>
              <w:t>（从业人员</w:t>
            </w:r>
            <w:r>
              <w:rPr>
                <w:rFonts w:ascii="仿宋_GB2312" w:hAnsi="仿宋_GB2312" w:cs="仿宋_GB2312" w:eastAsia="仿宋_GB2312"/>
                <w:sz w:val="22"/>
                <w:b/>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spacing w:before="105" w:after="105"/>
              <w:ind w:firstLine="460"/>
              <w:jc w:val="left"/>
            </w:pPr>
            <w:r>
              <w:rPr>
                <w:rFonts w:ascii="仿宋_GB2312" w:hAnsi="仿宋_GB2312" w:cs="仿宋_GB2312" w:eastAsia="仿宋_GB2312"/>
                <w:sz w:val="22"/>
                <w:b/>
                <w:color w:val="000000"/>
              </w:rPr>
              <w:t>2.5采购包1(宠物外科与产科实训室)采购需求清单中第20项“功能区标准化改造”项属于装饰装修工程，此部分内容须由取得相应施工资质的单位承包。</w:t>
            </w:r>
            <w:r>
              <w:rPr>
                <w:rFonts w:ascii="仿宋_GB2312" w:hAnsi="仿宋_GB2312" w:cs="仿宋_GB2312" w:eastAsia="仿宋_GB2312"/>
                <w:sz w:val="22"/>
                <w:b/>
                <w:color w:val="000000"/>
              </w:rPr>
              <w:t>(以下情况二选一)</w:t>
            </w:r>
          </w:p>
          <w:p>
            <w:pPr>
              <w:pStyle w:val="null3"/>
              <w:spacing w:before="105" w:after="105"/>
              <w:ind w:firstLine="460"/>
              <w:jc w:val="both"/>
            </w:pPr>
            <w:r>
              <w:rPr>
                <w:rFonts w:ascii="仿宋_GB2312" w:hAnsi="仿宋_GB2312" w:cs="仿宋_GB2312" w:eastAsia="仿宋_GB2312"/>
                <w:sz w:val="22"/>
                <w:b/>
                <w:color w:val="000000"/>
              </w:rPr>
              <w:t>★(1)若投标人本身不具备相应资质，应承诺中标后将此部分内容分包给取得“①建设部门颁发的供建筑装修装饰工程专业承包二级及以上资质，并具备有效的安全生产许可证。②拟派项目负责人具备建筑工程专业二级及以上注册建造师执业资格，具备有效的安全生产考核合格证书(建安B证)，在本单位注册，且未担任其他在建工程项目的项目经理(提供承诺)。”的施工单位实施。(提供承诺书，未提供按无效响应处理)</w:t>
            </w:r>
          </w:p>
          <w:p>
            <w:pPr>
              <w:pStyle w:val="null3"/>
              <w:spacing w:before="105" w:after="105"/>
              <w:ind w:firstLine="460"/>
              <w:jc w:val="left"/>
            </w:pPr>
            <w:r>
              <w:rPr>
                <w:rFonts w:ascii="仿宋_GB2312" w:hAnsi="仿宋_GB2312" w:cs="仿宋_GB2312" w:eastAsia="仿宋_GB2312"/>
                <w:sz w:val="22"/>
                <w:b/>
                <w:color w:val="000000"/>
              </w:rPr>
              <w:t>★(2)若投标人本身具备相应资质应提供“①建设部门颁发的供建筑装修装饰工程专业承包二级及以上资质，并具备有效的安全生产许可证。②拟派项目负责人具备建筑工程专业二级及以上注册建造师执业资格，具备有效的安全生产考核合格证书(建安B证)，在本单位注册，且未担任其他在建工程项目的项目经理(提供承诺)”。</w:t>
            </w:r>
          </w:p>
          <w:p>
            <w:pPr>
              <w:pStyle w:val="null3"/>
              <w:spacing w:before="105" w:after="105"/>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特别说明：仅适用于投标人在不具备相应施工资质条件下将“功能区标准化改造”部分内容分包给由取得相应施工资质的单位实施，本采购包其他内容严禁采用分包方式进行；否则，采购人将按虚假应标，依法追究中标人的法律责任和经济损失。具体分包比例由中标人与分包商根据投标文件相关内容确定。</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标的名称：宠物临床综合实训室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采购需求及要求</w:t>
            </w:r>
          </w:p>
          <w:p>
            <w:pPr>
              <w:pStyle w:val="null3"/>
              <w:ind w:firstLine="460"/>
              <w:jc w:val="both"/>
            </w:pPr>
            <w:r>
              <w:rPr>
                <w:rFonts w:ascii="仿宋_GB2312" w:hAnsi="仿宋_GB2312" w:cs="仿宋_GB2312" w:eastAsia="仿宋_GB2312"/>
                <w:sz w:val="22"/>
                <w:b/>
                <w:color w:val="000000"/>
              </w:rPr>
              <w:t>1.1采购需求清单：详见附件。本采购包核心产品为：动物B超仪。</w:t>
            </w:r>
          </w:p>
          <w:p>
            <w:pPr>
              <w:pStyle w:val="null3"/>
              <w:spacing w:before="105" w:after="105"/>
              <w:ind w:right="90" w:firstLine="460"/>
              <w:jc w:val="both"/>
            </w:pPr>
            <w:r>
              <w:rPr>
                <w:rFonts w:ascii="仿宋_GB2312" w:hAnsi="仿宋_GB2312" w:cs="仿宋_GB2312" w:eastAsia="仿宋_GB2312"/>
                <w:sz w:val="22"/>
                <w:b/>
                <w:color w:val="000000"/>
              </w:rPr>
              <w:t>1.2质量标准及要求：（1）所有货物(产品)、服务符合国家、省、市（行业）强制性标准及采购人要求的合格标准。</w:t>
            </w:r>
          </w:p>
          <w:p>
            <w:pPr>
              <w:pStyle w:val="null3"/>
              <w:spacing w:before="105" w:after="105"/>
              <w:ind w:firstLine="460"/>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spacing w:before="105" w:after="105"/>
              <w:ind w:firstLine="460"/>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spacing w:before="105" w:after="105"/>
              <w:ind w:firstLine="460"/>
              <w:jc w:val="left"/>
            </w:pPr>
            <w:r>
              <w:rPr>
                <w:rFonts w:ascii="仿宋_GB2312" w:hAnsi="仿宋_GB2312" w:cs="仿宋_GB2312" w:eastAsia="仿宋_GB2312"/>
                <w:sz w:val="22"/>
                <w:b/>
                <w:color w:val="000000"/>
              </w:rPr>
              <w:t>1.3产品“三包”要求：货物(产品)属于国家规定的“三包产品”，产品制造商、经销代理商应遵守“三包”的规定，在产品发生质量问题时，及时对所提供产品实行“包退、包换、保修”服务，并承担由此产生的包装、运输等一切费用。</w:t>
            </w:r>
          </w:p>
          <w:p>
            <w:pPr>
              <w:pStyle w:val="null3"/>
              <w:spacing w:before="105" w:after="105"/>
              <w:ind w:firstLine="422"/>
              <w:jc w:val="both"/>
            </w:pPr>
            <w:r>
              <w:rPr>
                <w:rFonts w:ascii="仿宋_GB2312" w:hAnsi="仿宋_GB2312" w:cs="仿宋_GB2312" w:eastAsia="仿宋_GB2312"/>
                <w:sz w:val="22"/>
                <w:b/>
                <w:color w:val="000000"/>
              </w:rPr>
              <w:t>1.4安全要求：认真贯彻执行国家及省、市有关安全文明生产的法律法规规章和强制性标准、安全操作规程等，所有设备(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spacing w:before="105" w:after="105"/>
              <w:ind w:firstLine="460"/>
              <w:jc w:val="both"/>
            </w:pPr>
            <w:r>
              <w:rPr>
                <w:rFonts w:ascii="仿宋_GB2312" w:hAnsi="仿宋_GB2312" w:cs="仿宋_GB2312" w:eastAsia="仿宋_GB2312"/>
                <w:sz w:val="22"/>
                <w:b/>
                <w:color w:val="000000"/>
              </w:rPr>
              <w:t>1.5投标人应保证投标所提供第三方资料内容真实、完整、准确；如有相关第三方书面声明、相关检测报告等资料虚假，监管部门有权根据调查情形认定其是否属于提供虚假材料谋取中标（成交），并严肃处理。</w:t>
            </w:r>
          </w:p>
          <w:p>
            <w:pPr>
              <w:pStyle w:val="null3"/>
              <w:spacing w:before="105" w:after="105"/>
              <w:ind w:firstLine="422"/>
              <w:jc w:val="both"/>
            </w:pPr>
            <w:r>
              <w:rPr>
                <w:rFonts w:ascii="仿宋_GB2312" w:hAnsi="仿宋_GB2312" w:cs="仿宋_GB2312" w:eastAsia="仿宋_GB2312"/>
                <w:sz w:val="22"/>
                <w:b/>
                <w:color w:val="000000"/>
              </w:rPr>
              <w:t>1.6为保证货物（软件和硬件）质量和功能的严谨性，中标（成交）后采购人有权要求中标人对其所提供的设备(产品)（包含软件和硬件）的功能进行逐一演示，如有功能与实际不相符，一律按虚假应标处理，由中标人承担因此产生的一切后果和责任。</w:t>
            </w:r>
          </w:p>
          <w:p>
            <w:pPr>
              <w:pStyle w:val="null3"/>
              <w:spacing w:before="105" w:after="105"/>
              <w:ind w:firstLine="420"/>
              <w:jc w:val="both"/>
            </w:pPr>
            <w:r>
              <w:rPr>
                <w:rFonts w:ascii="仿宋_GB2312" w:hAnsi="仿宋_GB2312" w:cs="仿宋_GB2312" w:eastAsia="仿宋_GB2312"/>
                <w:sz w:val="22"/>
                <w:b/>
                <w:color w:val="000000"/>
              </w:rPr>
              <w:t>1.7售后服务要求：</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中标人须指派专人负责与采购人联系售后服务事宜。售后服务条款包括但不限于整体服务内容、故障响应时间、响应方式、维修措施及时限、维护响应计划、备品备件供应、质保期内服务、维保期的售后服务等内容。未提供任何售后服务事宜的将以不实质性满足招标文件要求对待。</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2）中标人负责货物的现场安装、调试、测试和启动等。</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中标人负责货物的安装、启动、运行及维护等对使用人员进行免费培训：培训主要内容为货物的基本结构、性能、主要部件的构造及原理，日常使用操作、维护保养与管理，常见故障的排除、紧急情况的处理等，如使用方未使用过同类型货物，中标人还需就货物的功能对使用方人员进行相应的技术培训，培训地点为货物安装现场或由采购人安排。</w:t>
            </w:r>
          </w:p>
          <w:p>
            <w:pPr>
              <w:pStyle w:val="null3"/>
              <w:spacing w:before="105" w:after="105"/>
              <w:ind w:firstLine="420"/>
              <w:jc w:val="both"/>
            </w:pPr>
            <w:r>
              <w:rPr>
                <w:rFonts w:ascii="仿宋_GB2312" w:hAnsi="仿宋_GB2312" w:cs="仿宋_GB2312" w:eastAsia="仿宋_GB2312"/>
                <w:sz w:val="22"/>
                <w:b/>
                <w:color w:val="000000"/>
              </w:rPr>
              <w:t>★（4）针对客户实际情况开展每学期举办≥3次教学交流活动，入校交流人员必须具备高级工程师或以上职称。(提供相关承诺函及对应职称复印件)</w:t>
            </w:r>
          </w:p>
          <w:p>
            <w:pPr>
              <w:pStyle w:val="null3"/>
              <w:spacing w:before="105" w:after="105"/>
              <w:ind w:firstLine="420"/>
              <w:jc w:val="both"/>
            </w:pPr>
            <w:r>
              <w:rPr>
                <w:rFonts w:ascii="仿宋_GB2312" w:hAnsi="仿宋_GB2312" w:cs="仿宋_GB2312" w:eastAsia="仿宋_GB2312"/>
                <w:sz w:val="22"/>
                <w:b/>
                <w:color w:val="000000"/>
              </w:rPr>
              <w:t>★（5）提供≥一个班学生实践机会，实习时间≥1周；提供相关实践安排表，需派遣专业技术工程师入驻学校实地协助开展教学服务，质保期内累积每年≥10次服务；(提供相关承诺函)</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6）质保期自采购人在质量验收单（终验）上签字之日起计算，质保费用计入总价。</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7）中标人负责对其提供的货物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采购人使用产品过程中因产品质量、产品缺陷及安装质量等造成人身伤亡、财产损失的，由中标人负责解决并承担全部责任。</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8）中标人负责对其所提供的设备、材料等备品配件供应，提供长期维修，并提供技术咨询等服务，所有维修记录交由采购人的现场技术人员一份，并详细说明问题所在、解决办法及注意事项。对于存在质量问题或者短少的产品，中标人应在接到采购人的通知2个日历日内负责修复，调换、重新制作或补齐。</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9）货物售后服务方式为现场服务，质保期内维修费用含在合同总价中（中标价格），提供终身维修（护）。中标人服务响应时间不超过8 小时，解决问题不超过 12 小时。</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10）所有货物服务方式均为中标人上门服务，质保期内每年至少四次免费上门维护，回访，即由中标人派人到货物使用现场维修，由此产生的一切费用均由中标人承担，对系统进行定期的检修、保养工作，并与用户进行沟通，定期开展技术交流活动，预防故障发生，保证系统的正常运行。</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11）在最终验收后的质量保证期内，中标人应对设计、工艺或材料等的缺陷而产生的故障负责（负责解决并承担全部费用）。质保期满后如出现此类问题亦应负责。</w:t>
            </w:r>
          </w:p>
          <w:p>
            <w:pPr>
              <w:pStyle w:val="null3"/>
              <w:spacing w:before="105" w:after="105"/>
              <w:ind w:firstLine="420"/>
              <w:jc w:val="both"/>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12）质保期结束后的其他维修、维护等由双方协商再定。</w:t>
            </w:r>
          </w:p>
          <w:p>
            <w:pPr>
              <w:pStyle w:val="null3"/>
              <w:jc w:val="both"/>
            </w:pPr>
            <w:r>
              <w:rPr>
                <w:rFonts w:ascii="仿宋_GB2312" w:hAnsi="仿宋_GB2312" w:cs="仿宋_GB2312" w:eastAsia="仿宋_GB2312"/>
                <w:sz w:val="22"/>
                <w:b/>
                <w:color w:val="000000"/>
              </w:rPr>
              <w:t>2.其他要求或说明</w:t>
            </w:r>
          </w:p>
          <w:p>
            <w:pPr>
              <w:pStyle w:val="null3"/>
              <w:ind w:firstLine="460"/>
              <w:jc w:val="left"/>
            </w:pPr>
            <w:r>
              <w:rPr>
                <w:rFonts w:ascii="仿宋_GB2312" w:hAnsi="仿宋_GB2312" w:cs="仿宋_GB2312" w:eastAsia="仿宋_GB2312"/>
                <w:sz w:val="22"/>
                <w:b/>
                <w:color w:val="000000"/>
              </w:rPr>
              <w:t>2.1投标人的报价是投标人响应招标项目要求的全部工作内容的价格体现，包括投标人完成本项目所需的直接费、间接费、利润、税金及其他相关的一切费用，包括但不限于：产品费、附件费、工具费、验收费、运输费、保险费、安装费、调试费、功能使用费、技术服务费（含售后）、招标代理费、税金、利润及不可预见费等全部费用；投标总价中不得包含招标文件要求以外的内容，否则，在评标时不予核减。在提供项目实施过程中出现的任何遗漏，均由中标人免费提供，采购人将不再支付任何费用。</w:t>
            </w:r>
          </w:p>
          <w:p>
            <w:pPr>
              <w:pStyle w:val="null3"/>
              <w:ind w:firstLine="460"/>
              <w:jc w:val="left"/>
            </w:pPr>
            <w:r>
              <w:rPr>
                <w:rFonts w:ascii="仿宋_GB2312" w:hAnsi="仿宋_GB2312" w:cs="仿宋_GB2312" w:eastAsia="仿宋_GB2312"/>
                <w:sz w:val="22"/>
                <w:b/>
                <w:color w:val="000000"/>
              </w:rPr>
              <w:t>2.2人员配置：投标人根据采购项目特性及要求，自行配置履行合同所必需的专业服务团队，自行组织实施与管理，相关人员经过严格培训，具有相关工作经验，能够胜任项目工作，保证项目顺利实施。</w:t>
            </w:r>
          </w:p>
          <w:p>
            <w:pPr>
              <w:pStyle w:val="null3"/>
              <w:ind w:right="90" w:firstLine="422"/>
              <w:jc w:val="both"/>
            </w:pPr>
            <w:r>
              <w:rPr>
                <w:rFonts w:ascii="仿宋_GB2312" w:hAnsi="仿宋_GB2312" w:cs="仿宋_GB2312" w:eastAsia="仿宋_GB2312"/>
                <w:sz w:val="22"/>
                <w:b/>
                <w:color w:val="000000"/>
              </w:rPr>
              <w:t>2.3设施设备：投标人根据采购项目特性及要求，自行配置投入履行合同所必需的各类设施设备（不限于专业设备、辅助设备、工具、软件等），保证项目顺利实施。</w:t>
            </w:r>
          </w:p>
          <w:p>
            <w:pPr>
              <w:pStyle w:val="null3"/>
              <w:spacing w:before="105" w:after="105"/>
              <w:ind w:firstLine="460"/>
              <w:jc w:val="left"/>
            </w:pPr>
            <w:r>
              <w:rPr>
                <w:rFonts w:ascii="仿宋_GB2312" w:hAnsi="仿宋_GB2312" w:cs="仿宋_GB2312" w:eastAsia="仿宋_GB2312"/>
                <w:sz w:val="22"/>
                <w:b/>
                <w:color w:val="000000"/>
              </w:rPr>
              <w:t>2.4本项目采购标的所属行业为:</w:t>
            </w:r>
            <w:r>
              <w:rPr>
                <w:rFonts w:ascii="仿宋_GB2312" w:hAnsi="仿宋_GB2312" w:cs="仿宋_GB2312" w:eastAsia="仿宋_GB2312"/>
                <w:sz w:val="22"/>
                <w:b/>
                <w:color w:val="000000"/>
                <w:u w:val="single"/>
              </w:rPr>
              <w:t xml:space="preserve"> 工业 </w:t>
            </w:r>
            <w:r>
              <w:rPr>
                <w:rFonts w:ascii="仿宋_GB2312" w:hAnsi="仿宋_GB2312" w:cs="仿宋_GB2312" w:eastAsia="仿宋_GB2312"/>
                <w:sz w:val="22"/>
                <w:b/>
                <w:color w:val="000000"/>
              </w:rPr>
              <w:t>（从业人员</w:t>
            </w:r>
            <w:r>
              <w:rPr>
                <w:rFonts w:ascii="仿宋_GB2312" w:hAnsi="仿宋_GB2312" w:cs="仿宋_GB2312" w:eastAsia="仿宋_GB2312"/>
                <w:sz w:val="22"/>
                <w:b/>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spacing w:before="105" w:after="105"/>
              <w:ind w:firstLine="460"/>
              <w:jc w:val="left"/>
            </w:pPr>
            <w:r>
              <w:rPr>
                <w:rFonts w:ascii="仿宋_GB2312" w:hAnsi="仿宋_GB2312" w:cs="仿宋_GB2312" w:eastAsia="仿宋_GB2312"/>
                <w:sz w:val="22"/>
                <w:b/>
                <w:color w:val="000000"/>
              </w:rPr>
              <w:t>2.5采购包2(宠物临床综合实训室)采购需求清单中第37项“功能区标准化改造”项属于装饰装修工程，此部分内容须由取得相应施工资质的单位承包。</w:t>
            </w:r>
            <w:r>
              <w:rPr>
                <w:rFonts w:ascii="仿宋_GB2312" w:hAnsi="仿宋_GB2312" w:cs="仿宋_GB2312" w:eastAsia="仿宋_GB2312"/>
                <w:sz w:val="22"/>
                <w:b/>
                <w:color w:val="000000"/>
              </w:rPr>
              <w:t>(以下情况二选一)</w:t>
            </w:r>
          </w:p>
          <w:p>
            <w:pPr>
              <w:pStyle w:val="null3"/>
              <w:spacing w:before="105" w:after="105"/>
              <w:ind w:firstLine="460"/>
              <w:jc w:val="both"/>
            </w:pPr>
            <w:r>
              <w:rPr>
                <w:rFonts w:ascii="仿宋_GB2312" w:hAnsi="仿宋_GB2312" w:cs="仿宋_GB2312" w:eastAsia="仿宋_GB2312"/>
                <w:sz w:val="22"/>
                <w:b/>
                <w:color w:val="000000"/>
              </w:rPr>
              <w:t>★(1)若投标人本身不具备相应资质，应承诺中标后将此部分内容分包给取得“①建设部门颁发的供建筑装修装饰工程专业承包二级及以上资质，并具备有效的安全生产许可证。②拟派项目负责人具备建筑工程专业二级及以上注册建造师执业资格，具备有效的安全生产考核合格证书(建安B证)，在本单位注册，且未担任其他在建工程项目的项目经理(提供承诺)。”的施工单位实施。(提供承诺书，未提供按无效响应处理)</w:t>
            </w:r>
          </w:p>
          <w:p>
            <w:pPr>
              <w:pStyle w:val="null3"/>
              <w:spacing w:before="105" w:after="105"/>
              <w:ind w:firstLine="460"/>
              <w:jc w:val="left"/>
            </w:pPr>
            <w:r>
              <w:rPr>
                <w:rFonts w:ascii="仿宋_GB2312" w:hAnsi="仿宋_GB2312" w:cs="仿宋_GB2312" w:eastAsia="仿宋_GB2312"/>
                <w:sz w:val="22"/>
                <w:b/>
                <w:color w:val="000000"/>
              </w:rPr>
              <w:t>★(2)若投标人本身具备相应资质应提供“①建设部门颁发的供建筑装修装饰工程专业承包二级及以上资质，并具备有效的安全生产许可证。②拟派项目负责人具备建筑工程专业二级及以上注册建造师执业资格，具备有效的安全生产考核合格证书(建安B证)，在本单位注册，且未担任其他在建工程项目的项目经理(提供承诺)”。</w:t>
            </w:r>
          </w:p>
          <w:p>
            <w:pPr>
              <w:pStyle w:val="null3"/>
              <w:spacing w:before="105" w:after="105"/>
              <w:jc w:val="left"/>
            </w:pPr>
            <w:r>
              <w:rPr>
                <w:rFonts w:ascii="仿宋_GB2312" w:hAnsi="仿宋_GB2312" w:cs="仿宋_GB2312" w:eastAsia="仿宋_GB2312"/>
                <w:sz w:val="22"/>
                <w:b/>
                <w:color w:val="000000"/>
              </w:rPr>
              <w:t>（</w:t>
            </w:r>
            <w:r>
              <w:rPr>
                <w:rFonts w:ascii="仿宋_GB2312" w:hAnsi="仿宋_GB2312" w:cs="仿宋_GB2312" w:eastAsia="仿宋_GB2312"/>
                <w:sz w:val="22"/>
                <w:b/>
                <w:color w:val="000000"/>
              </w:rPr>
              <w:t>3）特别说明：仅适用于投标人在不具备相应施工资质条件下将“功能区标准化改造”部分内容分包给由取得相应施工资质的单位实施，本采购包其他内容严禁采用分包方式进行；否则，采购人将按虚假应标，依法追究中标人的法律责任和经济损失。具体分包比例由中标人与分包商根据投标文件相关内容确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自合同签订生效之日起50天完成改造、供货、安装、调试、验收等所有内容。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自合同签订生效之日起50天完成改造、供货、安装、调试、搬迁、验收等所有内容。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西安职业技术学院(具体按采购人指定地点)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西安职业技术学院(具体按采购人指定地点)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预付款，合同签订生效(付款前服务商应出具等值发票交至采购人，采购人以银行转账方式支付)后，达到付款条件起10个工作日内，支付合同总金额的40.0%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改造、供货、安装、调试、搬迁、验收合格(付款前服务商应出具等值发票交至采购人，采购人以银行转账方式支付；其他具体按拟签订采购合同相关条款执行)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预付款，合同签订生效(付款前服务商应出具等值发票交至采购人，采购人以银行转账方式支付)后，达到付款条件起10个工作日内，支付合同总金额的40.0%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改造、供货、安装、调试、搬迁、验收合格(付款前服务商应出具等值发票交至采购人，采购人以银行转账方式支付；其他具体按拟签订采购合同相关条款执行)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中标人所供货物（产品）或服务进行检查或验收，中标人须无条件地接受采购人检查或验收；若验收不通过或质量不合格，中标人应在一定期限内进行整改完善，以采购人要求的标准提供合格的货物（产品）或服务；若中标人在接受检查整改后，仍不能提供符合采购要求的合格货物（产品）或服务，采购人有权按违约予以撤项。具体按拟定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中标人所供货物（产品）或服务进行检查或验收，中标人须无条件地接受采购人检查或验收；若验收不通过或质量不合格，中标人应在一定期限内进行整改完善，以采购人要求的标准提供合格的货物（产品）或服务；若中标人在接受检查整改后，仍不能提供符合采购要求的合格货物（产品）或服务，采购人有权按违约予以撤项。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(一)本项目整体质保期≥36个月，投标人承诺超过采购文件要求的，按其承诺的质保期进行质保，质保期起始时间为终验合格之日。 (二)合同履行期限为自合同签订生效之日起至质保期结束。投标人应保证在要求时间内完成全部改造、供货、安装、调试、验收和培训工作(或其他伴随服务工作)，符合国家标准、行业规范和合同等相关文件的要求,并按其承诺的质量保修范围和保修期限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(一)本项目整体质保期≥36个月，投标人承诺超过采购文件要求的，按其承诺的质保期进行质保，质保期起始时间为终验合格之日。 (二)合同履行期限为自合同签订生效之日起至质保期结束。投标人应保证在要求时间内完成全部改造、供货、安装、调试、验收和培训工作(或其他伴随服务工作)，符合国家标准、行业规范和合同等相关文件的要求,并按其承诺的质量保修范围和保修期限完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具体按拟定合同相关条款执行。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(一)投标有效期： 1.出现特殊情况需要延长投标有效期的，采购代理机构或采购人可于投标有效期满之前，以书面形式通知所有投标人延长投标有效期。投标人应予书面答复，同意延长的，但不得要求或被允许修改其投标文件；投标人拒绝延长的，其投标文件失效。 2.在投标有效期内，投标人撤销投标文件的，应承担投标文件和法律规定的责任。 3.中标人的投标有效期自动延长至合同终止为止。 (二)合格投标人少于3家的处理： 1.评审过程中，若出现合格投标人只有2家时，采购人经同级财政部门同意后，可以按《政府采购非招标采购方式管理办法》（财政部第74号令）的规定与该2家投标人进行竞争性谈判采购。只有1家时，采购人应依法重新组织采购活动。 2.评审过程中，除符合第1条条款规定情形外，若出现合格投标人少于3家时，采购人应依法重新组织采购活动。 (三)、投标人的电子投标文件中的所有文字资料、图纸、数据、方案、证书、检测报告等投标内容应清晰可辨，表达意思统一，便于查找，投标人自行承担资料模糊不清、无法辨认的不利后果。 (四)分公司独立参与投标时，不能使用总公司的资质或业绩；总公司授权分公司或分支机构参与投标，可以使用总公司的资质或业绩。总公司单独参与投标时，可以使用分公司的业绩，在相关资质证书的管理要求和适用范围内可以使用分公司资质。 (五)文件中签名是指：手写签名或加盖签名章（含电子章、印章、签名章），盖章是指加盖单位章（含电子章）。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投标人应通过陕西省政府采购综合管理平台的项目电子化交易系统在线实施报名、获取招标文件、投标、报价等操作，投标人无需现场提供纸质招标文件。但在中标后，中标人在领取中标通知书时需提供纸质投标文件两套用于备案，纸质投标文件应通过专用制作软件直接打印(自定单双面、黑白/彩色)，确保与项目电子化交易系统中的电子投标文件保持一致，不允许修改和补充。中标（成交）通知书领取地址：西安市雁塔区雁翔路111号赛格·中京坊6幢1（公寓A1）单元2层10201室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投标人需在项目电子化交易系统中按要求填写《投标函》完成承诺并进行电子签章，并按投标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法定代表人身份证明/法定代表人委托授权书。(说明：按照电子化全流程要求，投标(响应)文件递交时，投标(响应)文件递交(签到)人应为法定代表人或授权委托人，否则，按无效投标(响应)文件处理)</w:t>
            </w:r>
          </w:p>
        </w:tc>
        <w:tc>
          <w:tcPr>
            <w:tcW w:type="dxa" w:w="3322"/>
          </w:tcPr>
          <w:p>
            <w:pPr>
              <w:pStyle w:val="null3"/>
            </w:pPr>
            <w:r>
              <w:rPr>
                <w:rFonts w:ascii="仿宋_GB2312" w:hAnsi="仿宋_GB2312" w:cs="仿宋_GB2312" w:eastAsia="仿宋_GB2312"/>
              </w:rPr>
              <w:t>根据“资格证明文件”中提供的格式和说明，提供符合条件的证明材料。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提供投标人2024或2025年度经审计的财务会计报告或其在投标文件提交截止时间前3个月内其基本户银行出具的资信证明（附基本户存款账户信息）。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提供投标人自投标文件提交截止时间前1年内已缴纳任意时段完税（税法规定的任意税种，个人所得税除外）凭证或税务机关开具的完税证明。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提供投标人自投标文件提交截止时间前1年内已缴存的任意时段的社会保障资金缴存单据或社保机构开具的社会保险参保缴费情况证明。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投标人需在项目电子化交易系统中按要求填写《投标函》完成承诺并进行电子签章，并按投标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法定代表人身份证明/法定代表人委托授权书。(说明：按照电子化全流程要求，投标(响应)文件递交时，投标(响应)文件递交(签到)人应为法定代表人或授权委托人，否则，按无效投标(响应)文件处理)</w:t>
            </w:r>
          </w:p>
        </w:tc>
        <w:tc>
          <w:tcPr>
            <w:tcW w:type="dxa" w:w="3322"/>
          </w:tcPr>
          <w:p>
            <w:pPr>
              <w:pStyle w:val="null3"/>
            </w:pPr>
            <w:r>
              <w:rPr>
                <w:rFonts w:ascii="仿宋_GB2312" w:hAnsi="仿宋_GB2312" w:cs="仿宋_GB2312" w:eastAsia="仿宋_GB2312"/>
              </w:rPr>
              <w:t>根据“资格证明文件”中提供的格式和说明，提供符合条件的证明材料。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提供投标人2024或2025年度经审计的财务会计报告或其在投标文件提交截止时间前3个月内其基本户银行出具的资信证明（附基本户存款账户信息）。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提供投标人自投标文件提交截止时间前1年内已缴纳任意时段完税（税法规定的任意税种，个人所得税除外）凭证或税务机关开具的完税证明。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提供投标人自投标文件提交截止时间前1年内已缴存的任意时段的社会保障资金缴存单据或社保机构开具的社会保险参保缴费情况证明。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投标函符合招标文件中签名盖章要求。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只能有一个有效报价，不得提交选择性报价，且报价不超过招标文件中规定的采购预算金额或最高限价。</w:t>
            </w:r>
          </w:p>
        </w:tc>
        <w:tc>
          <w:tcPr>
            <w:tcW w:type="dxa" w:w="1661"/>
          </w:tcPr>
          <w:p>
            <w:pPr>
              <w:pStyle w:val="null3"/>
            </w:pPr>
            <w:r>
              <w:rPr>
                <w:rFonts w:ascii="仿宋_GB2312" w:hAnsi="仿宋_GB2312" w:cs="仿宋_GB2312" w:eastAsia="仿宋_GB2312"/>
              </w:rPr>
              <w:t>投标函 商务、技术文件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标的种类和数量、交货时间、交货地点、质保期</w:t>
            </w:r>
          </w:p>
        </w:tc>
        <w:tc>
          <w:tcPr>
            <w:tcW w:type="dxa" w:w="3322"/>
          </w:tcPr>
          <w:p>
            <w:pPr>
              <w:pStyle w:val="null3"/>
            </w:pPr>
            <w:r>
              <w:rPr>
                <w:rFonts w:ascii="仿宋_GB2312" w:hAnsi="仿宋_GB2312" w:cs="仿宋_GB2312" w:eastAsia="仿宋_GB2312"/>
              </w:rPr>
              <w:t>符合招标文件中的规定。</w:t>
            </w:r>
          </w:p>
        </w:tc>
        <w:tc>
          <w:tcPr>
            <w:tcW w:type="dxa" w:w="1661"/>
          </w:tcPr>
          <w:p>
            <w:pPr>
              <w:pStyle w:val="null3"/>
            </w:pPr>
            <w:r>
              <w:rPr>
                <w:rFonts w:ascii="仿宋_GB2312" w:hAnsi="仿宋_GB2312" w:cs="仿宋_GB2312" w:eastAsia="仿宋_GB2312"/>
              </w:rPr>
              <w:t>投标函 商务、技术文件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投标文件内容齐全、无遗漏，符合招标文件中★条款的要求，且未含有采购人不能接受的附加条件。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符合招标文件中规定的有效期限。</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投标函符合招标文件中签名盖章要求。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只能有一个有效报价，不得提交选择性报价，且报价不超过招标文件中规定的采购预算金额或最高限价。</w:t>
            </w:r>
          </w:p>
        </w:tc>
        <w:tc>
          <w:tcPr>
            <w:tcW w:type="dxa" w:w="1661"/>
          </w:tcPr>
          <w:p>
            <w:pPr>
              <w:pStyle w:val="null3"/>
            </w:pPr>
            <w:r>
              <w:rPr>
                <w:rFonts w:ascii="仿宋_GB2312" w:hAnsi="仿宋_GB2312" w:cs="仿宋_GB2312" w:eastAsia="仿宋_GB2312"/>
              </w:rPr>
              <w:t>投标函 商务、技术文件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标的种类和数量、交货时间、交货地点、质保期</w:t>
            </w:r>
          </w:p>
        </w:tc>
        <w:tc>
          <w:tcPr>
            <w:tcW w:type="dxa" w:w="3322"/>
          </w:tcPr>
          <w:p>
            <w:pPr>
              <w:pStyle w:val="null3"/>
            </w:pPr>
            <w:r>
              <w:rPr>
                <w:rFonts w:ascii="仿宋_GB2312" w:hAnsi="仿宋_GB2312" w:cs="仿宋_GB2312" w:eastAsia="仿宋_GB2312"/>
              </w:rPr>
              <w:t>符合招标文件中的规定。</w:t>
            </w:r>
          </w:p>
        </w:tc>
        <w:tc>
          <w:tcPr>
            <w:tcW w:type="dxa" w:w="1661"/>
          </w:tcPr>
          <w:p>
            <w:pPr>
              <w:pStyle w:val="null3"/>
            </w:pPr>
            <w:r>
              <w:rPr>
                <w:rFonts w:ascii="仿宋_GB2312" w:hAnsi="仿宋_GB2312" w:cs="仿宋_GB2312" w:eastAsia="仿宋_GB2312"/>
              </w:rPr>
              <w:t>投标函 商务、技术文件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投标文件内容齐全、无遗漏，符合招标文件中★条款的要求，且未含有采购人不能接受的附加条件。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符合招标文件中规定的有效期限。</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履约方案</w:t>
            </w:r>
          </w:p>
        </w:tc>
        <w:tc>
          <w:tcPr>
            <w:tcW w:type="dxa" w:w="2492"/>
          </w:tcPr>
          <w:p>
            <w:pPr>
              <w:pStyle w:val="null3"/>
            </w:pPr>
            <w:r>
              <w:rPr>
                <w:rFonts w:ascii="仿宋_GB2312" w:hAnsi="仿宋_GB2312" w:cs="仿宋_GB2312" w:eastAsia="仿宋_GB2312"/>
              </w:rPr>
              <w:t>根据履约方案中①整体规划、②人员配置及职责分工、③改造及施工、④质量保证、⑤安装、调试、⑥售后响应时间及方式、⑦培训方案和内容、⑧设备故障补救措施、⑨备品配件供应、⑩质保期满后服务等方案措施响应程度。 说明：以上评分标准中每一项方案措施计2分，每项中每有一处有缺陷(备注：a.缺陷包括但不限于存在项目名称错误、地点区域错误、内容与本项目需求无关、方案内容矛盾或表述前后不一致、仅有框架或标题、适用的标准(方法)错误、明显复制其他项目内容等情形。b.独立一条不符合要求、一处文字错误、一处逻辑矛盾，计1处缺陷；同一自然段内多处同类瑕疵，合并计1处缺陷。)的扣0.5分，扣完为止。每缺一项内容，或单项内容直接复制其他项目的，或无针对性内容的，或仅列标题/框架的，或无具体落地措施的，该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技术指标、功能与配置</w:t>
            </w:r>
          </w:p>
        </w:tc>
        <w:tc>
          <w:tcPr>
            <w:tcW w:type="dxa" w:w="2492"/>
          </w:tcPr>
          <w:p>
            <w:pPr>
              <w:pStyle w:val="null3"/>
            </w:pPr>
            <w:r>
              <w:rPr>
                <w:rFonts w:ascii="仿宋_GB2312" w:hAnsi="仿宋_GB2312" w:cs="仿宋_GB2312" w:eastAsia="仿宋_GB2312"/>
              </w:rPr>
              <w:t>根据22项带“▲”的技术指标参数计分，所有技术参数指标、功能配置均满足招标文件要求的得满分，有一项不满足扣1.5分，扣完为止。 说明：带“▲”号参数均应以采购需求中要求的形式(如带“▲”号参数在采购需求中无形式要求的，可以不限于原厂印刷的产品说明书、制造商官方网站截图、第三方机构检验报告、带标识(说明)的功能截图等任意形式)提供相应的证明材料，未提供证明材料或证明材料不充分视为不满足。</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渠道来源</w:t>
            </w:r>
          </w:p>
        </w:tc>
        <w:tc>
          <w:tcPr>
            <w:tcW w:type="dxa" w:w="2492"/>
          </w:tcPr>
          <w:p>
            <w:pPr>
              <w:pStyle w:val="null3"/>
            </w:pPr>
            <w:r>
              <w:rPr>
                <w:rFonts w:ascii="仿宋_GB2312" w:hAnsi="仿宋_GB2312" w:cs="仿宋_GB2312" w:eastAsia="仿宋_GB2312"/>
              </w:rPr>
              <w:t>提供①宠物麻醉心电监护仪、②宠物呼吸麻醉机、③超声刀能量平台、④动物腹腔镜、⑤动物胃肠镜(内窥镜)、⑥无影灯、⑦高清手术示教系统、⑧动物眼科显微镜、⑨牙科工作台、⑩生物显微镜的渠道来源证明材料，每提供一种得0.5分，最高得5分。 说明：渠道来源证明材料不限于销售协议、代理协议、原厂授权等任意形式证明材料，未提供证明材料或证明材料不充分视为不满足。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认定为环保产品的，每种产品0.5分,最高得1分。 (产品名称详见招标文件第二章：落实节能、环保产品政策，属强制节能产品的不再得分，未提供该产品的按无效响应文件处理。既是节能产品又是环保产品可同时得分,非节能、环保产品的不得分。)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在满足采购需求中整体质保期的前提下，整体质保期每增加1年得2分，最多得6分。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投标人具有2023年1月1日起(以合同签订日期为准)至今同类(与核心产品在类型、使用功能等方面相同或相近)项目业绩，每提供1个业绩得1分，最多得5分。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招标文件要求的最低投标评审价为评标基准价，其投标报价为满分。其他投标人的报价得分，统一按照下列公式计算： 报价得分=(评标基准价／评审价)×30 评审价=投标报价*（1-价格折扣）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(1)投标人提供的货物符合相应条件时（所投货物全部为小微企业制造），给予投标报价扣除10% 优惠政策，即：投标评审价=投标报价×（1-10%）； 监狱企业与残疾人福利性单位视同小微型企业，享受同等价格扣除，当企业属性重复时，不重复价格扣除，只要有大中型企业制造货物情形的，就不得享受价格扣除优惠政策。 （2）投标人提供的《中小企业声明函》或者《残疾人福利性单位声明函》存在明显错误的，评标委员会可以按照招标文件中相关条款的规定，要求投标人作出澄清；经澄清后，仍不符合小微企业条件的，则视为不符合小微企业情形。</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履约方案</w:t>
            </w:r>
          </w:p>
        </w:tc>
        <w:tc>
          <w:tcPr>
            <w:tcW w:type="dxa" w:w="2492"/>
          </w:tcPr>
          <w:p>
            <w:pPr>
              <w:pStyle w:val="null3"/>
            </w:pPr>
            <w:r>
              <w:rPr>
                <w:rFonts w:ascii="仿宋_GB2312" w:hAnsi="仿宋_GB2312" w:cs="仿宋_GB2312" w:eastAsia="仿宋_GB2312"/>
              </w:rPr>
              <w:t>根据履约方案中①整体规划、②人员配置及职责分工、③改造及施工、④质量保证、⑤安装、调试、搬迁、⑥售后响应时间及方式、⑦培训方案和内容、⑧设备故障补救措施、⑨备品配件供应、⑩质保期满后服务等方案措施响应程度。 说明：以上评分标准中每一项方案措施计2分，每项中每有一处有缺陷(备注：a.缺陷包括但不限于存在项目名称错误、地点区域错误、内容与本项目需求无关、方案内容矛盾或表述前后不一致、仅有框架或标题、适用的标准(方法)错误、明显复制其他项目内容等情形。b.独立一条不符合要求、一处文字错误、一处逻辑矛盾，计1处缺陷；同一自然段内多处同类瑕疵，合并计1处缺陷。)的扣0.5分，扣完为止。每缺一项内容，或单项内容直接复制其他项目的，或无针对性内容的，或仅列标题/框架的，或无具体落地措施的，该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技术指标、功能与配置</w:t>
            </w:r>
          </w:p>
        </w:tc>
        <w:tc>
          <w:tcPr>
            <w:tcW w:type="dxa" w:w="2492"/>
          </w:tcPr>
          <w:p>
            <w:pPr>
              <w:pStyle w:val="null3"/>
            </w:pPr>
            <w:r>
              <w:rPr>
                <w:rFonts w:ascii="仿宋_GB2312" w:hAnsi="仿宋_GB2312" w:cs="仿宋_GB2312" w:eastAsia="仿宋_GB2312"/>
              </w:rPr>
              <w:t>根据23项带“▲”的技术指标参数计分，所有技术参数指标、功能配置均满足招标文件要求的得满分，有一项不满足扣1.5分，扣完为止。 说明：带“▲”号参数均应以采购需求中要求的形式(如带“▲”号参数在采购需求中无形式要求的，可以不限于原厂印刷的产品说明书、制造商官方网站截图、第三方机构检验报告、带标识(说明)的功能截图等任意形式)提供相应的证明材料，未提供证明材料或证明材料不充分视为不满足。</w:t>
            </w:r>
          </w:p>
        </w:tc>
        <w:tc>
          <w:tcPr>
            <w:tcW w:type="dxa" w:w="831"/>
          </w:tcPr>
          <w:p>
            <w:pPr>
              <w:pStyle w:val="null3"/>
              <w:jc w:val="right"/>
            </w:pPr>
            <w:r>
              <w:rPr>
                <w:rFonts w:ascii="仿宋_GB2312" w:hAnsi="仿宋_GB2312" w:cs="仿宋_GB2312" w:eastAsia="仿宋_GB2312"/>
              </w:rPr>
              <w:t>34.5000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渠道来源</w:t>
            </w:r>
          </w:p>
        </w:tc>
        <w:tc>
          <w:tcPr>
            <w:tcW w:type="dxa" w:w="2492"/>
          </w:tcPr>
          <w:p>
            <w:pPr>
              <w:pStyle w:val="null3"/>
            </w:pPr>
            <w:r>
              <w:rPr>
                <w:rFonts w:ascii="仿宋_GB2312" w:hAnsi="仿宋_GB2312" w:cs="仿宋_GB2312" w:eastAsia="仿宋_GB2312"/>
              </w:rPr>
              <w:t>提供①动物B超仪、②动物血细胞分析仪、③动物全自动生化分析仪、④动物血气电解质免疫分析仪、⑤压力蒸汽灭菌器、⑥高速离心机、⑦核酸提取仪、⑧荧光定量PCR仪、⑨CO2培养箱、⑩全自动凝胶成像系统的渠道来源证明材料，每提供一种得0.5分，最高得5分。 说明：渠道来源证明材料不限于销售协议、代理协议、原厂授权等任意形式证明材料，未提供证明材料或证明材料不充分视为不满足。</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认定为节能产品的，每种产品得0.5分,最高得0.5分； 认定为环保产品的，每种产品0.5分,最高得0.5分。 (产品名称详见招标文件第二章：落实节能、环保产品政策，属强制节能产品的不再得分，未提供该产品的按无效响应文件处理。既是节能产品又是环保产品可同时得分,非节能、环保产品的不得分。)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在满足采购需求中整体质保期的前提下，整体质保期每增加一年得1.5分，最多得4.5分。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投标人具有2023年1月1日起(以合同签订日期为准)至今同类(与核心产品在类型、使用功能等方面相同或相近)项目业绩，每提供1个业绩得1分，最多得5分。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招标文件要求的最低投标评审价为评标基准价，其投标报价为满分。其他投标人的报价得分，统一按照下列公式计算： 报价得分=(评标基准价／评审价)×30 评审价=投标报价*（1-价格折扣）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(1)投标人提供的货物符合相应条件时（所投货物全部为小微企业制造），给予投标报价扣除10% 优惠政策，即：投标评审价=投标报价×（1-10%）； 监狱企业与残疾人福利性单位视同小微型企业，享受同等价格扣除，当企业属性重复时，不重复价格扣除，只要有大中型企业制造货物情形的，就不得享受价格扣除优惠政策。 （2）投标人提供的《中小企业声明函》或者《残疾人福利性单位声明函》存在明显错误的，评标委员会可以按照招标文件中相关条款的规定，要求投标人作出澄清；经澄清后，仍不符合小微企业条件的，则视为不符合小微企业情形。</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详见附件：商务、技术文件</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