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版本号：ZZHC-2026-2620260709001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残疾人基本康复服务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ZZHC-2026-26</w:t>
      </w:r>
      <w:r>
        <w:br/>
      </w:r>
      <w:r>
        <w:br/>
      </w:r>
      <w:r>
        <w:br/>
      </w:r>
    </w:p>
    <w:p>
      <w:pPr>
        <w:pStyle w:val="null3"/>
        <w:jc w:val="center"/>
        <w:outlineLvl w:val="2"/>
      </w:pPr>
      <w:r>
        <w:rPr>
          <w:rFonts w:ascii="仿宋_GB2312" w:hAnsi="仿宋_GB2312" w:cs="仿宋_GB2312" w:eastAsia="仿宋_GB2312"/>
          <w:sz w:val="28"/>
          <w:b/>
        </w:rPr>
        <w:t>澄城县残疾人联合会</w:t>
      </w:r>
    </w:p>
    <w:p>
      <w:pPr>
        <w:pStyle w:val="null3"/>
        <w:jc w:val="center"/>
        <w:outlineLvl w:val="2"/>
      </w:pPr>
      <w:r>
        <w:rPr>
          <w:rFonts w:ascii="仿宋_GB2312" w:hAnsi="仿宋_GB2312" w:cs="仿宋_GB2312" w:eastAsia="仿宋_GB2312"/>
          <w:sz w:val="28"/>
          <w:b/>
        </w:rPr>
        <w:t>陕西中治宏成项目管理有限公司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陕西中治宏成项目管理有限公司</w:t>
      </w:r>
      <w:r>
        <w:rPr>
          <w:rFonts w:ascii="仿宋_GB2312" w:hAnsi="仿宋_GB2312" w:cs="仿宋_GB2312" w:eastAsia="仿宋_GB2312"/>
        </w:rPr>
        <w:t>（以下简称“代理机构”）受</w:t>
      </w:r>
      <w:r>
        <w:rPr>
          <w:rFonts w:ascii="仿宋_GB2312" w:hAnsi="仿宋_GB2312" w:cs="仿宋_GB2312" w:eastAsia="仿宋_GB2312"/>
        </w:rPr>
        <w:t>澄城县残疾人联合会</w:t>
      </w:r>
      <w:r>
        <w:rPr>
          <w:rFonts w:ascii="仿宋_GB2312" w:hAnsi="仿宋_GB2312" w:cs="仿宋_GB2312" w:eastAsia="仿宋_GB2312"/>
        </w:rPr>
        <w:t>委托，拟对</w:t>
      </w:r>
      <w:r>
        <w:rPr>
          <w:rFonts w:ascii="仿宋_GB2312" w:hAnsi="仿宋_GB2312" w:cs="仿宋_GB2312" w:eastAsia="仿宋_GB2312"/>
        </w:rPr>
        <w:t>残疾人基本康复服务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ZZHC-2026-26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残疾人基本康复服务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满足残疾人基本医疗卫生与康复服务需求为导向，以全国残疾人基本服务状况和需求信息动态更新数据为基础，依托康复服务机构专业力量，组建残疾人家庭医生签约服务团队。为残疾人提供基本医疗服务、健康管理服务和基本康复服务的家庭医生签约服务，实现残疾人“人人享有康复服务”的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审计报告：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5、社会保障资金缴纳证明：提供投标截止时间前六个月内任意一个月的社会保障资金缴存单据或社保机构开具的社会保险参保缴费情况证明（依法不需要缴纳社会保障资金的投标人应提供相关证明）；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8、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审计报告：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5、社会保障资金缴纳证明：提供投标截止时间前六个月内任意一个月的社会保障资金缴存单据或社保机构开具的社会保险参保缴费情况证明（依法不需要缴纳社会保障资金的投标人应提供相关证明）；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8、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澄城县东环路往东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鱼晓娟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0913-6866269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陕西中治宏成项目管理有限公司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陕西省西安市国家民用航天产业基地东长安街航天新天地三号楼 1630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袁佩侠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18191935656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采购包1：136,980.00元</w:t>
            </w:r>
          </w:p>
          <w:p>
            <w:pPr>
              <w:pStyle w:val="null3"/>
            </w:pPr>
            <w:r>
              <w:rPr>
                <w:rFonts w:ascii="仿宋_GB2312" w:hAnsi="仿宋_GB2312" w:cs="仿宋_GB2312" w:eastAsia="仿宋_GB2312"/>
              </w:rPr>
              <w:t>采购包2：313,020.00元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采购包2保证金金额：1,000.00元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开户名称：陕西中治宏成项目管理有限公司</w:t>
            </w:r>
          </w:p>
          <w:p>
            <w:pPr>
              <w:pStyle w:val="null3"/>
            </w:pPr>
            <w:r>
              <w:rPr>
                <w:rFonts w:ascii="仿宋_GB2312" w:hAnsi="仿宋_GB2312" w:cs="仿宋_GB2312" w:eastAsia="仿宋_GB2312"/>
              </w:rPr>
              <w:t>开户银行：中国建设银行股份有限公司西安雁塔南路南段支行</w:t>
            </w:r>
          </w:p>
          <w:p>
            <w:pPr>
              <w:pStyle w:val="null3"/>
            </w:pPr>
            <w:r>
              <w:rPr>
                <w:rFonts w:ascii="仿宋_GB2312" w:hAnsi="仿宋_GB2312" w:cs="仿宋_GB2312" w:eastAsia="仿宋_GB2312"/>
              </w:rPr>
              <w:t>银行账号：61050111583800000354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澄城县残疾人联合会</w:t>
      </w:r>
      <w:r>
        <w:rPr>
          <w:rFonts w:ascii="仿宋_GB2312" w:hAnsi="仿宋_GB2312" w:cs="仿宋_GB2312" w:eastAsia="仿宋_GB2312"/>
        </w:rPr>
        <w:t>和</w:t>
      </w:r>
      <w:r>
        <w:rPr>
          <w:rFonts w:ascii="仿宋_GB2312" w:hAnsi="仿宋_GB2312" w:cs="仿宋_GB2312" w:eastAsia="仿宋_GB2312"/>
        </w:rPr>
        <w:t>陕西中治宏成项目管理有限公司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陕西中治宏成项目管理有限公司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陕西中治宏成项目管理有限公司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达标方视为验收合格，缺项、不合格项限期整改。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达标方视为验收合格，缺项、不合格项限期整改。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联系人：袁佩侠</w:t>
      </w:r>
    </w:p>
    <w:p>
      <w:pPr>
        <w:pStyle w:val="null3"/>
      </w:pPr>
      <w:r>
        <w:rPr>
          <w:rFonts w:ascii="仿宋_GB2312" w:hAnsi="仿宋_GB2312" w:cs="仿宋_GB2312" w:eastAsia="仿宋_GB2312"/>
        </w:rPr>
        <w:t>联系电话：18191935656</w:t>
      </w:r>
    </w:p>
    <w:p>
      <w:pPr>
        <w:pStyle w:val="null3"/>
      </w:pPr>
      <w:r>
        <w:rPr>
          <w:rFonts w:ascii="仿宋_GB2312" w:hAnsi="仿宋_GB2312" w:cs="仿宋_GB2312" w:eastAsia="仿宋_GB2312"/>
        </w:rPr>
        <w:t>地址：陕西中治宏成项目管理有限公司（澄城县原种子管理站二楼综合办公室）</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本项目共分为两个包：采购包1：为精神、智力类的残疾人提供基本康服务，1项，预算金额：13.698万元，项目概况：为残疾人提供基本康复服务。 采购包2：为其它类别的残疾人提供基本康服务，1项，预算金额：31.302万元，项目概况：为残疾人提供基本康复服务。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136,980.00</w:t>
      </w:r>
    </w:p>
    <w:p>
      <w:pPr>
        <w:pStyle w:val="null3"/>
      </w:pPr>
      <w:r>
        <w:rPr>
          <w:rFonts w:ascii="仿宋_GB2312" w:hAnsi="仿宋_GB2312" w:cs="仿宋_GB2312" w:eastAsia="仿宋_GB2312"/>
        </w:rPr>
        <w:t>采购包最高限价（元）: 136,980.00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残疾人基本康复服务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136,980.00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313,020.00</w:t>
      </w:r>
    </w:p>
    <w:p>
      <w:pPr>
        <w:pStyle w:val="null3"/>
      </w:pPr>
      <w:r>
        <w:rPr>
          <w:rFonts w:ascii="仿宋_GB2312" w:hAnsi="仿宋_GB2312" w:cs="仿宋_GB2312" w:eastAsia="仿宋_GB2312"/>
        </w:rPr>
        <w:t>采购包最高限价（元）: 313,020.00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残疾人基本康复服务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313,020.00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标的名称：残疾人基本康复服务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、服务项目概况：</w:t>
            </w:r>
          </w:p>
          <w:p>
            <w:pPr>
              <w:pStyle w:val="null3"/>
              <w:jc w:val="both"/>
            </w:pPr>
            <w:r>
              <w:rPr>
                <w:rFonts w:ascii="仿宋_GB2312" w:hAnsi="仿宋_GB2312" w:cs="仿宋_GB2312" w:eastAsia="仿宋_GB2312"/>
                <w:sz w:val="21"/>
              </w:rPr>
              <w:t>残疾人基本康复服务对象为：</w:t>
            </w:r>
            <w:r>
              <w:rPr>
                <w:rFonts w:ascii="仿宋_GB2312" w:hAnsi="仿宋_GB2312" w:cs="仿宋_GB2312" w:eastAsia="仿宋_GB2312"/>
                <w:sz w:val="21"/>
              </w:rPr>
              <w:t>“综合有康复需求的残疾人名单”中和未在名单中的有康复需求的残疾人；持证的精神、智力残疾人；0-14周岁有康复需求的残疾儿童；“三瘫一截”（脑瘫、偏瘫、截瘫，截肢）重度肢体残疾人、三类监测户、低保户中有实际康复需求的所有困难残疾人。</w:t>
            </w:r>
            <w:r>
              <w:rPr>
                <w:rFonts w:ascii="仿宋_GB2312" w:hAnsi="仿宋_GB2312" w:cs="仿宋_GB2312" w:eastAsia="仿宋_GB2312"/>
                <w:sz w:val="21"/>
              </w:rPr>
              <w:t>通过残疾人家庭医生签约服务，让有康复需求的残疾人得到康复服务的比例达到</w:t>
            </w:r>
            <w:r>
              <w:rPr>
                <w:rFonts w:ascii="仿宋_GB2312" w:hAnsi="仿宋_GB2312" w:cs="仿宋_GB2312" w:eastAsia="仿宋_GB2312"/>
                <w:sz w:val="21"/>
              </w:rPr>
              <w:t>100%；接受残疾人家庭医生签约服务的残疾人达到中残联规定要求。</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残疾人家庭医生签约团队主要为全县为听力、视力、肢体、智力、精神和多重残疾人提供签约服务。</w:t>
            </w:r>
            <w:r>
              <w:rPr>
                <w:rFonts w:ascii="仿宋_GB2312" w:hAnsi="仿宋_GB2312" w:cs="仿宋_GB2312" w:eastAsia="仿宋_GB2312"/>
                <w:sz w:val="21"/>
              </w:rPr>
              <w:t xml:space="preserve">  </w:t>
            </w:r>
            <w:r>
              <w:rPr>
                <w:rFonts w:ascii="仿宋_GB2312" w:hAnsi="仿宋_GB2312" w:cs="仿宋_GB2312" w:eastAsia="仿宋_GB2312"/>
                <w:sz w:val="21"/>
              </w:rPr>
              <w:t>签约服务团队参照根据《陕西省残疾人基本康复服务目录（</w:t>
            </w:r>
            <w:r>
              <w:rPr>
                <w:rFonts w:ascii="仿宋_GB2312" w:hAnsi="仿宋_GB2312" w:cs="仿宋_GB2312" w:eastAsia="仿宋_GB2312"/>
                <w:sz w:val="21"/>
              </w:rPr>
              <w:t>2020年版）》，与筛查评估后有康复需求的残疾人（残疾儿童）签订服务协议，选择服务项目，为残疾人提供就近就便、有针对性的基本康复服务，包括远程或上门访视、家庭护理、康复、用药、训练指导，康复知识宣传、支持性训练，适应性训练、辅助器具适配、康复转介等服务。</w:t>
            </w:r>
          </w:p>
          <w:p>
            <w:pPr>
              <w:pStyle w:val="null3"/>
              <w:jc w:val="both"/>
            </w:pPr>
            <w:r>
              <w:rPr>
                <w:rFonts w:ascii="仿宋_GB2312" w:hAnsi="仿宋_GB2312" w:cs="仿宋_GB2312" w:eastAsia="仿宋_GB2312"/>
                <w:sz w:val="21"/>
              </w:rPr>
              <w:t>三、（一）补助标准</w:t>
            </w:r>
          </w:p>
          <w:p>
            <w:pPr>
              <w:pStyle w:val="null3"/>
              <w:jc w:val="both"/>
            </w:pPr>
            <w:r>
              <w:rPr>
                <w:rFonts w:ascii="仿宋_GB2312" w:hAnsi="仿宋_GB2312" w:cs="仿宋_GB2312" w:eastAsia="仿宋_GB2312"/>
                <w:sz w:val="21"/>
              </w:rPr>
              <w:t>县残联协调财政局落实好补助经费，实施服务项目间差别计费，适当提高重度残疾人服务项目补助标准。按签约服务的数量、质量，对</w:t>
            </w:r>
            <w:r>
              <w:rPr>
                <w:rFonts w:ascii="仿宋_GB2312" w:hAnsi="仿宋_GB2312" w:cs="仿宋_GB2312" w:eastAsia="仿宋_GB2312"/>
                <w:sz w:val="21"/>
              </w:rPr>
              <w:t>“三瘫一截”（脑瘫、偏瘫、截瘫，截肢）等重度一、二级残疾人每人补助80元/次，每次服务必须在支持性服务、适应性训练、护理三项服务内容中选择两项以上服务内容；其它类别的残疾人每人补助20元/次，每次服务不得只进行支持性服务，全年不少于3次服务。</w:t>
            </w:r>
          </w:p>
          <w:p>
            <w:pPr>
              <w:pStyle w:val="null3"/>
              <w:jc w:val="both"/>
            </w:pPr>
            <w:r>
              <w:rPr>
                <w:rFonts w:ascii="仿宋_GB2312" w:hAnsi="仿宋_GB2312" w:cs="仿宋_GB2312" w:eastAsia="仿宋_GB2312"/>
                <w:sz w:val="21"/>
              </w:rPr>
              <w:t>（二）服务流程</w:t>
            </w:r>
          </w:p>
          <w:p>
            <w:pPr>
              <w:pStyle w:val="null3"/>
              <w:jc w:val="both"/>
            </w:pPr>
            <w:r>
              <w:rPr>
                <w:rFonts w:ascii="仿宋_GB2312" w:hAnsi="仿宋_GB2312" w:cs="仿宋_GB2312" w:eastAsia="仿宋_GB2312"/>
                <w:sz w:val="21"/>
              </w:rPr>
              <w:t>2.1.筛查评估。签约服务团队以入户或集中访问等方式，对负责范围内的所有残疾人进行筛查，对康复需求进行初步评估。</w:t>
            </w:r>
          </w:p>
          <w:p>
            <w:pPr>
              <w:pStyle w:val="null3"/>
              <w:jc w:val="both"/>
            </w:pPr>
            <w:r>
              <w:rPr>
                <w:rFonts w:ascii="仿宋_GB2312" w:hAnsi="仿宋_GB2312" w:cs="仿宋_GB2312" w:eastAsia="仿宋_GB2312"/>
                <w:sz w:val="21"/>
              </w:rPr>
              <w:t>2.2.签订协议。根据筛查初评情况和残疾人基本康复需求，结合签约团队服务能力与残疾人签订服务协议。签订《陕西省残疾人精准康复家庭医生签约服务协议》（协议一式二份；残疾人、签约医生各留存一份）。</w:t>
            </w:r>
          </w:p>
          <w:p>
            <w:pPr>
              <w:pStyle w:val="null3"/>
              <w:jc w:val="both"/>
            </w:pPr>
            <w:r>
              <w:rPr>
                <w:rFonts w:ascii="仿宋_GB2312" w:hAnsi="仿宋_GB2312" w:cs="仿宋_GB2312" w:eastAsia="仿宋_GB2312"/>
                <w:sz w:val="21"/>
              </w:rPr>
              <w:t>2.3.建立档案。为签约的残疾人建立服务档案，并录入陕西省精准康复管理系统。</w:t>
            </w:r>
          </w:p>
          <w:p>
            <w:pPr>
              <w:pStyle w:val="null3"/>
              <w:jc w:val="both"/>
            </w:pPr>
            <w:r>
              <w:rPr>
                <w:rFonts w:ascii="仿宋_GB2312" w:hAnsi="仿宋_GB2312" w:cs="仿宋_GB2312" w:eastAsia="仿宋_GB2312"/>
                <w:sz w:val="21"/>
              </w:rPr>
              <w:t>2.4.提供服务。根据签约服务内容，参考《陕西省残疾人基本康复服务目录（2020年版）》，为残疾人提供相应的服务，并填写《残疾人精准康复服务手册》。</w:t>
            </w:r>
          </w:p>
          <w:p>
            <w:pPr>
              <w:pStyle w:val="null3"/>
              <w:jc w:val="both"/>
            </w:pPr>
            <w:r>
              <w:rPr>
                <w:rFonts w:ascii="仿宋_GB2312" w:hAnsi="仿宋_GB2312" w:cs="仿宋_GB2312" w:eastAsia="仿宋_GB2312"/>
                <w:sz w:val="21"/>
              </w:rPr>
              <w:t>2.5.信息管理。签约服务团队要适时将筛查初评的0-14岁残疾儿童少年和持证残疾人基本信息、康复需求筛查及签约服务的内容等信息及时报送县残联。</w:t>
            </w:r>
          </w:p>
          <w:p>
            <w:pPr>
              <w:pStyle w:val="null3"/>
              <w:jc w:val="both"/>
            </w:pPr>
            <w:r>
              <w:rPr>
                <w:rFonts w:ascii="仿宋_GB2312" w:hAnsi="仿宋_GB2312" w:cs="仿宋_GB2312" w:eastAsia="仿宋_GB2312"/>
                <w:sz w:val="21"/>
              </w:rPr>
              <w:t>四、服务方式：</w:t>
            </w:r>
          </w:p>
          <w:p>
            <w:pPr>
              <w:pStyle w:val="null3"/>
              <w:jc w:val="both"/>
            </w:pPr>
            <w:r>
              <w:rPr>
                <w:rFonts w:ascii="仿宋_GB2312" w:hAnsi="仿宋_GB2312" w:cs="仿宋_GB2312" w:eastAsia="仿宋_GB2312"/>
                <w:sz w:val="21"/>
              </w:rPr>
              <w:t>精神、智力类的残疾人</w:t>
            </w:r>
          </w:p>
          <w:p>
            <w:pPr>
              <w:pStyle w:val="null3"/>
              <w:jc w:val="both"/>
            </w:pPr>
            <w:r>
              <w:rPr>
                <w:rFonts w:ascii="仿宋_GB2312" w:hAnsi="仿宋_GB2312" w:cs="仿宋_GB2312" w:eastAsia="仿宋_GB2312"/>
                <w:sz w:val="21"/>
              </w:rPr>
              <w:t>五、服务人数：</w:t>
            </w:r>
          </w:p>
          <w:p>
            <w:pPr>
              <w:pStyle w:val="null3"/>
              <w:jc w:val="both"/>
            </w:pPr>
            <w:r>
              <w:rPr>
                <w:rFonts w:ascii="仿宋_GB2312" w:hAnsi="仿宋_GB2312" w:cs="仿宋_GB2312" w:eastAsia="仿宋_GB2312"/>
                <w:sz w:val="21"/>
              </w:rPr>
              <w:t>一、二级：</w:t>
            </w:r>
            <w:r>
              <w:rPr>
                <w:rFonts w:ascii="仿宋_GB2312" w:hAnsi="仿宋_GB2312" w:cs="仿宋_GB2312" w:eastAsia="仿宋_GB2312"/>
                <w:sz w:val="21"/>
              </w:rPr>
              <w:t>525人</w:t>
            </w:r>
          </w:p>
          <w:p>
            <w:pPr>
              <w:pStyle w:val="null3"/>
            </w:pPr>
            <w:r>
              <w:rPr>
                <w:rFonts w:ascii="仿宋_GB2312" w:hAnsi="仿宋_GB2312" w:cs="仿宋_GB2312" w:eastAsia="仿宋_GB2312"/>
                <w:sz w:val="21"/>
              </w:rPr>
              <w:t>三、四级：</w:t>
            </w:r>
            <w:r>
              <w:rPr>
                <w:rFonts w:ascii="仿宋_GB2312" w:hAnsi="仿宋_GB2312" w:cs="仿宋_GB2312" w:eastAsia="仿宋_GB2312"/>
                <w:sz w:val="21"/>
              </w:rPr>
              <w:t>183人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标的名称：残疾人基本康复服务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、服务项目概况：</w:t>
            </w:r>
          </w:p>
          <w:p>
            <w:pPr>
              <w:pStyle w:val="null3"/>
              <w:jc w:val="both"/>
            </w:pPr>
            <w:r>
              <w:rPr>
                <w:rFonts w:ascii="仿宋_GB2312" w:hAnsi="仿宋_GB2312" w:cs="仿宋_GB2312" w:eastAsia="仿宋_GB2312"/>
                <w:sz w:val="21"/>
              </w:rPr>
              <w:t>残疾人基本康复服务对象为：</w:t>
            </w:r>
            <w:r>
              <w:rPr>
                <w:rFonts w:ascii="仿宋_GB2312" w:hAnsi="仿宋_GB2312" w:cs="仿宋_GB2312" w:eastAsia="仿宋_GB2312"/>
                <w:sz w:val="21"/>
              </w:rPr>
              <w:t>“综合有康复需求的残疾人名单”中和未在名单中的有康复需求的残疾人；持证的精神、智力残疾人；0-14周岁有康复需求的残疾儿童；“三瘫一截”（脑瘫、偏瘫、截瘫，截肢）重度肢体残疾人、三类监测户、低保户中有实际康复需求的所有困难残疾人。</w:t>
            </w:r>
            <w:r>
              <w:rPr>
                <w:rFonts w:ascii="仿宋_GB2312" w:hAnsi="仿宋_GB2312" w:cs="仿宋_GB2312" w:eastAsia="仿宋_GB2312"/>
                <w:sz w:val="21"/>
              </w:rPr>
              <w:t>通过残疾人家庭医生签约服务，让有康复需求的残疾人得到康复服务的比例达到</w:t>
            </w:r>
            <w:r>
              <w:rPr>
                <w:rFonts w:ascii="仿宋_GB2312" w:hAnsi="仿宋_GB2312" w:cs="仿宋_GB2312" w:eastAsia="仿宋_GB2312"/>
                <w:sz w:val="21"/>
              </w:rPr>
              <w:t>100%；接受残疾人家庭医生签约服务的残疾人达到中残联规定要求。</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残疾人家庭医生签约团队主要为全县为听力、视力、肢体、智力、精神和多重残疾人提供签约服务。</w:t>
            </w:r>
            <w:r>
              <w:rPr>
                <w:rFonts w:ascii="仿宋_GB2312" w:hAnsi="仿宋_GB2312" w:cs="仿宋_GB2312" w:eastAsia="仿宋_GB2312"/>
                <w:sz w:val="21"/>
              </w:rPr>
              <w:t xml:space="preserve">  </w:t>
            </w:r>
            <w:r>
              <w:rPr>
                <w:rFonts w:ascii="仿宋_GB2312" w:hAnsi="仿宋_GB2312" w:cs="仿宋_GB2312" w:eastAsia="仿宋_GB2312"/>
                <w:sz w:val="21"/>
              </w:rPr>
              <w:t>签约服务团队参照根据《陕西省残疾人基本康复服务目录（</w:t>
            </w:r>
            <w:r>
              <w:rPr>
                <w:rFonts w:ascii="仿宋_GB2312" w:hAnsi="仿宋_GB2312" w:cs="仿宋_GB2312" w:eastAsia="仿宋_GB2312"/>
                <w:sz w:val="21"/>
              </w:rPr>
              <w:t>2020年版）》，与筛查评估后有康复需求的残疾人（残疾儿童）签订服务协议，选择服务项目，为残疾人提供就近就便、有针对性的基本康复服务，包括远程或上门访视、家庭护理、康复、用药、训练指导，康复知识宣传、支持性训练，适应性训练、辅助器具适配、康复转介等服务。</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1）补助标准</w:t>
            </w:r>
          </w:p>
          <w:p>
            <w:pPr>
              <w:pStyle w:val="null3"/>
              <w:jc w:val="both"/>
            </w:pPr>
            <w:r>
              <w:rPr>
                <w:rFonts w:ascii="仿宋_GB2312" w:hAnsi="仿宋_GB2312" w:cs="仿宋_GB2312" w:eastAsia="仿宋_GB2312"/>
                <w:sz w:val="21"/>
              </w:rPr>
              <w:t>县残联协调财政局落实好补助经费，实施服务项目间差别计费，适当提高重度残疾人服务项目补助标准。按签约服务的数量、质量，对</w:t>
            </w:r>
            <w:r>
              <w:rPr>
                <w:rFonts w:ascii="仿宋_GB2312" w:hAnsi="仿宋_GB2312" w:cs="仿宋_GB2312" w:eastAsia="仿宋_GB2312"/>
                <w:sz w:val="21"/>
              </w:rPr>
              <w:t>“三瘫一截”（脑瘫、偏瘫、截瘫，截肢）等重度一、二级残疾人每人补助80元/次，每次服务必须在支持性服务、适应性训练、护理三项服务内容中选择两项以上服务内容；其它类别的残疾人每人补助20元/次，每次服务不得只进行支持性服务，全年不少于3次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2）服务流程</w:t>
            </w:r>
          </w:p>
          <w:p>
            <w:pPr>
              <w:pStyle w:val="null3"/>
              <w:jc w:val="both"/>
            </w:pPr>
            <w:r>
              <w:rPr>
                <w:rFonts w:ascii="仿宋_GB2312" w:hAnsi="仿宋_GB2312" w:cs="仿宋_GB2312" w:eastAsia="仿宋_GB2312"/>
                <w:sz w:val="21"/>
              </w:rPr>
              <w:t>2.1.筛查评估。签约服务团队以入户或集中访问等方式，对负责范围内的所有残疾人进行筛查，对康复需求进行初步评估。</w:t>
            </w:r>
          </w:p>
          <w:p>
            <w:pPr>
              <w:pStyle w:val="null3"/>
              <w:jc w:val="both"/>
            </w:pPr>
            <w:r>
              <w:rPr>
                <w:rFonts w:ascii="仿宋_GB2312" w:hAnsi="仿宋_GB2312" w:cs="仿宋_GB2312" w:eastAsia="仿宋_GB2312"/>
                <w:sz w:val="21"/>
              </w:rPr>
              <w:t>2.2.签订协议。根据筛查初评情况和残疾人基本康复需求，结合签约团队服务能力与残疾人签订服务协议。签订《陕西省残疾人精准康复家庭医生签约服务协议》（协议一式二份；残疾人、签约医生各留存一份）。</w:t>
            </w:r>
          </w:p>
          <w:p>
            <w:pPr>
              <w:pStyle w:val="null3"/>
              <w:jc w:val="both"/>
            </w:pPr>
            <w:r>
              <w:rPr>
                <w:rFonts w:ascii="仿宋_GB2312" w:hAnsi="仿宋_GB2312" w:cs="仿宋_GB2312" w:eastAsia="仿宋_GB2312"/>
                <w:sz w:val="21"/>
              </w:rPr>
              <w:t>2.3.建立档案。为签约的残疾人建立服务档案，并录入陕西省精准康复管理系统。</w:t>
            </w:r>
          </w:p>
          <w:p>
            <w:pPr>
              <w:pStyle w:val="null3"/>
              <w:jc w:val="both"/>
            </w:pPr>
            <w:r>
              <w:rPr>
                <w:rFonts w:ascii="仿宋_GB2312" w:hAnsi="仿宋_GB2312" w:cs="仿宋_GB2312" w:eastAsia="仿宋_GB2312"/>
                <w:sz w:val="21"/>
              </w:rPr>
              <w:t>2.4.提供服务。根据签约服务内容，参考《陕西省残疾人基本康复服务目录（2020年版）》，为残疾人提供相应的服务，并填写《残疾人精准康复服务手册》。</w:t>
            </w:r>
          </w:p>
          <w:p>
            <w:pPr>
              <w:pStyle w:val="null3"/>
              <w:jc w:val="both"/>
            </w:pPr>
            <w:r>
              <w:rPr>
                <w:rFonts w:ascii="仿宋_GB2312" w:hAnsi="仿宋_GB2312" w:cs="仿宋_GB2312" w:eastAsia="仿宋_GB2312"/>
                <w:sz w:val="21"/>
              </w:rPr>
              <w:t>2.5.信息管理。签约服务团队要适时将筛查初评的0-14岁残疾儿童少年和持证残疾人基本信息、康复需求筛查及签约服务的内容等信息及时报送县残联。</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.服务方式：</w:t>
            </w:r>
          </w:p>
          <w:p>
            <w:pPr>
              <w:pStyle w:val="null3"/>
              <w:jc w:val="both"/>
            </w:pPr>
            <w:r>
              <w:rPr>
                <w:rFonts w:ascii="仿宋_GB2312" w:hAnsi="仿宋_GB2312" w:cs="仿宋_GB2312" w:eastAsia="仿宋_GB2312"/>
                <w:sz w:val="21"/>
              </w:rPr>
              <w:t>其它类别的残疾人</w:t>
            </w:r>
          </w:p>
          <w:p>
            <w:pPr>
              <w:pStyle w:val="null3"/>
              <w:jc w:val="both"/>
            </w:pPr>
            <w:r>
              <w:rPr>
                <w:rFonts w:ascii="仿宋_GB2312" w:hAnsi="仿宋_GB2312" w:cs="仿宋_GB2312" w:eastAsia="仿宋_GB2312"/>
                <w:sz w:val="21"/>
              </w:rPr>
              <w:t>四、服务人数：</w:t>
            </w:r>
          </w:p>
          <w:p>
            <w:pPr>
              <w:pStyle w:val="null3"/>
              <w:jc w:val="both"/>
            </w:pPr>
            <w:r>
              <w:rPr>
                <w:rFonts w:ascii="仿宋_GB2312" w:hAnsi="仿宋_GB2312" w:cs="仿宋_GB2312" w:eastAsia="仿宋_GB2312"/>
                <w:sz w:val="21"/>
              </w:rPr>
              <w:t>一、二级：</w:t>
            </w:r>
            <w:r>
              <w:rPr>
                <w:rFonts w:ascii="仿宋_GB2312" w:hAnsi="仿宋_GB2312" w:cs="仿宋_GB2312" w:eastAsia="仿宋_GB2312"/>
                <w:sz w:val="21"/>
              </w:rPr>
              <w:t>1238人</w:t>
            </w:r>
          </w:p>
          <w:p>
            <w:pPr>
              <w:pStyle w:val="null3"/>
            </w:pPr>
            <w:r>
              <w:rPr>
                <w:rFonts w:ascii="仿宋_GB2312" w:hAnsi="仿宋_GB2312" w:cs="仿宋_GB2312" w:eastAsia="仿宋_GB2312"/>
                <w:sz w:val="21"/>
              </w:rPr>
              <w:t>三、四级：</w:t>
            </w:r>
            <w:r>
              <w:rPr>
                <w:rFonts w:ascii="仿宋_GB2312" w:hAnsi="仿宋_GB2312" w:cs="仿宋_GB2312" w:eastAsia="仿宋_GB2312"/>
                <w:sz w:val="21"/>
              </w:rPr>
              <w:t>265人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县残联、县财政局相关股室对实施对象及要求进行严格验收。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县残联、县财政局相关股室对实施对象及要求进行严格验收。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预付款，合同签定，达到付款条件起10个工作日内，支付合同总金额的40.0%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其他，项目完成验收合格，达到付款条件起10个工作日内，支付合同总金额的60.0%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其他，项目完成验收合格，达到付款条件起10个工作日内，支付合同总金额的60.0%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违约：供应商未按标准开展康复服务、人员缺岗、档案缺失、场地不达标，采购方有权扣减服务费；造成残疾人权益受损的，终止合同并追究赔偿。 争议：双方协商解决，协商不成向采购方所在地人民法院提起诉讼。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违约：供应商未按标准开展康复服务、人员缺岗、档案缺失、场地不达标，采购方有权扣减服务费；造成残疾人权益受损的，终止合同并追究赔偿。 争议：双方协商解决，协商不成向采购方所在地人民法院提起诉讼。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提供投标截止时间前六个月内任意一个月的社会保障资金缴存单据或社保机构开具的社会保险参保缴费情况证明（依法不需要缴纳社会保障资金的投标人应提供相关证明）；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提供投标截止时间前六个月内任意一个月的社会保障资金缴存单据或社保机构开具的社会保险参保缴费情况证明（依法不需要缴纳社会保障资金的投标人应提供相关证明）；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残疾人福利性单位声明函 服务方案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应满足磋商响应文件中要求的服务期</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应满足磋商响应文件中的规定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残疾人福利性单位声明函 服务方案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应满足磋商响应文件中要求的服务期</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应满足磋商响应文件中的规定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1、提供项目服务方案包括①整体工作部署、项目背景与政策依据；②服务对象摸排、需求评估机制； ③个性化康复服务实施内容（康复训练、辅具适配、心理疏导、家属指导、残疾预防、社会融入等标准化服务内容）；④服务流程及日常考核措施；⑤服务目标及原则；⑥服务周期与服务规模 2、评审标准：方案内容完整且无缺陷的得24分；方案中每有一项内容缺失扣4分，方案内容要素中每存在一处缺陷扣0.5分，该分项分值扣完为止。 备注：本文所称 “缺陷” 是指下列任意一种情形：内容缺项、内容不完整或缺少关键要点；方案未针对本残疾人基本康复项目、套用其他项目模板不适配本项目，同一内容前后表述相互矛盾；存在逻辑漏洞、常识或专业常识错误；方案内容不利于残疾人基本康复服务项目目标落地、现有场地与服务条件下无法实施。</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1、提供工作部署及进度安排包括①工作进度计划安排；②工作进度计划保障措施；③进度与服务质量同步管控措施。 2、评审标准：方案内容完整且无缺陷的得6分；方案中每有一项内容缺失扣2分，方案内容要素中每存在一处缺陷扣0.2分，该分项分值扣完为止。 备注：本文所称 “缺陷” 是指下列任意一种情形：内容缺项、内容不完整或缺少关键要点；方案未针对本残疾人基本康复项目、套用其他项目模板不适配本项目，同一内容前后表述相互矛盾；存在逻辑漏洞、常识或专业常识错误；方案内容不利于残疾人基本康复服务项目目标落地、现有场地与服务条件下无法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1、提供突发应急预案包括①服务对象情绪异常、行为失控应急处置要求；②服务对象安全防护与保护性约束处置要求；③服务对象突发疾病与躯体不适应急救治要求； 2、评审标准：方案内容完整且无缺陷的得6分；方案中每有一项内容缺失扣2分，方案内容要素中每存在一处缺陷扣0.2分，该分项分值扣完为止。 备注：本文所称 “缺陷” 是指下列任意一种情形：内容缺项、内容不完整或缺少关键要点；方案未针对本残疾人基本康复项目、套用其他项目模板不适配本项目，同一内容前后表述相互矛盾；存在逻辑漏洞、照护常识或专业常识错误；方案内容不利于残疾人基本康复服务项目目标落地、现有场地与服务条件下无法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1、供应商须结合本残疾人基本康复服务实际场景，针对项目服务重点、服务难点、风险隐患进行全面分析，并提出解决方案：①个性化差异难点分析及解决措施；②残疾人心理情绪、行为异常管理难点及疏导干预方案；③康复训练成效维持难点及常态化服务措施；④基本康复服务质量稳定、人员管理、日常监管配合难点及长效保障方案； 2、评审标准：方案内容完整且无缺陷的得4分；方案中每有一项内容缺失扣1分，方案内容要素中每存在一处缺陷扣0.2分。 备注：本文所称 “缺陷” 是指下列任意一种情形：内容缺项、内容不完整或缺少关键要点；方案未针对本残疾人基本康复项目、套用其他项目模板不适配本项目，同一内容前后表述相互矛盾；存在逻辑漏洞、照护常识或专业常识错误；方案内容不利于残疾人基本康复服务项目目标落地、现有场地与服务条件下无法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专职护理员团队：执业医生证，护士证，每提供1本上述有效资质证书得1分，本项最高10分；无任何一本认可证书本项得0分。 备注：本项目所有人员须为本项目专职在岗人员，证书在有效期内，提供身份证、资格证书，材料不全对应项不予计分。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配备专职康复师、心理疏导师 每提供1本上述有效资质证书得1分，本项最高4分；无任何一本认可证书本项得0分。 本项目所有人员须为本项目专职在岗人员，证书在有效期内，提供身份证、资格证书，材料不全对应项不予计分。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1、场地租期稳定（2 分）：自有房产或租期大于3 年得 2 分；租期 1-3 年得 1 分；租期不足 1 年不得分。提供房产证 / 租赁合同。 2、康复场地面积（2 分）：独立康复区大于100㎡得 2 分；50㎡-100㎡得 1 分；不足 50㎡不得分，附场地平面图。 3、消防及无障碍设施（2 分）：同时具备无障碍坡道及无障碍卫生间、有效消防手续得 2 分，缺一项扣 1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至今类似业绩，业绩以合同或其他相关证明材料为依据，每提供一个业绩计2分。满分10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1、提供项目服务方案包括①整体工作部署、项目背景与政策依据；②服务对象摸排、需求评估机制； ③个性化康复服务实施内容（康复训练、辅具适配、心理疏导、家属指导、残疾预防、社会融入等标准化服务内容）；④服务流程及日常考核措施；⑤服务目标及原则； ⑥服务周期与服务规模 2、评审标准：方案内容完整且无缺陷的得24分；方案中每有一项内容缺失扣4分，方案内容要素中每存在一处缺陷扣0.5分，该分项分值扣完为止。 备注：本文所称 “缺陷” 是指下列任意一种情形：内容缺项、内容不完整或缺少关键要点；方案未针对本残疾人基本康复项目、套用其他项目模板不适配本项目，同一内容前后表述相互矛盾；存在逻辑漏洞、常识或专业常识错误；方案内容不利于残疾人基本康复服务项目目标落地、现有场地与服务条件下无法实施。</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1、提供工作部署及进度安排包括①工作进度计划安排；②工作进度计划保障措施；③进度与服务质量同步管控措施。 2、评审标准：方案内容完整且无缺陷的得6分；方案中每有一项内容缺失扣2分，方案内容要素中每存在一处缺陷扣0.2分，该分项分值扣完为止。 备注：本文所称 “缺陷” 是指下列任意一种情形：内容缺项、内容不完整或缺少关键要点；方案未针对本残疾人基本康复项目、套用其他项目模板不适配本项目，同一内容前后表述相互矛盾；存在逻辑漏洞、常识或专业常识错误；方案内容不利于残疾人基本康复服务项目目标落地、现有场地与服务条件下无法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1、提供突发应急预案包括①服务对象情绪异常、行为失控应急处置要求；②服务对象安全防护与保护性约束处置要求；③服务对象突发疾病与躯体不适应急救治要求； 2、评审标准：方案内容完整且无缺陷的得6分；方案中每有一项内容缺失扣2分，方案内容要素中每存在一处缺陷扣0.2分，该分项分值扣完为止。 备注：本文所称 “缺陷” 是指下列任意一种情形：内容缺项、内容不完整或缺少关键要点；方案未针对本残疾人基本康复项目、套用其他项目模板不适配本项目，同一内容前后表述相互矛盾；存在逻辑漏洞、照护常识或专业常识错误；方案内容不利于残疾人基本康复服务项目目标落地、现有场地与服务条件下无法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1、供应商须结合本残疾人基本康复服务实际场景，针对项目服务重点、服务难点、风险隐患进行全面分析，并提出解决方案：①个性化差异难点分析及解决措施；②残疾人心理情绪、行为异常管理难点及疏导干预方案；③康复训练成效维持难点及常态化服务措施；④基本康复服务质量稳定、人员管理、日常监管配合难点及长效保障方案； 2、评审标准：方案内容完整且无缺陷的得4分；方案中每有一项内容缺失扣1分，方案内容要素中每存在一处缺陷扣0.2分。 备注：本文所称 “缺陷” 是指下列任意一种情形：内容缺项、内容不完整或缺少关键要点；方案未针对本残疾人基本康复项目、套用其他项目模板不适配本项目，同一内容前后表述相互矛盾；存在逻辑漏洞、照护常识或专业常识错误；方案内容不利于残疾人基本康复服务项目目标落地、现有场地与服务条件下无法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专职护理员团队：执业医生证，护士证，每提供1本上述有效资质证书得1分，本项最高10分；无任何一本认可证书本项得0分。 备注：本项目所有人员须为本项目专职在岗人员，证书在有效期内，提供身份证、资格证书，材料不全对应项不予计分。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配备专职康复师、心理疏导师 每提供1本上述有效资质证书得1分，本项最高4分；无任何一本认可证书本项得0分。 本项目所有人员须为本项目专职在岗人员，证书在有效期内，提供身份证、资格证书，材料不全对应项不予计分。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1、场地租期稳定（2 分）：自有房产或租期大于3 年得 2 分；租期 1-3 年得 1 分；租期不足 1 年不得分。提供房产证 / 租赁合同。 2、康复场地面积（2 分）：独立康复区大于100㎡得 2 分；50㎡-100㎡得 1 分；不足 50㎡不得分，附场地平面图。 3、消防及无障碍设施（2 分）：同时具备无障碍坡道及无障碍卫生间、有效消防手续得 2 分，缺一项扣 1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至今类似业绩，业绩以合同或其他相关证明材料为依据，每提供一个业绩计2分。满分10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