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490FF">
      <w:pPr>
        <w:spacing w:line="600" w:lineRule="exact"/>
        <w:jc w:val="center"/>
        <w:rPr>
          <w:rFonts w:hint="eastAsia" w:ascii="宋体" w:hAnsi="宋体" w:eastAsia="宋体" w:cs="宋体"/>
          <w:b/>
          <w:kern w:val="2"/>
          <w:sz w:val="44"/>
          <w:szCs w:val="44"/>
          <w:lang w:val="en-US" w:eastAsia="zh-CN" w:bidi="ar-SA"/>
        </w:rPr>
      </w:pPr>
      <w:r>
        <w:rPr>
          <w:rFonts w:hint="eastAsia" w:ascii="宋体" w:hAnsi="宋体" w:eastAsia="宋体" w:cs="宋体"/>
          <w:b/>
          <w:kern w:val="2"/>
          <w:sz w:val="44"/>
          <w:szCs w:val="44"/>
          <w:lang w:val="en-US" w:eastAsia="zh-CN" w:bidi="ar-SA"/>
        </w:rPr>
        <w:t>澄城县残疾人联合会</w:t>
      </w:r>
    </w:p>
    <w:p w14:paraId="41D0DF15">
      <w:pPr>
        <w:spacing w:line="600" w:lineRule="exact"/>
        <w:jc w:val="center"/>
        <w:rPr>
          <w:rFonts w:hint="eastAsia" w:ascii="方正小标宋简体" w:hAnsi="方正小标宋简体" w:eastAsia="方正小标宋简体" w:cs="方正小标宋简体"/>
          <w:spacing w:val="9"/>
          <w:sz w:val="35"/>
          <w:szCs w:val="35"/>
          <w:lang w:val="en-US" w:eastAsia="zh-CN"/>
        </w:rPr>
      </w:pPr>
      <w:r>
        <w:rPr>
          <w:rFonts w:hint="eastAsia" w:ascii="宋体" w:hAnsi="宋体" w:eastAsia="宋体" w:cs="宋体"/>
          <w:b/>
          <w:kern w:val="2"/>
          <w:sz w:val="44"/>
          <w:szCs w:val="44"/>
          <w:lang w:val="en-US" w:eastAsia="zh-CN" w:bidi="ar-SA"/>
        </w:rPr>
        <w:t>残疾人基本康复服务项目合同</w:t>
      </w:r>
    </w:p>
    <w:p w14:paraId="7395ABD0">
      <w:pPr>
        <w:spacing w:line="600" w:lineRule="exact"/>
        <w:jc w:val="both"/>
        <w:rPr>
          <w:rFonts w:hint="eastAsia" w:ascii="宋体" w:hAnsi="宋体" w:eastAsia="宋体" w:cs="宋体"/>
          <w:b/>
          <w:kern w:val="2"/>
          <w:sz w:val="44"/>
          <w:szCs w:val="44"/>
          <w:lang w:val="en-US" w:eastAsia="zh-CN" w:bidi="ar-SA"/>
        </w:rPr>
      </w:pPr>
    </w:p>
    <w:p w14:paraId="54774882">
      <w:pPr>
        <w:tabs>
          <w:tab w:val="left" w:pos="5800"/>
        </w:tabs>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甲方：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合同签订地：陕西澄城</w:t>
      </w:r>
    </w:p>
    <w:p w14:paraId="78A29745">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乙方： </w:t>
      </w:r>
    </w:p>
    <w:p w14:paraId="16CE8D05">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根椐</w:t>
      </w:r>
      <w:r>
        <w:rPr>
          <w:rFonts w:hint="eastAsia" w:ascii="仿宋" w:hAnsi="仿宋" w:eastAsia="仿宋"/>
          <w:sz w:val="30"/>
          <w:szCs w:val="30"/>
          <w:highlight w:val="none"/>
        </w:rPr>
        <w:t>《</w:t>
      </w:r>
      <w:r>
        <w:rPr>
          <w:rFonts w:hint="eastAsia" w:ascii="仿宋" w:hAnsi="仿宋" w:eastAsia="仿宋"/>
          <w:sz w:val="30"/>
          <w:szCs w:val="30"/>
          <w:highlight w:val="none"/>
          <w:lang w:val="en-US" w:eastAsia="zh-CN"/>
        </w:rPr>
        <w:t>中华人民共和国</w:t>
      </w:r>
      <w:r>
        <w:rPr>
          <w:rFonts w:hint="eastAsia" w:ascii="仿宋" w:hAnsi="仿宋" w:eastAsia="仿宋"/>
          <w:sz w:val="30"/>
          <w:szCs w:val="30"/>
          <w:highlight w:val="none"/>
        </w:rPr>
        <w:t>政府采购法》、《</w:t>
      </w:r>
      <w:r>
        <w:rPr>
          <w:rFonts w:hint="eastAsia" w:ascii="仿宋" w:hAnsi="仿宋" w:eastAsia="仿宋"/>
          <w:sz w:val="30"/>
          <w:szCs w:val="30"/>
          <w:highlight w:val="none"/>
          <w:lang w:val="en-US" w:eastAsia="zh-CN"/>
        </w:rPr>
        <w:t>中华人民共和国</w:t>
      </w:r>
      <w:r>
        <w:rPr>
          <w:rFonts w:hint="eastAsia" w:ascii="仿宋" w:hAnsi="仿宋" w:eastAsia="仿宋"/>
          <w:sz w:val="30"/>
          <w:szCs w:val="30"/>
          <w:highlight w:val="none"/>
        </w:rPr>
        <w:t>民法典》</w:t>
      </w:r>
      <w:r>
        <w:rPr>
          <w:rFonts w:hint="eastAsia" w:ascii="仿宋_GB2312" w:hAnsi="仿宋_GB2312" w:eastAsia="仿宋_GB2312" w:cs="仿宋_GB2312"/>
          <w:sz w:val="32"/>
          <w:szCs w:val="32"/>
        </w:rPr>
        <w:t>及相关法律法规，</w:t>
      </w:r>
      <w:r>
        <w:rPr>
          <w:rFonts w:hint="eastAsia" w:ascii="仿宋_GB2312" w:hAnsi="仿宋_GB2312" w:eastAsia="仿宋_GB2312" w:cs="仿宋_GB2312"/>
          <w:sz w:val="32"/>
          <w:szCs w:val="32"/>
          <w:u w:val="single"/>
          <w:lang w:val="en-US" w:eastAsia="zh-CN"/>
        </w:rPr>
        <w:t xml:space="preserve"> 澄城县残疾人联合会</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u w:val="single"/>
          <w:lang w:val="en-US" w:eastAsia="zh-CN"/>
        </w:rPr>
        <w:t xml:space="preserve">（成交供应商）        </w:t>
      </w:r>
      <w:r>
        <w:rPr>
          <w:rFonts w:hint="eastAsia" w:ascii="仿宋_GB2312" w:hAnsi="仿宋_GB2312" w:eastAsia="仿宋_GB2312" w:cs="仿宋_GB2312"/>
          <w:sz w:val="32"/>
          <w:szCs w:val="32"/>
        </w:rPr>
        <w:t>就</w:t>
      </w:r>
      <w:r>
        <w:rPr>
          <w:rFonts w:hint="eastAsia" w:ascii="仿宋_GB2312" w:hAnsi="仿宋_GB2312" w:eastAsia="仿宋_GB2312" w:cs="仿宋_GB2312"/>
          <w:sz w:val="32"/>
          <w:szCs w:val="32"/>
          <w:u w:val="single"/>
          <w:lang w:val="en-US" w:eastAsia="zh-CN"/>
        </w:rPr>
        <w:t xml:space="preserve"> 残疾人基本康复服务</w:t>
      </w:r>
      <w:bookmarkStart w:id="2" w:name="_GoBack"/>
      <w:bookmarkEnd w:id="2"/>
      <w:r>
        <w:rPr>
          <w:rFonts w:hint="eastAsia" w:ascii="仿宋_GB2312" w:hAnsi="仿宋_GB2312" w:eastAsia="仿宋_GB2312" w:cs="仿宋_GB2312"/>
          <w:sz w:val="32"/>
          <w:szCs w:val="32"/>
          <w:u w:val="single"/>
          <w:lang w:val="en-US" w:eastAsia="zh-CN"/>
        </w:rPr>
        <w:t xml:space="preserve"> </w:t>
      </w:r>
      <w:r>
        <w:rPr>
          <w:rFonts w:hint="eastAsia" w:ascii="仿宋_GB2312" w:hAnsi="仿宋" w:eastAsia="仿宋_GB2312" w:cs="Times New Roman"/>
          <w:sz w:val="32"/>
          <w:szCs w:val="32"/>
          <w:highlight w:val="none"/>
          <w:lang w:eastAsia="zh-CN"/>
        </w:rPr>
        <w:t>项目</w:t>
      </w:r>
      <w:r>
        <w:rPr>
          <w:rFonts w:hint="eastAsia" w:ascii="仿宋_GB2312" w:hAnsi="仿宋_GB2312" w:eastAsia="仿宋_GB2312" w:cs="仿宋_GB2312"/>
          <w:sz w:val="32"/>
          <w:szCs w:val="32"/>
        </w:rPr>
        <w:t>事宜，本着诚实信用、互惠互利原则，结合双方实际，协商一致，签定合同，以资共同恪守。</w:t>
      </w:r>
    </w:p>
    <w:p w14:paraId="63DA9133">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第一条、服务名称、范围、金额</w:t>
      </w:r>
    </w:p>
    <w:tbl>
      <w:tblPr>
        <w:tblStyle w:val="5"/>
        <w:tblpPr w:leftFromText="180" w:rightFromText="180" w:vertAnchor="text" w:horzAnchor="page" w:tblpX="1167" w:tblpY="189"/>
        <w:tblOverlap w:val="never"/>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07"/>
        <w:gridCol w:w="1680"/>
        <w:gridCol w:w="2792"/>
        <w:gridCol w:w="2230"/>
      </w:tblGrid>
      <w:tr w14:paraId="255A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48" w:hRule="exact"/>
        </w:trPr>
        <w:tc>
          <w:tcPr>
            <w:tcW w:w="2407" w:type="dxa"/>
            <w:shd w:val="clear" w:color="auto" w:fill="CCCCCC"/>
            <w:tcMar>
              <w:top w:w="20" w:type="dxa"/>
              <w:left w:w="20" w:type="dxa"/>
              <w:bottom w:w="0" w:type="dxa"/>
              <w:right w:w="20" w:type="dxa"/>
            </w:tcMar>
            <w:vAlign w:val="center"/>
          </w:tcPr>
          <w:p w14:paraId="47D9925B">
            <w:pPr>
              <w:spacing w:line="24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服务名称</w:t>
            </w:r>
          </w:p>
        </w:tc>
        <w:tc>
          <w:tcPr>
            <w:tcW w:w="1680" w:type="dxa"/>
            <w:shd w:val="clear" w:color="auto" w:fill="CCCCCC"/>
            <w:tcMar>
              <w:top w:w="20" w:type="dxa"/>
              <w:left w:w="20" w:type="dxa"/>
              <w:bottom w:w="0" w:type="dxa"/>
              <w:right w:w="20" w:type="dxa"/>
            </w:tcMar>
            <w:vAlign w:val="center"/>
          </w:tcPr>
          <w:p w14:paraId="7ACFCF6A">
            <w:pPr>
              <w:spacing w:line="240" w:lineRule="auto"/>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人数</w:t>
            </w:r>
          </w:p>
        </w:tc>
        <w:tc>
          <w:tcPr>
            <w:tcW w:w="2792" w:type="dxa"/>
            <w:shd w:val="clear" w:color="auto" w:fill="CCCCCC"/>
            <w:tcMar>
              <w:top w:w="20" w:type="dxa"/>
              <w:left w:w="20" w:type="dxa"/>
              <w:bottom w:w="0" w:type="dxa"/>
              <w:right w:w="20" w:type="dxa"/>
            </w:tcMar>
            <w:vAlign w:val="center"/>
          </w:tcPr>
          <w:p w14:paraId="32568DC6">
            <w:pPr>
              <w:spacing w:line="240" w:lineRule="auto"/>
              <w:ind w:firstLine="960" w:firstLineChars="3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金额</w:t>
            </w:r>
          </w:p>
          <w:p w14:paraId="16A05A25">
            <w:pPr>
              <w:spacing w:line="240" w:lineRule="auto"/>
              <w:ind w:firstLine="640" w:firstLineChars="200"/>
              <w:jc w:val="both"/>
              <w:rPr>
                <w:rFonts w:hint="eastAsia" w:ascii="仿宋_GB2312" w:hAnsi="仿宋_GB2312" w:eastAsia="仿宋_GB2312" w:cs="仿宋_GB2312"/>
                <w:sz w:val="32"/>
                <w:szCs w:val="32"/>
              </w:rPr>
            </w:pPr>
          </w:p>
        </w:tc>
        <w:tc>
          <w:tcPr>
            <w:tcW w:w="2230" w:type="dxa"/>
            <w:shd w:val="clear" w:color="auto" w:fill="CCCCCC"/>
            <w:tcMar>
              <w:top w:w="20" w:type="dxa"/>
              <w:left w:w="20" w:type="dxa"/>
              <w:bottom w:w="0" w:type="dxa"/>
              <w:right w:w="20" w:type="dxa"/>
            </w:tcMar>
            <w:vAlign w:val="center"/>
          </w:tcPr>
          <w:p w14:paraId="7D15EE81">
            <w:pPr>
              <w:spacing w:line="240" w:lineRule="auto"/>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w:t>
            </w:r>
          </w:p>
        </w:tc>
      </w:tr>
      <w:tr w14:paraId="53E4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18" w:hRule="atLeast"/>
        </w:trPr>
        <w:tc>
          <w:tcPr>
            <w:tcW w:w="2407" w:type="dxa"/>
            <w:tcMar>
              <w:top w:w="20" w:type="dxa"/>
              <w:left w:w="20" w:type="dxa"/>
              <w:bottom w:w="0" w:type="dxa"/>
              <w:right w:w="20" w:type="dxa"/>
            </w:tcMar>
            <w:vAlign w:val="center"/>
          </w:tcPr>
          <w:p w14:paraId="4379DB6A">
            <w:pPr>
              <w:spacing w:line="600" w:lineRule="exact"/>
              <w:jc w:val="center"/>
              <w:rPr>
                <w:rFonts w:ascii="仿宋_GB2312" w:hAnsi="仿宋_GB2312" w:eastAsia="仿宋_GB2312" w:cs="仿宋_GB2312"/>
                <w:sz w:val="32"/>
                <w:szCs w:val="32"/>
              </w:rPr>
            </w:pPr>
          </w:p>
        </w:tc>
        <w:tc>
          <w:tcPr>
            <w:tcW w:w="1680" w:type="dxa"/>
            <w:tcMar>
              <w:top w:w="20" w:type="dxa"/>
              <w:left w:w="20" w:type="dxa"/>
              <w:bottom w:w="0" w:type="dxa"/>
              <w:right w:w="20" w:type="dxa"/>
            </w:tcMar>
            <w:vAlign w:val="center"/>
          </w:tcPr>
          <w:p w14:paraId="4285F1C4">
            <w:pPr>
              <w:spacing w:line="600" w:lineRule="exact"/>
              <w:jc w:val="center"/>
              <w:rPr>
                <w:rFonts w:hint="eastAsia" w:ascii="仿宋_GB2312" w:hAnsi="仿宋_GB2312" w:eastAsia="仿宋_GB2312" w:cs="仿宋_GB2312"/>
                <w:sz w:val="32"/>
                <w:szCs w:val="32"/>
                <w:lang w:eastAsia="zh-CN"/>
              </w:rPr>
            </w:pPr>
          </w:p>
        </w:tc>
        <w:tc>
          <w:tcPr>
            <w:tcW w:w="2792" w:type="dxa"/>
            <w:tcMar>
              <w:top w:w="20" w:type="dxa"/>
              <w:left w:w="20" w:type="dxa"/>
              <w:bottom w:w="0" w:type="dxa"/>
              <w:right w:w="20" w:type="dxa"/>
            </w:tcMar>
            <w:vAlign w:val="center"/>
          </w:tcPr>
          <w:p w14:paraId="5E93D203">
            <w:pPr>
              <w:spacing w:line="600" w:lineRule="exact"/>
              <w:ind w:firstLine="640" w:firstLineChars="200"/>
              <w:jc w:val="center"/>
              <w:rPr>
                <w:rFonts w:ascii="仿宋_GB2312" w:hAnsi="仿宋_GB2312" w:eastAsia="仿宋_GB2312" w:cs="仿宋_GB2312"/>
                <w:sz w:val="32"/>
                <w:szCs w:val="32"/>
              </w:rPr>
            </w:pPr>
          </w:p>
        </w:tc>
        <w:tc>
          <w:tcPr>
            <w:tcW w:w="2230" w:type="dxa"/>
            <w:tcMar>
              <w:top w:w="20" w:type="dxa"/>
              <w:left w:w="20" w:type="dxa"/>
              <w:bottom w:w="0" w:type="dxa"/>
              <w:right w:w="20" w:type="dxa"/>
            </w:tcMar>
            <w:vAlign w:val="center"/>
          </w:tcPr>
          <w:p w14:paraId="1F8D50B5">
            <w:pPr>
              <w:spacing w:line="600" w:lineRule="exact"/>
              <w:ind w:firstLine="640" w:firstLineChars="200"/>
              <w:jc w:val="center"/>
              <w:rPr>
                <w:rFonts w:hint="eastAsia" w:ascii="仿宋_GB2312" w:hAnsi="仿宋_GB2312" w:eastAsia="仿宋_GB2312" w:cs="仿宋_GB2312"/>
                <w:sz w:val="32"/>
                <w:szCs w:val="32"/>
                <w:lang w:val="en-US" w:eastAsia="zh-CN"/>
              </w:rPr>
            </w:pPr>
          </w:p>
        </w:tc>
      </w:tr>
      <w:tr w14:paraId="7F77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6" w:hRule="atLeast"/>
        </w:trPr>
        <w:tc>
          <w:tcPr>
            <w:tcW w:w="9109" w:type="dxa"/>
            <w:gridSpan w:val="4"/>
            <w:tcMar>
              <w:top w:w="20" w:type="dxa"/>
              <w:left w:w="20" w:type="dxa"/>
              <w:bottom w:w="0" w:type="dxa"/>
              <w:right w:w="20" w:type="dxa"/>
            </w:tcMar>
            <w:vAlign w:val="center"/>
          </w:tcPr>
          <w:p w14:paraId="7120F035">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highlight w:val="none"/>
              </w:rPr>
              <w:t>大写：</w:t>
            </w:r>
          </w:p>
        </w:tc>
      </w:tr>
    </w:tbl>
    <w:p w14:paraId="7CE85EB5">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第二条、服务期限</w:t>
      </w:r>
    </w:p>
    <w:p w14:paraId="6C23A6CE">
      <w:pPr>
        <w:spacing w:line="60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自合同签订之日起</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个月</w:t>
      </w:r>
    </w:p>
    <w:p w14:paraId="1A4578C9">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第三条、</w:t>
      </w:r>
      <w:r>
        <w:rPr>
          <w:rFonts w:hint="eastAsia" w:ascii="黑体" w:hAnsi="黑体" w:eastAsia="黑体" w:cs="黑体"/>
          <w:sz w:val="32"/>
          <w:szCs w:val="32"/>
        </w:rPr>
        <w:t>合同款项支付</w:t>
      </w:r>
    </w:p>
    <w:p w14:paraId="32C66C41">
      <w:pPr>
        <w:spacing w:line="60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合同签订后预付合同总价款的40%，服务完成，验收合格后付清剩余的60%。</w:t>
      </w:r>
    </w:p>
    <w:p w14:paraId="5A7B59B4">
      <w:pPr>
        <w:numPr>
          <w:ilvl w:val="0"/>
          <w:numId w:val="0"/>
        </w:numPr>
        <w:spacing w:line="60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第四条、</w:t>
      </w:r>
      <w:r>
        <w:rPr>
          <w:rFonts w:hint="eastAsia" w:ascii="黑体" w:hAnsi="黑体" w:eastAsia="黑体" w:cs="黑体"/>
          <w:sz w:val="32"/>
          <w:szCs w:val="32"/>
          <w:lang w:val="en-US" w:eastAsia="zh-CN"/>
        </w:rPr>
        <w:t>服务内容及要求</w:t>
      </w:r>
    </w:p>
    <w:p w14:paraId="29F843B5">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1、甲方负责乙方入户筛查和服务的联络协调及经费落实。</w:t>
      </w:r>
    </w:p>
    <w:p w14:paraId="1B376DDB">
      <w:pPr>
        <w:numPr>
          <w:ilvl w:val="0"/>
          <w:numId w:val="0"/>
        </w:numPr>
        <w:ind w:firstLine="640" w:firstLineChars="200"/>
        <w:jc w:val="both"/>
        <w:rPr>
          <w:rFonts w:hint="eastAsia" w:ascii="黑体" w:hAnsi="黑体" w:eastAsia="黑体" w:cs="黑体"/>
          <w:sz w:val="32"/>
          <w:szCs w:val="32"/>
          <w:lang w:val="en-US" w:eastAsia="zh-CN"/>
        </w:rPr>
      </w:pPr>
      <w:r>
        <w:rPr>
          <w:rFonts w:hint="eastAsia" w:ascii="仿宋" w:hAnsi="仿宋" w:eastAsia="仿宋" w:cs="仿宋"/>
          <w:sz w:val="32"/>
          <w:szCs w:val="32"/>
          <w:lang w:val="en-US" w:eastAsia="zh-CN"/>
        </w:rPr>
        <w:t>2、乙方服务任务及内容</w:t>
      </w:r>
      <w:r>
        <w:rPr>
          <w:rFonts w:hint="eastAsia" w:ascii="黑体" w:hAnsi="黑体" w:eastAsia="黑体" w:cs="黑体"/>
          <w:sz w:val="32"/>
          <w:szCs w:val="32"/>
          <w:lang w:val="en-US" w:eastAsia="zh-CN"/>
        </w:rPr>
        <w:t>：</w:t>
      </w:r>
    </w:p>
    <w:p w14:paraId="0611A846">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宋体"/>
          <w:sz w:val="32"/>
          <w:szCs w:val="32"/>
        </w:rPr>
      </w:pPr>
      <w:r>
        <w:rPr>
          <w:rFonts w:hint="eastAsia" w:ascii="仿宋" w:hAnsi="仿宋" w:eastAsia="仿宋" w:cs="宋体"/>
          <w:sz w:val="32"/>
          <w:szCs w:val="32"/>
          <w:lang w:val="en-US" w:eastAsia="zh-CN"/>
        </w:rPr>
        <w:t>残疾人家庭医生签约团队主要为全县为听力、视力、肢体、智力、精神和多重残疾人提供签约服务。为残疾人提供就近就便、有针对性的基本康复服务，包括远程或上门访视、家庭护理、康复、用药、训练指导，康复知识宣传、支持性训练，适应性训练、辅助器具适配、康复转介等服务。</w:t>
      </w:r>
    </w:p>
    <w:p w14:paraId="11BFF7DF">
      <w:pPr>
        <w:ind w:firstLine="640" w:firstLineChars="200"/>
        <w:rPr>
          <w:rFonts w:hint="eastAsia" w:ascii="仿宋" w:hAnsi="仿宋" w:eastAsia="仿宋" w:cs="仿宋"/>
          <w:sz w:val="32"/>
          <w:szCs w:val="32"/>
        </w:rPr>
      </w:pPr>
      <w:r>
        <w:rPr>
          <w:rFonts w:hint="eastAsia" w:ascii="楷体" w:hAnsi="楷体" w:eastAsia="楷体" w:cs="楷体"/>
          <w:sz w:val="32"/>
          <w:szCs w:val="32"/>
          <w:lang w:val="en-US" w:eastAsia="zh-CN"/>
        </w:rPr>
        <w:t>（1）筛查评估。</w:t>
      </w:r>
      <w:r>
        <w:rPr>
          <w:rFonts w:hint="eastAsia" w:ascii="仿宋" w:hAnsi="仿宋" w:eastAsia="仿宋" w:cs="仿宋"/>
          <w:sz w:val="32"/>
          <w:szCs w:val="32"/>
          <w:lang w:val="en-US" w:eastAsia="zh-CN"/>
        </w:rPr>
        <w:t>严格按照澄残联发【2026】18 号文件要求，</w:t>
      </w:r>
      <w:r>
        <w:rPr>
          <w:rFonts w:hint="eastAsia" w:ascii="仿宋" w:hAnsi="仿宋" w:eastAsia="仿宋" w:cs="仿宋"/>
          <w:sz w:val="32"/>
          <w:szCs w:val="32"/>
        </w:rPr>
        <w:t>签约医生对所有服务对象进行筛查</w:t>
      </w:r>
      <w:r>
        <w:rPr>
          <w:rFonts w:hint="eastAsia" w:ascii="仿宋" w:hAnsi="仿宋" w:eastAsia="仿宋" w:cs="仿宋"/>
          <w:sz w:val="32"/>
          <w:szCs w:val="32"/>
          <w:lang w:eastAsia="zh-CN"/>
        </w:rPr>
        <w:t>评估</w:t>
      </w:r>
      <w:r>
        <w:rPr>
          <w:rFonts w:hint="eastAsia" w:ascii="仿宋" w:hAnsi="仿宋" w:eastAsia="仿宋" w:cs="仿宋"/>
          <w:sz w:val="32"/>
          <w:szCs w:val="32"/>
        </w:rPr>
        <w:t>，对省上下达的202</w:t>
      </w:r>
      <w:r>
        <w:rPr>
          <w:rFonts w:hint="eastAsia" w:ascii="仿宋" w:hAnsi="仿宋" w:eastAsia="仿宋" w:cs="仿宋"/>
          <w:sz w:val="32"/>
          <w:szCs w:val="32"/>
          <w:lang w:val="en-US" w:eastAsia="zh-CN"/>
        </w:rPr>
        <w:t>6</w:t>
      </w:r>
      <w:r>
        <w:rPr>
          <w:rFonts w:hint="eastAsia" w:ascii="仿宋" w:hAnsi="仿宋" w:eastAsia="仿宋" w:cs="仿宋"/>
          <w:sz w:val="32"/>
          <w:szCs w:val="32"/>
        </w:rPr>
        <w:t>年综合有康复需求的残疾人进行筛查评估，将不需要服务的人员在原表中备注，</w:t>
      </w:r>
      <w:r>
        <w:rPr>
          <w:rFonts w:hint="eastAsia" w:ascii="仿宋" w:hAnsi="仿宋" w:eastAsia="仿宋" w:cs="仿宋"/>
          <w:sz w:val="32"/>
          <w:szCs w:val="32"/>
          <w:lang w:eastAsia="zh-CN"/>
        </w:rPr>
        <w:t>并汇总上</w:t>
      </w:r>
      <w:r>
        <w:rPr>
          <w:rFonts w:hint="eastAsia" w:ascii="仿宋" w:hAnsi="仿宋" w:eastAsia="仿宋" w:cs="仿宋"/>
          <w:sz w:val="32"/>
          <w:szCs w:val="32"/>
        </w:rPr>
        <w:t>报县</w:t>
      </w:r>
      <w:r>
        <w:rPr>
          <w:rFonts w:hint="eastAsia" w:ascii="仿宋" w:hAnsi="仿宋" w:eastAsia="仿宋" w:cs="仿宋"/>
          <w:sz w:val="32"/>
          <w:szCs w:val="32"/>
          <w:lang w:eastAsia="zh-CN"/>
        </w:rPr>
        <w:t>残联康复部</w:t>
      </w:r>
      <w:r>
        <w:rPr>
          <w:rFonts w:hint="eastAsia" w:ascii="仿宋" w:hAnsi="仿宋" w:eastAsia="仿宋" w:cs="仿宋"/>
          <w:sz w:val="32"/>
          <w:szCs w:val="32"/>
        </w:rPr>
        <w:t>。</w:t>
      </w:r>
    </w:p>
    <w:p w14:paraId="422DDD75">
      <w:pPr>
        <w:ind w:firstLine="640" w:firstLineChars="200"/>
        <w:rPr>
          <w:rFonts w:hint="eastAsia" w:ascii="仿宋" w:hAnsi="仿宋" w:eastAsia="仿宋" w:cs="仿宋"/>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2</w:t>
      </w:r>
      <w:r>
        <w:rPr>
          <w:rFonts w:hint="eastAsia" w:ascii="楷体" w:hAnsi="楷体" w:eastAsia="楷体" w:cs="楷体"/>
          <w:sz w:val="32"/>
          <w:szCs w:val="32"/>
          <w:lang w:eastAsia="zh-CN"/>
        </w:rPr>
        <w:t>）</w:t>
      </w:r>
      <w:r>
        <w:rPr>
          <w:rFonts w:hint="eastAsia" w:ascii="楷体" w:hAnsi="楷体" w:eastAsia="楷体" w:cs="楷体"/>
          <w:sz w:val="32"/>
          <w:szCs w:val="32"/>
        </w:rPr>
        <w:t>建立档案</w:t>
      </w:r>
      <w:r>
        <w:rPr>
          <w:rFonts w:hint="eastAsia" w:ascii="楷体" w:hAnsi="楷体" w:eastAsia="楷体" w:cs="楷体"/>
          <w:sz w:val="32"/>
          <w:szCs w:val="32"/>
          <w:lang w:eastAsia="zh-CN"/>
        </w:rPr>
        <w:t>。</w:t>
      </w:r>
      <w:r>
        <w:rPr>
          <w:rFonts w:hint="eastAsia" w:ascii="仿宋" w:hAnsi="仿宋" w:eastAsia="仿宋" w:cs="仿宋"/>
          <w:sz w:val="32"/>
          <w:szCs w:val="32"/>
        </w:rPr>
        <w:t>根据筛查评估结果，结合残疾人基本康复需求，选择个性化基本康复服务，</w:t>
      </w:r>
      <w:r>
        <w:rPr>
          <w:rFonts w:hint="eastAsia" w:ascii="仿宋" w:hAnsi="仿宋" w:eastAsia="仿宋" w:cs="仿宋"/>
          <w:sz w:val="32"/>
          <w:szCs w:val="32"/>
          <w:lang w:eastAsia="zh-CN"/>
        </w:rPr>
        <w:t>签约医生</w:t>
      </w:r>
      <w:r>
        <w:rPr>
          <w:rFonts w:hint="eastAsia" w:ascii="仿宋" w:hAnsi="仿宋" w:eastAsia="仿宋" w:cs="仿宋"/>
          <w:sz w:val="32"/>
          <w:szCs w:val="32"/>
        </w:rPr>
        <w:t>对有康复需求的残疾人建立精准康复服务档案</w:t>
      </w:r>
      <w:r>
        <w:rPr>
          <w:rFonts w:hint="eastAsia" w:ascii="仿宋" w:hAnsi="仿宋" w:eastAsia="仿宋" w:cs="仿宋"/>
          <w:sz w:val="32"/>
          <w:szCs w:val="32"/>
          <w:lang w:eastAsia="zh-CN"/>
        </w:rPr>
        <w:t>，并签订协议（一式两份，</w:t>
      </w:r>
      <w:r>
        <w:rPr>
          <w:rFonts w:hint="eastAsia" w:ascii="仿宋" w:hAnsi="仿宋" w:eastAsia="仿宋" w:cs="仿宋"/>
          <w:sz w:val="32"/>
          <w:szCs w:val="32"/>
        </w:rPr>
        <w:t>残疾人、</w:t>
      </w:r>
      <w:r>
        <w:rPr>
          <w:rFonts w:hint="eastAsia" w:ascii="仿宋" w:hAnsi="仿宋" w:eastAsia="仿宋" w:cs="仿宋"/>
          <w:sz w:val="32"/>
          <w:szCs w:val="32"/>
          <w:lang w:eastAsia="zh-CN"/>
        </w:rPr>
        <w:t>县残联</w:t>
      </w:r>
      <w:r>
        <w:rPr>
          <w:rFonts w:hint="eastAsia" w:ascii="仿宋" w:hAnsi="仿宋" w:eastAsia="仿宋" w:cs="仿宋"/>
          <w:sz w:val="32"/>
          <w:szCs w:val="32"/>
        </w:rPr>
        <w:t>各留存一份</w:t>
      </w:r>
      <w:r>
        <w:rPr>
          <w:rFonts w:hint="eastAsia" w:ascii="仿宋" w:hAnsi="仿宋" w:eastAsia="仿宋" w:cs="仿宋"/>
          <w:sz w:val="32"/>
          <w:szCs w:val="32"/>
          <w:lang w:eastAsia="zh-CN"/>
        </w:rPr>
        <w:t>），</w:t>
      </w:r>
      <w:r>
        <w:rPr>
          <w:rFonts w:hint="eastAsia" w:ascii="仿宋" w:hAnsi="仿宋" w:eastAsia="仿宋" w:cs="仿宋"/>
          <w:sz w:val="32"/>
          <w:szCs w:val="32"/>
        </w:rPr>
        <w:t>录入陕西省精准康复管理系统。</w:t>
      </w:r>
    </w:p>
    <w:p w14:paraId="44C4D7AF">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3</w:t>
      </w:r>
      <w:r>
        <w:rPr>
          <w:rFonts w:hint="eastAsia" w:ascii="楷体" w:hAnsi="楷体" w:eastAsia="楷体" w:cs="楷体"/>
          <w:sz w:val="32"/>
          <w:szCs w:val="32"/>
          <w:lang w:eastAsia="zh-CN"/>
        </w:rPr>
        <w:t>）</w:t>
      </w:r>
      <w:r>
        <w:rPr>
          <w:rFonts w:hint="eastAsia" w:ascii="楷体" w:hAnsi="楷体" w:eastAsia="楷体" w:cs="楷体"/>
          <w:sz w:val="32"/>
          <w:szCs w:val="32"/>
        </w:rPr>
        <w:t>提供精准康复签约服务。</w:t>
      </w:r>
      <w:r>
        <w:rPr>
          <w:rFonts w:hint="eastAsia" w:ascii="仿宋" w:hAnsi="仿宋" w:eastAsia="仿宋" w:cs="仿宋"/>
          <w:sz w:val="32"/>
          <w:szCs w:val="32"/>
          <w:lang w:eastAsia="zh-CN"/>
        </w:rPr>
        <w:t>签约机构严格按照</w:t>
      </w:r>
      <w:r>
        <w:rPr>
          <w:rFonts w:hint="eastAsia" w:ascii="仿宋" w:hAnsi="仿宋" w:eastAsia="仿宋" w:cs="仿宋"/>
          <w:sz w:val="32"/>
          <w:szCs w:val="32"/>
        </w:rPr>
        <w:t>根据精准康复签约服务内容规范，</w:t>
      </w:r>
      <w:r>
        <w:rPr>
          <w:rFonts w:ascii="仿宋_GB2312" w:hAnsi="宋体" w:eastAsia="仿宋_GB2312" w:cs="仿宋_GB2312"/>
          <w:b w:val="0"/>
          <w:bCs w:val="0"/>
          <w:color w:val="000000"/>
          <w:sz w:val="31"/>
          <w:szCs w:val="31"/>
        </w:rPr>
        <w:t>为有需求的残疾儿童和持证残疾人提供基本康复服务，</w:t>
      </w:r>
      <w:r>
        <w:rPr>
          <w:rFonts w:hint="eastAsia" w:ascii="仿宋_GB2312" w:hAnsi="仿宋_GB2312" w:eastAsia="仿宋_GB2312" w:cs="仿宋_GB2312"/>
          <w:sz w:val="32"/>
          <w:szCs w:val="32"/>
        </w:rPr>
        <w:t>让有康复需求的残疾人得到康复服务的比例达到100%；接受残疾人家庭医生签约服务的残疾人</w:t>
      </w:r>
      <w:r>
        <w:rPr>
          <w:rFonts w:hint="eastAsia" w:ascii="仿宋_GB2312" w:hAnsi="仿宋_GB2312" w:eastAsia="仿宋_GB2312" w:cs="仿宋_GB2312"/>
          <w:sz w:val="32"/>
          <w:szCs w:val="32"/>
          <w:lang w:val="en-US" w:eastAsia="zh-CN"/>
        </w:rPr>
        <w:t>达到中残联规定要求</w:t>
      </w:r>
      <w:r>
        <w:rPr>
          <w:rFonts w:hint="eastAsia" w:ascii="仿宋_GB2312" w:hAnsi="仿宋_GB2312" w:eastAsia="仿宋_GB2312" w:cs="仿宋_GB2312"/>
          <w:sz w:val="32"/>
          <w:szCs w:val="32"/>
        </w:rPr>
        <w:t>。</w:t>
      </w:r>
    </w:p>
    <w:p w14:paraId="11A12D58">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第五条、甲方的权利和义务</w:t>
      </w:r>
    </w:p>
    <w:p w14:paraId="6C6588A4">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1.甲方的权利</w:t>
      </w:r>
    </w:p>
    <w:p w14:paraId="28ED1D7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(1)有权直接对乙方服务质量、服务进度、服务费用使用情况监督检查。</w:t>
      </w:r>
    </w:p>
    <w:p w14:paraId="6B42533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(2)指派专人和乙方联络，协调项目的进展，确保</w:t>
      </w:r>
      <w:r>
        <w:rPr>
          <w:rFonts w:hint="eastAsia" w:ascii="仿宋_GB2312" w:hAnsi="仿宋_GB2312" w:eastAsia="仿宋_GB2312" w:cs="仿宋_GB2312"/>
          <w:sz w:val="32"/>
          <w:szCs w:val="32"/>
          <w:lang w:val="en-US" w:eastAsia="zh-CN"/>
        </w:rPr>
        <w:t>基本康复</w:t>
      </w:r>
      <w:r>
        <w:rPr>
          <w:rFonts w:hint="eastAsia" w:ascii="仿宋_GB2312" w:hAnsi="仿宋_GB2312" w:eastAsia="仿宋_GB2312" w:cs="仿宋_GB2312"/>
          <w:sz w:val="32"/>
          <w:szCs w:val="32"/>
        </w:rPr>
        <w:t>服务工作顺利进行。</w:t>
      </w:r>
    </w:p>
    <w:p w14:paraId="1FC4EDEF">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(3)定期、不定期组织人员对乙方服务进行抽查、检查，发现乙方违规违法服务，有权立即提出并要求限期整改，对提出问题未能整改到位的，甲方有权停标、终止合同并拒绝付款。</w:t>
      </w:r>
    </w:p>
    <w:p w14:paraId="5C16776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2、甲方义务</w:t>
      </w:r>
    </w:p>
    <w:p w14:paraId="694F1EC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(1)按本合同规定给乙方支付费用，在服务工作完成后组织决算。</w:t>
      </w:r>
    </w:p>
    <w:p w14:paraId="30A760CD">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(2)对乙方提出的有关需要及需甲方解决的问题，及时协调处理，确保</w:t>
      </w:r>
      <w:r>
        <w:rPr>
          <w:rFonts w:hint="eastAsia" w:ascii="仿宋_GB2312" w:hAnsi="仿宋_GB2312" w:eastAsia="仿宋_GB2312" w:cs="仿宋_GB2312"/>
          <w:sz w:val="32"/>
          <w:szCs w:val="32"/>
          <w:lang w:val="en-US" w:eastAsia="zh-CN"/>
        </w:rPr>
        <w:t>基本康复</w:t>
      </w:r>
      <w:r>
        <w:rPr>
          <w:rFonts w:hint="eastAsia" w:ascii="仿宋_GB2312" w:hAnsi="仿宋_GB2312" w:eastAsia="仿宋_GB2312" w:cs="仿宋_GB2312"/>
          <w:sz w:val="32"/>
          <w:szCs w:val="32"/>
        </w:rPr>
        <w:t>服务项目工作的顺利进行。</w:t>
      </w:r>
    </w:p>
    <w:p w14:paraId="427D04FA">
      <w:pPr>
        <w:spacing w:line="600" w:lineRule="exact"/>
        <w:ind w:firstLine="640" w:firstLineChars="200"/>
        <w:rPr>
          <w:rFonts w:ascii="方正黑体_GBK" w:hAnsi="方正黑体_GBK" w:eastAsia="方正黑体_GBK" w:cs="方正黑体_GBK"/>
          <w:sz w:val="32"/>
          <w:szCs w:val="32"/>
        </w:rPr>
      </w:pPr>
      <w:r>
        <w:rPr>
          <w:rFonts w:hint="eastAsia" w:ascii="黑体" w:hAnsi="黑体" w:eastAsia="黑体" w:cs="黑体"/>
          <w:sz w:val="32"/>
          <w:szCs w:val="32"/>
        </w:rPr>
        <w:t>第六条、乙方的权利和义务</w:t>
      </w:r>
    </w:p>
    <w:p w14:paraId="7CEC0124">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1、乙方权利</w:t>
      </w:r>
    </w:p>
    <w:p w14:paraId="5941639F">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(1)按照合同及有关要求独立进行</w:t>
      </w:r>
      <w:r>
        <w:rPr>
          <w:rFonts w:hint="eastAsia" w:ascii="仿宋_GB2312" w:hAnsi="仿宋_GB2312" w:eastAsia="仿宋_GB2312" w:cs="仿宋_GB2312"/>
          <w:sz w:val="32"/>
          <w:szCs w:val="32"/>
          <w:lang w:val="en-US" w:eastAsia="zh-CN"/>
        </w:rPr>
        <w:t>残疾人基本康复服务</w:t>
      </w:r>
      <w:r>
        <w:rPr>
          <w:rFonts w:hint="eastAsia" w:ascii="仿宋_GB2312" w:hAnsi="仿宋_GB2312" w:eastAsia="仿宋_GB2312" w:cs="仿宋_GB2312"/>
          <w:sz w:val="32"/>
          <w:szCs w:val="32"/>
        </w:rPr>
        <w:t>。</w:t>
      </w:r>
    </w:p>
    <w:p w14:paraId="1882DECE">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(2)发现</w:t>
      </w:r>
      <w:r>
        <w:rPr>
          <w:rFonts w:hint="eastAsia" w:ascii="仿宋_GB2312" w:hAnsi="仿宋_GB2312" w:eastAsia="仿宋_GB2312" w:cs="仿宋_GB2312"/>
          <w:sz w:val="32"/>
          <w:szCs w:val="32"/>
          <w:lang w:val="en-US" w:eastAsia="zh-CN"/>
        </w:rPr>
        <w:t>基本康复服务</w:t>
      </w:r>
      <w:r>
        <w:rPr>
          <w:rFonts w:hint="eastAsia" w:ascii="仿宋_GB2312" w:hAnsi="仿宋_GB2312" w:eastAsia="仿宋_GB2312" w:cs="仿宋_GB2312"/>
          <w:sz w:val="32"/>
          <w:szCs w:val="32"/>
        </w:rPr>
        <w:t>需求与服务实际情况有较大出入时，有权向甲方提出建议。</w:t>
      </w:r>
    </w:p>
    <w:p w14:paraId="7B0B1BD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2、乙方义务</w:t>
      </w:r>
    </w:p>
    <w:p w14:paraId="08EB3E0E">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(1)接受甲方抽查、检查，对所提出问题按要求整改，并将整改结果上报至甲方。</w:t>
      </w:r>
    </w:p>
    <w:p w14:paraId="1985257E">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(2)向甲方提交的服务应符合国家(或行业)规定标准。</w:t>
      </w:r>
    </w:p>
    <w:p w14:paraId="5A546FAE">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(3)向甲方提交</w:t>
      </w:r>
      <w:r>
        <w:rPr>
          <w:rFonts w:hint="eastAsia" w:ascii="仿宋_GB2312" w:hAnsi="仿宋_GB2312" w:eastAsia="仿宋_GB2312" w:cs="仿宋_GB2312"/>
          <w:sz w:val="32"/>
          <w:szCs w:val="32"/>
          <w:lang w:val="en-US" w:eastAsia="zh-CN"/>
        </w:rPr>
        <w:t>基本康复服务</w:t>
      </w:r>
      <w:r>
        <w:rPr>
          <w:rFonts w:hint="eastAsia" w:ascii="仿宋_GB2312" w:hAnsi="仿宋_GB2312" w:eastAsia="仿宋_GB2312" w:cs="仿宋_GB2312"/>
          <w:sz w:val="32"/>
          <w:szCs w:val="32"/>
        </w:rPr>
        <w:t>实施方案、相关资料及</w:t>
      </w:r>
      <w:r>
        <w:rPr>
          <w:rFonts w:hint="eastAsia" w:ascii="仿宋_GB2312" w:hAnsi="仿宋_GB2312" w:eastAsia="仿宋_GB2312" w:cs="仿宋_GB2312"/>
          <w:sz w:val="32"/>
          <w:szCs w:val="32"/>
          <w:lang w:val="en-US" w:eastAsia="zh-CN"/>
        </w:rPr>
        <w:t>基本康复服务</w:t>
      </w:r>
      <w:r>
        <w:rPr>
          <w:rFonts w:hint="eastAsia" w:ascii="仿宋_GB2312" w:hAnsi="仿宋_GB2312" w:eastAsia="仿宋_GB2312" w:cs="仿宋_GB2312"/>
          <w:sz w:val="32"/>
          <w:szCs w:val="32"/>
        </w:rPr>
        <w:t>成果。</w:t>
      </w:r>
    </w:p>
    <w:p w14:paraId="797ED5E2">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(4)向甲方提交</w:t>
      </w:r>
      <w:r>
        <w:rPr>
          <w:rFonts w:hint="eastAsia" w:ascii="仿宋_GB2312" w:hAnsi="仿宋_GB2312" w:eastAsia="仿宋_GB2312" w:cs="仿宋_GB2312"/>
          <w:sz w:val="32"/>
          <w:szCs w:val="32"/>
          <w:lang w:val="en-US" w:eastAsia="zh-CN"/>
        </w:rPr>
        <w:t>基本康复服务</w:t>
      </w:r>
      <w:r>
        <w:rPr>
          <w:rFonts w:hint="eastAsia" w:ascii="仿宋_GB2312" w:hAnsi="仿宋_GB2312" w:eastAsia="仿宋_GB2312" w:cs="仿宋_GB2312"/>
          <w:sz w:val="32"/>
          <w:szCs w:val="32"/>
          <w:lang w:eastAsia="zh-CN"/>
        </w:rPr>
        <w:t>项目管理部门备案文件。</w:t>
      </w:r>
    </w:p>
    <w:p w14:paraId="6436680F">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(5)乙方应自觉遵守</w:t>
      </w:r>
      <w:r>
        <w:rPr>
          <w:rFonts w:hint="eastAsia" w:ascii="仿宋_GB2312" w:hAnsi="仿宋_GB2312" w:eastAsia="仿宋_GB2312" w:cs="仿宋_GB2312"/>
          <w:sz w:val="32"/>
          <w:szCs w:val="32"/>
          <w:lang w:val="en-US" w:eastAsia="zh-CN"/>
        </w:rPr>
        <w:t>基本康复</w:t>
      </w:r>
      <w:r>
        <w:rPr>
          <w:rFonts w:hint="eastAsia" w:ascii="仿宋_GB2312" w:hAnsi="仿宋_GB2312" w:eastAsia="仿宋_GB2312" w:cs="仿宋_GB2312"/>
          <w:sz w:val="32"/>
          <w:szCs w:val="32"/>
          <w:lang w:eastAsia="zh-CN"/>
        </w:rPr>
        <w:t>服务的各项规定与要求。凡因违规违纪造成不良影响的，甲方将按相关规定处理。</w:t>
      </w:r>
    </w:p>
    <w:p w14:paraId="26A1A342">
      <w:pPr>
        <w:spacing w:line="600" w:lineRule="exact"/>
        <w:ind w:firstLine="640" w:firstLineChars="200"/>
        <w:rPr>
          <w:rFonts w:hint="eastAsia" w:ascii="黑体" w:hAnsi="黑体" w:eastAsia="黑体" w:cs="黑体"/>
          <w:sz w:val="32"/>
          <w:szCs w:val="32"/>
        </w:rPr>
      </w:pPr>
      <w:bookmarkStart w:id="0" w:name="_Toc223404485"/>
      <w:r>
        <w:rPr>
          <w:rFonts w:hint="eastAsia" w:ascii="黑体" w:hAnsi="黑体" w:eastAsia="黑体" w:cs="黑体"/>
          <w:sz w:val="32"/>
          <w:szCs w:val="32"/>
        </w:rPr>
        <w:t>第七条、安全责任</w:t>
      </w:r>
    </w:p>
    <w:p w14:paraId="3F6CF8DA">
      <w:pPr>
        <w:spacing w:line="63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1.乙方在提供服务过程中必须严格执行相关安全操作规程进行作业；</w:t>
      </w:r>
    </w:p>
    <w:p w14:paraId="0AE993E0">
      <w:pPr>
        <w:spacing w:line="63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2.在服务过程中发生的安全责任由乙方负全责。</w:t>
      </w:r>
    </w:p>
    <w:p w14:paraId="0355403F">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第八条、违约</w:t>
      </w:r>
      <w:bookmarkEnd w:id="0"/>
      <w:r>
        <w:rPr>
          <w:rFonts w:hint="eastAsia" w:ascii="黑体" w:hAnsi="黑体" w:eastAsia="黑体" w:cs="黑体"/>
          <w:sz w:val="32"/>
          <w:szCs w:val="32"/>
        </w:rPr>
        <w:t>责任</w:t>
      </w:r>
    </w:p>
    <w:p w14:paraId="17A7C740">
      <w:pPr>
        <w:spacing w:line="630" w:lineRule="exact"/>
        <w:ind w:firstLine="640" w:firstLineChars="200"/>
        <w:rPr>
          <w:rFonts w:ascii="仿宋_GB2312" w:hAnsi="仿宋_GB2312" w:eastAsia="仿宋_GB2312" w:cs="仿宋_GB2312"/>
          <w:sz w:val="32"/>
          <w:szCs w:val="32"/>
        </w:rPr>
      </w:pPr>
      <w:bookmarkStart w:id="1" w:name="_Toc223404487"/>
      <w:r>
        <w:rPr>
          <w:rFonts w:hint="eastAsia" w:ascii="仿宋_GB2312" w:hAnsi="仿宋_GB2312" w:eastAsia="仿宋_GB2312" w:cs="仿宋_GB2312"/>
          <w:sz w:val="32"/>
          <w:szCs w:val="32"/>
        </w:rPr>
        <w:t>依据</w:t>
      </w:r>
      <w:r>
        <w:rPr>
          <w:rFonts w:hint="eastAsia" w:ascii="仿宋" w:hAnsi="仿宋" w:eastAsia="仿宋"/>
          <w:sz w:val="30"/>
          <w:szCs w:val="30"/>
          <w:highlight w:val="none"/>
        </w:rPr>
        <w:t>《</w:t>
      </w:r>
      <w:r>
        <w:rPr>
          <w:rFonts w:hint="eastAsia" w:ascii="仿宋" w:hAnsi="仿宋" w:eastAsia="仿宋"/>
          <w:sz w:val="30"/>
          <w:szCs w:val="30"/>
          <w:highlight w:val="none"/>
          <w:lang w:val="en-US" w:eastAsia="zh-CN"/>
        </w:rPr>
        <w:t>中华人民共和国</w:t>
      </w:r>
      <w:r>
        <w:rPr>
          <w:rFonts w:hint="eastAsia" w:ascii="仿宋" w:hAnsi="仿宋" w:eastAsia="仿宋"/>
          <w:sz w:val="30"/>
          <w:szCs w:val="30"/>
          <w:highlight w:val="none"/>
        </w:rPr>
        <w:t>民法典》、《</w:t>
      </w:r>
      <w:r>
        <w:rPr>
          <w:rFonts w:hint="eastAsia" w:ascii="仿宋" w:hAnsi="仿宋" w:eastAsia="仿宋"/>
          <w:sz w:val="30"/>
          <w:szCs w:val="30"/>
          <w:highlight w:val="none"/>
          <w:lang w:val="en-US" w:eastAsia="zh-CN"/>
        </w:rPr>
        <w:t>中华人民共和国</w:t>
      </w:r>
      <w:r>
        <w:rPr>
          <w:rFonts w:hint="eastAsia" w:ascii="仿宋" w:hAnsi="仿宋" w:eastAsia="仿宋"/>
          <w:sz w:val="30"/>
          <w:szCs w:val="30"/>
          <w:highlight w:val="none"/>
        </w:rPr>
        <w:t>政府采购法》</w:t>
      </w:r>
      <w:r>
        <w:rPr>
          <w:rFonts w:hint="eastAsia" w:ascii="仿宋_GB2312" w:hAnsi="仿宋_GB2312" w:eastAsia="仿宋_GB2312" w:cs="仿宋_GB2312"/>
          <w:sz w:val="32"/>
          <w:szCs w:val="32"/>
        </w:rPr>
        <w:t>的相关条款规定和本合同约定，中标供应商未按时全面履行合同义务或发生违约情形，采购人会同招标组织机构有权终止合同，依法向中标商进行经济索赔，并依法进行相应的行政处罚。采购人违约并且给中标供应商造成经济损失的，由其依法赔偿。</w:t>
      </w:r>
    </w:p>
    <w:p w14:paraId="1BAD7F3B">
      <w:pPr>
        <w:spacing w:line="600" w:lineRule="exact"/>
        <w:ind w:firstLine="640" w:firstLineChars="200"/>
        <w:rPr>
          <w:rFonts w:ascii="方正黑体_GBK" w:hAnsi="方正黑体_GBK" w:eastAsia="方正黑体_GBK" w:cs="方正黑体_GBK"/>
          <w:sz w:val="32"/>
          <w:szCs w:val="32"/>
          <w:highlight w:val="none"/>
        </w:rPr>
      </w:pPr>
      <w:r>
        <w:rPr>
          <w:rFonts w:hint="eastAsia" w:ascii="黑体" w:hAnsi="黑体" w:eastAsia="黑体" w:cs="黑体"/>
          <w:sz w:val="32"/>
          <w:szCs w:val="32"/>
        </w:rPr>
        <w:t>第九条、解决合同纠纷的方式：</w:t>
      </w:r>
    </w:p>
    <w:p w14:paraId="1D33547D">
      <w:pPr>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合同执行中发生争议的，当事人双方应友好协商解决，协商不成，可向当地行政仲裁机关申请仲裁或者向合同签订地人民法院提请诉讼。</w:t>
      </w:r>
    </w:p>
    <w:bookmarkEnd w:id="1"/>
    <w:p w14:paraId="4EBF09E7">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第十条、其他事宜</w:t>
      </w:r>
    </w:p>
    <w:p w14:paraId="3008808F">
      <w:pPr>
        <w:spacing w:line="63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1、本合同经甲乙双方签字盖章后生效。</w:t>
      </w:r>
    </w:p>
    <w:p w14:paraId="4045EDCA">
      <w:pPr>
        <w:spacing w:line="63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2、本合同一式</w:t>
      </w:r>
      <w:r>
        <w:rPr>
          <w:rFonts w:hint="eastAsia" w:ascii="仿宋_GB2312" w:hAnsi="仿宋_GB2312" w:eastAsia="仿宋_GB2312" w:cs="仿宋_GB2312"/>
          <w:sz w:val="32"/>
          <w:szCs w:val="32"/>
          <w:lang w:val="en-US" w:eastAsia="zh-CN"/>
        </w:rPr>
        <w:t>肆</w:t>
      </w:r>
      <w:r>
        <w:rPr>
          <w:rFonts w:hint="eastAsia" w:ascii="仿宋_GB2312" w:hAnsi="仿宋_GB2312" w:eastAsia="仿宋_GB2312" w:cs="仿宋_GB2312"/>
          <w:sz w:val="32"/>
          <w:szCs w:val="32"/>
        </w:rPr>
        <w:t>份，甲乙双方各执贰份。</w:t>
      </w:r>
    </w:p>
    <w:p w14:paraId="5F1D2EEB">
      <w:pPr>
        <w:spacing w:line="63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3、本合同修改、变更部分应视为本合同不可分割的组成部分，将作为本合同的组成部分。</w:t>
      </w:r>
    </w:p>
    <w:p w14:paraId="7A28BDED">
      <w:pPr>
        <w:spacing w:line="63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4、合同所附均为本合同组成部分，与本合同具有同等法律效力。</w:t>
      </w:r>
    </w:p>
    <w:p w14:paraId="248CE742">
      <w:pPr>
        <w:spacing w:line="63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5、由甲方组织验收并严把数量技术质量关。</w:t>
      </w:r>
    </w:p>
    <w:p w14:paraId="7B97B900">
      <w:pPr>
        <w:spacing w:line="600" w:lineRule="exact"/>
        <w:ind w:firstLine="600" w:firstLineChars="200"/>
        <w:rPr>
          <w:rFonts w:hint="eastAsia" w:ascii="仿宋" w:hAnsi="仿宋" w:eastAsia="仿宋" w:cs="Times New Roman"/>
          <w:sz w:val="30"/>
          <w:szCs w:val="30"/>
          <w:highlight w:val="none"/>
        </w:rPr>
      </w:pPr>
      <w:r>
        <w:rPr>
          <w:rFonts w:hint="eastAsia" w:ascii="仿宋" w:hAnsi="仿宋" w:eastAsia="仿宋" w:cs="Times New Roman"/>
          <w:sz w:val="30"/>
          <w:szCs w:val="30"/>
          <w:highlight w:val="none"/>
        </w:rPr>
        <w:t>（以下无正文）</w:t>
      </w:r>
    </w:p>
    <w:p w14:paraId="35E738D4">
      <w:pPr>
        <w:spacing w:line="630" w:lineRule="exact"/>
        <w:ind w:firstLine="640" w:firstLineChars="200"/>
        <w:rPr>
          <w:rFonts w:hint="eastAsia" w:ascii="仿宋_GB2312" w:hAnsi="仿宋_GB2312" w:eastAsia="仿宋_GB2312" w:cs="仿宋_GB2312"/>
          <w:sz w:val="32"/>
          <w:szCs w:val="32"/>
        </w:rPr>
      </w:pPr>
    </w:p>
    <w:p w14:paraId="638AE8B2">
      <w:pPr>
        <w:spacing w:line="630" w:lineRule="exact"/>
        <w:ind w:firstLine="640" w:firstLineChars="200"/>
        <w:rPr>
          <w:rFonts w:hint="eastAsia" w:ascii="仿宋_GB2312" w:hAnsi="仿宋_GB2312" w:eastAsia="仿宋_GB2312" w:cs="仿宋_GB2312"/>
          <w:sz w:val="32"/>
          <w:szCs w:val="32"/>
        </w:rPr>
      </w:pPr>
    </w:p>
    <w:p w14:paraId="03BFD6AD">
      <w:pPr>
        <w:spacing w:line="630" w:lineRule="exact"/>
        <w:ind w:firstLine="640" w:firstLineChars="200"/>
        <w:rPr>
          <w:rFonts w:hint="eastAsia" w:ascii="仿宋_GB2312" w:hAnsi="仿宋_GB2312" w:eastAsia="仿宋_GB2312" w:cs="仿宋_GB2312"/>
          <w:sz w:val="32"/>
          <w:szCs w:val="32"/>
        </w:rPr>
      </w:pPr>
    </w:p>
    <w:p w14:paraId="5630BDF8">
      <w:pPr>
        <w:spacing w:line="630" w:lineRule="exact"/>
        <w:ind w:firstLine="640" w:firstLineChars="200"/>
        <w:rPr>
          <w:rFonts w:hint="eastAsia" w:ascii="仿宋_GB2312" w:hAnsi="仿宋_GB2312" w:eastAsia="仿宋_GB2312" w:cs="仿宋_GB2312"/>
          <w:sz w:val="32"/>
          <w:szCs w:val="32"/>
        </w:rPr>
      </w:pPr>
    </w:p>
    <w:p w14:paraId="3BDF850B">
      <w:pPr>
        <w:spacing w:line="630" w:lineRule="exact"/>
        <w:ind w:firstLine="640" w:firstLineChars="200"/>
        <w:rPr>
          <w:rFonts w:hint="eastAsia" w:ascii="仿宋_GB2312" w:hAnsi="仿宋_GB2312" w:eastAsia="仿宋_GB2312" w:cs="仿宋_GB2312"/>
          <w:sz w:val="32"/>
          <w:szCs w:val="32"/>
        </w:rPr>
      </w:pPr>
    </w:p>
    <w:p w14:paraId="29BD3412">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6ABA7276">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1751FFBE">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6804FC82">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097A83AE">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043B200D">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0F438E5C">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7589361A">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6523A452">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66A1FB73">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644308B1">
      <w:pPr>
        <w:adjustRightInd w:val="0"/>
        <w:snapToGrid w:val="0"/>
        <w:spacing w:line="560" w:lineRule="exact"/>
        <w:ind w:firstLine="588" w:firstLineChars="196"/>
        <w:jc w:val="left"/>
        <w:outlineLvl w:val="0"/>
        <w:rPr>
          <w:rFonts w:hint="eastAsia" w:ascii="仿宋" w:hAnsi="仿宋" w:eastAsia="仿宋" w:cs="Times New Roman"/>
          <w:sz w:val="30"/>
          <w:szCs w:val="30"/>
          <w:highlight w:val="none"/>
        </w:rPr>
      </w:pPr>
    </w:p>
    <w:p w14:paraId="71FEA1DC">
      <w:pPr>
        <w:adjustRightInd w:val="0"/>
        <w:snapToGrid w:val="0"/>
        <w:spacing w:line="560" w:lineRule="exact"/>
        <w:ind w:firstLine="588" w:firstLineChars="196"/>
        <w:jc w:val="left"/>
        <w:outlineLvl w:val="0"/>
        <w:rPr>
          <w:rFonts w:hint="eastAsia" w:ascii="仿宋_GB2312" w:hAnsi="仿宋_GB2312" w:eastAsia="仿宋_GB2312" w:cs="仿宋_GB2312"/>
          <w:sz w:val="32"/>
          <w:szCs w:val="32"/>
        </w:rPr>
      </w:pPr>
      <w:r>
        <w:rPr>
          <w:rFonts w:hint="eastAsia" w:ascii="仿宋" w:hAnsi="仿宋" w:eastAsia="仿宋" w:cs="Times New Roman"/>
          <w:sz w:val="30"/>
          <w:szCs w:val="30"/>
          <w:highlight w:val="none"/>
        </w:rPr>
        <w:t>（签字盖章页）</w:t>
      </w:r>
    </w:p>
    <w:tbl>
      <w:tblPr>
        <w:tblStyle w:val="5"/>
        <w:tblW w:w="87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2"/>
        <w:gridCol w:w="4260"/>
      </w:tblGrid>
      <w:tr w14:paraId="5A68D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4452" w:type="dxa"/>
          </w:tcPr>
          <w:p w14:paraId="35718173">
            <w:pPr>
              <w:spacing w:line="580" w:lineRule="exact"/>
              <w:jc w:val="center"/>
              <w:rPr>
                <w:rFonts w:ascii="仿宋_GB2312" w:hAnsi="仿宋_GB2312" w:eastAsia="仿宋_GB2312" w:cs="仿宋_GB2312"/>
                <w:snapToGrid w:val="0"/>
                <w:kern w:val="0"/>
                <w:sz w:val="30"/>
                <w:szCs w:val="30"/>
              </w:rPr>
            </w:pPr>
            <w:r>
              <w:rPr>
                <w:rFonts w:hint="eastAsia" w:ascii="仿宋_GB2312" w:hAnsi="仿宋_GB2312" w:eastAsia="仿宋_GB2312" w:cs="仿宋_GB2312"/>
                <w:snapToGrid w:val="0"/>
                <w:kern w:val="0"/>
                <w:sz w:val="30"/>
                <w:szCs w:val="30"/>
              </w:rPr>
              <w:t>甲  方</w:t>
            </w:r>
          </w:p>
        </w:tc>
        <w:tc>
          <w:tcPr>
            <w:tcW w:w="4260" w:type="dxa"/>
          </w:tcPr>
          <w:p w14:paraId="6447DC5B">
            <w:pPr>
              <w:spacing w:line="580" w:lineRule="exact"/>
              <w:jc w:val="center"/>
              <w:rPr>
                <w:rFonts w:ascii="仿宋_GB2312" w:hAnsi="仿宋_GB2312" w:eastAsia="仿宋_GB2312" w:cs="仿宋_GB2312"/>
                <w:snapToGrid w:val="0"/>
                <w:kern w:val="0"/>
                <w:sz w:val="30"/>
                <w:szCs w:val="30"/>
              </w:rPr>
            </w:pPr>
            <w:r>
              <w:rPr>
                <w:rFonts w:hint="eastAsia" w:ascii="仿宋_GB2312" w:hAnsi="仿宋_GB2312" w:eastAsia="仿宋_GB2312" w:cs="仿宋_GB2312"/>
                <w:snapToGrid w:val="0"/>
                <w:kern w:val="0"/>
                <w:sz w:val="30"/>
                <w:szCs w:val="30"/>
              </w:rPr>
              <w:t>乙  方</w:t>
            </w:r>
          </w:p>
        </w:tc>
      </w:tr>
      <w:tr w14:paraId="4721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4452" w:type="dxa"/>
            <w:tcMar>
              <w:left w:w="51" w:type="dxa"/>
              <w:right w:w="51" w:type="dxa"/>
            </w:tcMar>
          </w:tcPr>
          <w:p w14:paraId="40F5728D">
            <w:pPr>
              <w:spacing w:line="580" w:lineRule="exact"/>
              <w:jc w:val="center"/>
              <w:rPr>
                <w:rFonts w:hint="eastAsia" w:ascii="仿宋_GB2312" w:hAnsi="仿宋_GB2312" w:eastAsia="仿宋_GB2312" w:cs="仿宋_GB2312"/>
                <w:sz w:val="32"/>
                <w:szCs w:val="32"/>
              </w:rPr>
            </w:pPr>
          </w:p>
          <w:p w14:paraId="0703B5FF">
            <w:pPr>
              <w:spacing w:line="580" w:lineRule="exact"/>
              <w:jc w:val="center"/>
              <w:rPr>
                <w:rFonts w:ascii="仿宋_GB2312" w:hAnsi="仿宋_GB2312" w:eastAsia="仿宋_GB2312" w:cs="仿宋_GB2312"/>
                <w:snapToGrid w:val="0"/>
                <w:kern w:val="0"/>
                <w:sz w:val="30"/>
                <w:szCs w:val="30"/>
              </w:rPr>
            </w:pPr>
            <w:r>
              <w:rPr>
                <w:rFonts w:hint="eastAsia" w:ascii="仿宋_GB2312" w:hAnsi="仿宋_GB2312" w:eastAsia="仿宋_GB2312" w:cs="仿宋_GB2312"/>
                <w:sz w:val="32"/>
                <w:szCs w:val="32"/>
              </w:rPr>
              <w:t>（盖章）</w:t>
            </w:r>
          </w:p>
        </w:tc>
        <w:tc>
          <w:tcPr>
            <w:tcW w:w="4260" w:type="dxa"/>
            <w:tcMar>
              <w:left w:w="51" w:type="dxa"/>
              <w:right w:w="51" w:type="dxa"/>
            </w:tcMar>
          </w:tcPr>
          <w:p w14:paraId="596CAE6B">
            <w:pPr>
              <w:spacing w:line="580" w:lineRule="exact"/>
              <w:jc w:val="center"/>
              <w:rPr>
                <w:rFonts w:hint="eastAsia" w:ascii="仿宋_GB2312" w:hAnsi="仿宋_GB2312" w:eastAsia="仿宋_GB2312" w:cs="仿宋_GB2312"/>
                <w:sz w:val="32"/>
                <w:szCs w:val="32"/>
              </w:rPr>
            </w:pPr>
          </w:p>
          <w:p w14:paraId="4BB2883B">
            <w:pPr>
              <w:spacing w:line="580" w:lineRule="exact"/>
              <w:jc w:val="center"/>
              <w:rPr>
                <w:rFonts w:ascii="仿宋_GB2312" w:hAnsi="仿宋_GB2312" w:eastAsia="仿宋_GB2312" w:cs="仿宋_GB2312"/>
                <w:snapToGrid w:val="0"/>
                <w:kern w:val="0"/>
                <w:sz w:val="30"/>
                <w:szCs w:val="30"/>
              </w:rPr>
            </w:pPr>
            <w:r>
              <w:rPr>
                <w:rFonts w:hint="eastAsia" w:ascii="仿宋_GB2312" w:hAnsi="仿宋_GB2312" w:eastAsia="仿宋_GB2312" w:cs="仿宋_GB2312"/>
                <w:sz w:val="32"/>
                <w:szCs w:val="32"/>
              </w:rPr>
              <w:t>（盖章）</w:t>
            </w:r>
          </w:p>
        </w:tc>
      </w:tr>
      <w:tr w14:paraId="47D1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4452" w:type="dxa"/>
            <w:tcMar>
              <w:left w:w="51" w:type="dxa"/>
              <w:right w:w="51" w:type="dxa"/>
            </w:tcMar>
          </w:tcPr>
          <w:p w14:paraId="651FFF5E">
            <w:pPr>
              <w:spacing w:line="580" w:lineRule="exact"/>
              <w:jc w:val="left"/>
              <w:rPr>
                <w:rFonts w:ascii="仿宋_GB2312" w:hAnsi="仿宋_GB2312" w:eastAsia="仿宋_GB2312" w:cs="仿宋_GB2312"/>
                <w:sz w:val="32"/>
                <w:szCs w:val="32"/>
                <w:lang w:val="en"/>
              </w:rPr>
            </w:pPr>
            <w:r>
              <w:rPr>
                <w:rFonts w:hint="eastAsia" w:ascii="仿宋_GB2312" w:hAnsi="仿宋_GB2312" w:eastAsia="仿宋_GB2312" w:cs="仿宋_GB2312"/>
                <w:sz w:val="32"/>
                <w:szCs w:val="32"/>
              </w:rPr>
              <w:t>地址：</w:t>
            </w:r>
          </w:p>
        </w:tc>
        <w:tc>
          <w:tcPr>
            <w:tcW w:w="4260" w:type="dxa"/>
            <w:tcMar>
              <w:left w:w="51" w:type="dxa"/>
              <w:right w:w="51" w:type="dxa"/>
            </w:tcMar>
          </w:tcPr>
          <w:p w14:paraId="7725FC7A">
            <w:pPr>
              <w:spacing w:line="580" w:lineRule="exact"/>
              <w:jc w:val="left"/>
              <w:rPr>
                <w:rFonts w:hint="eastAsia" w:ascii="仿宋_GB2312" w:hAnsi="仿宋_GB2312" w:eastAsia="仿宋_GB2312" w:cs="仿宋_GB2312"/>
                <w:snapToGrid w:val="0"/>
                <w:kern w:val="0"/>
                <w:sz w:val="30"/>
                <w:szCs w:val="30"/>
                <w:lang w:eastAsia="zh-CN"/>
              </w:rPr>
            </w:pPr>
            <w:r>
              <w:rPr>
                <w:rFonts w:hint="eastAsia" w:ascii="仿宋_GB2312" w:hAnsi="仿宋_GB2312" w:eastAsia="仿宋_GB2312" w:cs="仿宋_GB2312"/>
                <w:sz w:val="32"/>
                <w:szCs w:val="32"/>
              </w:rPr>
              <w:t>地址：</w:t>
            </w:r>
          </w:p>
        </w:tc>
      </w:tr>
      <w:tr w14:paraId="6AE6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4452" w:type="dxa"/>
            <w:tcMar>
              <w:left w:w="51" w:type="dxa"/>
              <w:right w:w="51" w:type="dxa"/>
            </w:tcMar>
          </w:tcPr>
          <w:p w14:paraId="42CB597D">
            <w:pPr>
              <w:spacing w:line="580" w:lineRule="exact"/>
              <w:jc w:val="left"/>
              <w:rPr>
                <w:rFonts w:ascii="仿宋_GB2312" w:hAnsi="仿宋_GB2312" w:eastAsia="仿宋_GB2312" w:cs="仿宋_GB2312"/>
                <w:snapToGrid w:val="0"/>
                <w:kern w:val="0"/>
                <w:sz w:val="30"/>
                <w:szCs w:val="30"/>
              </w:rPr>
            </w:pPr>
            <w:r>
              <w:rPr>
                <w:rFonts w:hint="eastAsia" w:ascii="仿宋_GB2312" w:hAnsi="仿宋_GB2312" w:eastAsia="仿宋_GB2312" w:cs="仿宋_GB2312"/>
                <w:snapToGrid w:val="0"/>
                <w:kern w:val="0"/>
                <w:sz w:val="30"/>
                <w:szCs w:val="30"/>
              </w:rPr>
              <w:t>法人签字：</w:t>
            </w:r>
          </w:p>
        </w:tc>
        <w:tc>
          <w:tcPr>
            <w:tcW w:w="4260" w:type="dxa"/>
            <w:tcMar>
              <w:left w:w="51" w:type="dxa"/>
              <w:right w:w="51" w:type="dxa"/>
            </w:tcMar>
          </w:tcPr>
          <w:p w14:paraId="536F132E">
            <w:pPr>
              <w:spacing w:line="580" w:lineRule="exact"/>
              <w:jc w:val="left"/>
              <w:rPr>
                <w:rFonts w:ascii="仿宋_GB2312" w:hAnsi="仿宋_GB2312" w:eastAsia="仿宋_GB2312" w:cs="仿宋_GB2312"/>
                <w:snapToGrid w:val="0"/>
                <w:kern w:val="0"/>
                <w:sz w:val="30"/>
                <w:szCs w:val="30"/>
              </w:rPr>
            </w:pPr>
            <w:r>
              <w:rPr>
                <w:rFonts w:hint="eastAsia" w:ascii="仿宋_GB2312" w:hAnsi="仿宋_GB2312" w:eastAsia="仿宋_GB2312" w:cs="仿宋_GB2312"/>
                <w:snapToGrid w:val="0"/>
                <w:kern w:val="0"/>
                <w:sz w:val="30"/>
                <w:szCs w:val="30"/>
              </w:rPr>
              <w:t>法人签字：</w:t>
            </w:r>
          </w:p>
        </w:tc>
      </w:tr>
      <w:tr w14:paraId="68249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4452" w:type="dxa"/>
            <w:tcMar>
              <w:left w:w="51" w:type="dxa"/>
              <w:right w:w="51" w:type="dxa"/>
            </w:tcMar>
          </w:tcPr>
          <w:p w14:paraId="257FAC2F">
            <w:pPr>
              <w:spacing w:line="580" w:lineRule="exact"/>
              <w:jc w:val="left"/>
              <w:rPr>
                <w:rFonts w:ascii="仿宋_GB2312" w:hAnsi="仿宋_GB2312" w:eastAsia="仿宋_GB2312" w:cs="仿宋_GB2312"/>
                <w:snapToGrid w:val="0"/>
                <w:kern w:val="0"/>
                <w:sz w:val="30"/>
                <w:szCs w:val="30"/>
              </w:rPr>
            </w:pPr>
            <w:r>
              <w:rPr>
                <w:rFonts w:hint="eastAsia" w:ascii="仿宋_GB2312" w:hAnsi="仿宋_GB2312" w:eastAsia="仿宋_GB2312" w:cs="仿宋_GB2312"/>
                <w:snapToGrid w:val="0"/>
                <w:kern w:val="0"/>
                <w:sz w:val="30"/>
                <w:szCs w:val="30"/>
              </w:rPr>
              <w:t>授权代表签字：</w:t>
            </w:r>
          </w:p>
        </w:tc>
        <w:tc>
          <w:tcPr>
            <w:tcW w:w="4260" w:type="dxa"/>
            <w:tcMar>
              <w:left w:w="51" w:type="dxa"/>
              <w:right w:w="51" w:type="dxa"/>
            </w:tcMar>
          </w:tcPr>
          <w:p w14:paraId="0EA8CAFD">
            <w:pPr>
              <w:spacing w:line="580" w:lineRule="exact"/>
              <w:jc w:val="left"/>
              <w:rPr>
                <w:rFonts w:ascii="仿宋_GB2312" w:hAnsi="仿宋_GB2312" w:eastAsia="仿宋_GB2312" w:cs="仿宋_GB2312"/>
                <w:snapToGrid w:val="0"/>
                <w:kern w:val="0"/>
                <w:sz w:val="30"/>
                <w:szCs w:val="30"/>
              </w:rPr>
            </w:pPr>
            <w:r>
              <w:rPr>
                <w:rFonts w:hint="eastAsia" w:ascii="仿宋_GB2312" w:hAnsi="仿宋_GB2312" w:eastAsia="仿宋_GB2312" w:cs="仿宋_GB2312"/>
                <w:snapToGrid w:val="0"/>
                <w:kern w:val="0"/>
                <w:sz w:val="30"/>
                <w:szCs w:val="30"/>
              </w:rPr>
              <w:t>授权代表签字：</w:t>
            </w:r>
          </w:p>
        </w:tc>
      </w:tr>
      <w:tr w14:paraId="7524F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4452" w:type="dxa"/>
          </w:tcPr>
          <w:p w14:paraId="31F7F716">
            <w:pPr>
              <w:spacing w:line="580" w:lineRule="exact"/>
              <w:jc w:val="left"/>
              <w:rPr>
                <w:rFonts w:ascii="仿宋_GB2312" w:hAnsi="仿宋_GB2312" w:eastAsia="仿宋_GB2312" w:cs="仿宋_GB2312"/>
                <w:snapToGrid w:val="0"/>
                <w:kern w:val="0"/>
                <w:sz w:val="30"/>
                <w:szCs w:val="30"/>
              </w:rPr>
            </w:pPr>
          </w:p>
        </w:tc>
        <w:tc>
          <w:tcPr>
            <w:tcW w:w="4260" w:type="dxa"/>
          </w:tcPr>
          <w:p w14:paraId="0AD8F9F5">
            <w:pPr>
              <w:spacing w:line="580" w:lineRule="exact"/>
              <w:jc w:val="left"/>
              <w:rPr>
                <w:rFonts w:ascii="仿宋_GB2312" w:hAnsi="仿宋_GB2312" w:eastAsia="仿宋_GB2312" w:cs="仿宋_GB2312"/>
                <w:snapToGrid w:val="0"/>
                <w:kern w:val="0"/>
                <w:sz w:val="30"/>
                <w:szCs w:val="30"/>
              </w:rPr>
            </w:pPr>
            <w:r>
              <w:rPr>
                <w:rFonts w:hint="eastAsia" w:ascii="仿宋_GB2312" w:hAnsi="仿宋_GB2312" w:eastAsia="仿宋_GB2312" w:cs="仿宋_GB2312"/>
                <w:sz w:val="32"/>
                <w:szCs w:val="32"/>
              </w:rPr>
              <w:t>开户银行：</w:t>
            </w:r>
          </w:p>
        </w:tc>
      </w:tr>
      <w:tr w14:paraId="78636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4452" w:type="dxa"/>
          </w:tcPr>
          <w:p w14:paraId="39D7D8EA">
            <w:pPr>
              <w:spacing w:line="580" w:lineRule="exact"/>
              <w:jc w:val="left"/>
              <w:rPr>
                <w:rFonts w:ascii="仿宋_GB2312" w:hAnsi="仿宋_GB2312" w:eastAsia="仿宋_GB2312" w:cs="仿宋_GB2312"/>
                <w:snapToGrid w:val="0"/>
                <w:kern w:val="0"/>
                <w:sz w:val="30"/>
                <w:szCs w:val="30"/>
              </w:rPr>
            </w:pPr>
          </w:p>
        </w:tc>
        <w:tc>
          <w:tcPr>
            <w:tcW w:w="4260" w:type="dxa"/>
          </w:tcPr>
          <w:p w14:paraId="6EA23688">
            <w:pPr>
              <w:spacing w:line="580" w:lineRule="exact"/>
              <w:jc w:val="left"/>
              <w:rPr>
                <w:rFonts w:ascii="仿宋_GB2312" w:hAnsi="仿宋_GB2312" w:eastAsia="仿宋_GB2312" w:cs="仿宋_GB2312"/>
                <w:snapToGrid w:val="0"/>
                <w:kern w:val="0"/>
                <w:sz w:val="30"/>
                <w:szCs w:val="30"/>
              </w:rPr>
            </w:pPr>
            <w:r>
              <w:rPr>
                <w:rFonts w:hint="eastAsia" w:ascii="仿宋_GB2312" w:hAnsi="仿宋_GB2312" w:eastAsia="仿宋_GB2312" w:cs="仿宋_GB2312"/>
                <w:sz w:val="32"/>
                <w:szCs w:val="32"/>
              </w:rPr>
              <w:t>户名：</w:t>
            </w:r>
          </w:p>
        </w:tc>
      </w:tr>
      <w:tr w14:paraId="3B004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4452" w:type="dxa"/>
          </w:tcPr>
          <w:p w14:paraId="11DEDB86">
            <w:pPr>
              <w:spacing w:line="580" w:lineRule="exact"/>
              <w:jc w:val="left"/>
              <w:rPr>
                <w:rFonts w:ascii="仿宋_GB2312" w:hAnsi="仿宋_GB2312" w:eastAsia="仿宋_GB2312" w:cs="仿宋_GB2312"/>
                <w:snapToGrid w:val="0"/>
                <w:kern w:val="0"/>
                <w:sz w:val="30"/>
                <w:szCs w:val="30"/>
              </w:rPr>
            </w:pPr>
          </w:p>
        </w:tc>
        <w:tc>
          <w:tcPr>
            <w:tcW w:w="4260" w:type="dxa"/>
            <w:tcMar>
              <w:left w:w="51" w:type="dxa"/>
              <w:right w:w="51" w:type="dxa"/>
            </w:tcMar>
          </w:tcPr>
          <w:p w14:paraId="08C807FB">
            <w:pPr>
              <w:spacing w:line="580" w:lineRule="exact"/>
              <w:jc w:val="left"/>
              <w:rPr>
                <w:rFonts w:ascii="仿宋_GB2312" w:hAnsi="仿宋_GB2312" w:eastAsia="仿宋_GB2312" w:cs="仿宋_GB2312"/>
                <w:snapToGrid w:val="0"/>
                <w:kern w:val="0"/>
                <w:sz w:val="30"/>
                <w:szCs w:val="30"/>
              </w:rPr>
            </w:pPr>
            <w:r>
              <w:rPr>
                <w:rFonts w:hint="eastAsia" w:ascii="仿宋_GB2312" w:hAnsi="仿宋_GB2312" w:eastAsia="仿宋_GB2312" w:cs="仿宋_GB2312"/>
                <w:sz w:val="32"/>
                <w:szCs w:val="32"/>
              </w:rPr>
              <w:t>账号：</w:t>
            </w:r>
          </w:p>
        </w:tc>
      </w:tr>
      <w:tr w14:paraId="2F66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4452" w:type="dxa"/>
          </w:tcPr>
          <w:p w14:paraId="0D4485BA">
            <w:pPr>
              <w:spacing w:line="580" w:lineRule="exact"/>
              <w:jc w:val="left"/>
              <w:rPr>
                <w:rFonts w:ascii="仿宋_GB2312" w:hAnsi="仿宋_GB2312" w:eastAsia="仿宋_GB2312" w:cs="仿宋_GB2312"/>
                <w:snapToGrid w:val="0"/>
                <w:kern w:val="0"/>
                <w:sz w:val="30"/>
                <w:szCs w:val="30"/>
              </w:rPr>
            </w:pPr>
            <w:r>
              <w:rPr>
                <w:rFonts w:hint="eastAsia" w:ascii="仿宋_GB2312" w:hAnsi="仿宋_GB2312" w:eastAsia="仿宋_GB2312" w:cs="仿宋_GB2312"/>
                <w:snapToGrid w:val="0"/>
                <w:kern w:val="0"/>
                <w:sz w:val="30"/>
                <w:szCs w:val="30"/>
              </w:rPr>
              <w:t>日期：  年  月  日</w:t>
            </w:r>
          </w:p>
        </w:tc>
        <w:tc>
          <w:tcPr>
            <w:tcW w:w="4260" w:type="dxa"/>
          </w:tcPr>
          <w:p w14:paraId="0249CB89">
            <w:pPr>
              <w:spacing w:line="580" w:lineRule="exact"/>
              <w:jc w:val="left"/>
              <w:rPr>
                <w:rFonts w:ascii="仿宋_GB2312" w:hAnsi="仿宋_GB2312" w:eastAsia="仿宋_GB2312" w:cs="仿宋_GB2312"/>
                <w:snapToGrid w:val="0"/>
                <w:kern w:val="0"/>
                <w:sz w:val="30"/>
                <w:szCs w:val="30"/>
              </w:rPr>
            </w:pPr>
            <w:r>
              <w:rPr>
                <w:rFonts w:hint="eastAsia" w:ascii="仿宋_GB2312" w:hAnsi="仿宋_GB2312" w:eastAsia="仿宋_GB2312" w:cs="仿宋_GB2312"/>
                <w:snapToGrid w:val="0"/>
                <w:kern w:val="0"/>
                <w:sz w:val="30"/>
                <w:szCs w:val="30"/>
              </w:rPr>
              <w:t>日期：  年   月   日</w:t>
            </w:r>
          </w:p>
        </w:tc>
      </w:tr>
    </w:tbl>
    <w:p w14:paraId="1587DA9F">
      <w:pPr>
        <w:pStyle w:val="2"/>
        <w:keepLines/>
        <w:spacing w:line="580" w:lineRule="exact"/>
        <w:rPr>
          <w:rFonts w:hint="default"/>
        </w:rPr>
      </w:pPr>
    </w:p>
    <w:sectPr>
      <w:footerReference r:id="rId3" w:type="default"/>
      <w:pgSz w:w="11906" w:h="16838"/>
      <w:pgMar w:top="1984" w:right="1304" w:bottom="1701" w:left="1531" w:header="851" w:footer="992"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6A1DB">
    <w:pPr>
      <w:pStyle w:val="3"/>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33F3F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033F3F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jNWFlNWU1NDJjODg0ZDI1ZmUwZDA5Y2U2Y2E4MDAifQ=="/>
  </w:docVars>
  <w:rsids>
    <w:rsidRoot w:val="6EC76633"/>
    <w:rsid w:val="003E6A8F"/>
    <w:rsid w:val="004C6BE1"/>
    <w:rsid w:val="00566D2E"/>
    <w:rsid w:val="00630724"/>
    <w:rsid w:val="007B6940"/>
    <w:rsid w:val="007C37C9"/>
    <w:rsid w:val="007F3024"/>
    <w:rsid w:val="009F6BBF"/>
    <w:rsid w:val="00B925D9"/>
    <w:rsid w:val="00E077B7"/>
    <w:rsid w:val="01181859"/>
    <w:rsid w:val="01BC41DC"/>
    <w:rsid w:val="021079BA"/>
    <w:rsid w:val="02176B42"/>
    <w:rsid w:val="02310F78"/>
    <w:rsid w:val="03026457"/>
    <w:rsid w:val="037D64F5"/>
    <w:rsid w:val="04055618"/>
    <w:rsid w:val="046D6D86"/>
    <w:rsid w:val="04784101"/>
    <w:rsid w:val="047D13AA"/>
    <w:rsid w:val="05533193"/>
    <w:rsid w:val="061000A9"/>
    <w:rsid w:val="06274B74"/>
    <w:rsid w:val="06A36B19"/>
    <w:rsid w:val="06AA339E"/>
    <w:rsid w:val="06FA2477"/>
    <w:rsid w:val="070C7CCD"/>
    <w:rsid w:val="08224B2C"/>
    <w:rsid w:val="083E4170"/>
    <w:rsid w:val="0A602596"/>
    <w:rsid w:val="0A6A6A95"/>
    <w:rsid w:val="0B1D1846"/>
    <w:rsid w:val="0B812330"/>
    <w:rsid w:val="0BE935BE"/>
    <w:rsid w:val="0BEC2B4A"/>
    <w:rsid w:val="0BFD76D9"/>
    <w:rsid w:val="0CD17D2F"/>
    <w:rsid w:val="0CDA04C9"/>
    <w:rsid w:val="0D1C0945"/>
    <w:rsid w:val="0D6B59F3"/>
    <w:rsid w:val="0D6E42F3"/>
    <w:rsid w:val="0DE35C7A"/>
    <w:rsid w:val="0E4017EB"/>
    <w:rsid w:val="0E814043"/>
    <w:rsid w:val="0E8653AA"/>
    <w:rsid w:val="0E915EF5"/>
    <w:rsid w:val="0EEF3BEB"/>
    <w:rsid w:val="0F495A59"/>
    <w:rsid w:val="0FC5238A"/>
    <w:rsid w:val="10A74C4D"/>
    <w:rsid w:val="10FA3762"/>
    <w:rsid w:val="112E6273"/>
    <w:rsid w:val="113246EE"/>
    <w:rsid w:val="13824654"/>
    <w:rsid w:val="151742F4"/>
    <w:rsid w:val="15390844"/>
    <w:rsid w:val="15952E4D"/>
    <w:rsid w:val="169016B7"/>
    <w:rsid w:val="16CB5B12"/>
    <w:rsid w:val="16E6664E"/>
    <w:rsid w:val="177B7D38"/>
    <w:rsid w:val="18190811"/>
    <w:rsid w:val="182B350C"/>
    <w:rsid w:val="1867206B"/>
    <w:rsid w:val="187D7DE3"/>
    <w:rsid w:val="188416FD"/>
    <w:rsid w:val="18973763"/>
    <w:rsid w:val="18AA0117"/>
    <w:rsid w:val="198A6011"/>
    <w:rsid w:val="1A0C72A6"/>
    <w:rsid w:val="1A211671"/>
    <w:rsid w:val="1B8D723C"/>
    <w:rsid w:val="1E68404A"/>
    <w:rsid w:val="1EB77050"/>
    <w:rsid w:val="1ED67DB3"/>
    <w:rsid w:val="1F071EB1"/>
    <w:rsid w:val="1F1E433D"/>
    <w:rsid w:val="1FAA1A0D"/>
    <w:rsid w:val="20BB1BF1"/>
    <w:rsid w:val="21887A81"/>
    <w:rsid w:val="21A73486"/>
    <w:rsid w:val="239048BA"/>
    <w:rsid w:val="23FD3CC0"/>
    <w:rsid w:val="24164AC9"/>
    <w:rsid w:val="24333325"/>
    <w:rsid w:val="249D5976"/>
    <w:rsid w:val="24D665AE"/>
    <w:rsid w:val="250143C4"/>
    <w:rsid w:val="2535426F"/>
    <w:rsid w:val="259B4682"/>
    <w:rsid w:val="26622F20"/>
    <w:rsid w:val="269E3BFB"/>
    <w:rsid w:val="26C568DA"/>
    <w:rsid w:val="26CE6AA7"/>
    <w:rsid w:val="29991CAD"/>
    <w:rsid w:val="2A1907ED"/>
    <w:rsid w:val="2A38348F"/>
    <w:rsid w:val="2A474449"/>
    <w:rsid w:val="2A5A1A2F"/>
    <w:rsid w:val="2B11196E"/>
    <w:rsid w:val="2B5A6FCD"/>
    <w:rsid w:val="2C22657D"/>
    <w:rsid w:val="2DE950E8"/>
    <w:rsid w:val="2EC15F9E"/>
    <w:rsid w:val="2F6359D7"/>
    <w:rsid w:val="2FCD4A51"/>
    <w:rsid w:val="30016E6A"/>
    <w:rsid w:val="300A6903"/>
    <w:rsid w:val="310578F1"/>
    <w:rsid w:val="31490089"/>
    <w:rsid w:val="31674CA1"/>
    <w:rsid w:val="31A16F80"/>
    <w:rsid w:val="32256945"/>
    <w:rsid w:val="324C6101"/>
    <w:rsid w:val="32DD47CE"/>
    <w:rsid w:val="346C49BF"/>
    <w:rsid w:val="34E5255D"/>
    <w:rsid w:val="354A42AF"/>
    <w:rsid w:val="35C2453B"/>
    <w:rsid w:val="35C83160"/>
    <w:rsid w:val="36001035"/>
    <w:rsid w:val="36E27938"/>
    <w:rsid w:val="3769305E"/>
    <w:rsid w:val="379C7805"/>
    <w:rsid w:val="386559E3"/>
    <w:rsid w:val="394C0BBC"/>
    <w:rsid w:val="3A041984"/>
    <w:rsid w:val="3A0F42CA"/>
    <w:rsid w:val="3A742699"/>
    <w:rsid w:val="3A937667"/>
    <w:rsid w:val="3ABB3AA3"/>
    <w:rsid w:val="3BF93B9F"/>
    <w:rsid w:val="3C7C5FB8"/>
    <w:rsid w:val="3CD87E4F"/>
    <w:rsid w:val="3CF85B53"/>
    <w:rsid w:val="3D6066DD"/>
    <w:rsid w:val="3D646572"/>
    <w:rsid w:val="3D8E3A72"/>
    <w:rsid w:val="3E0A17C2"/>
    <w:rsid w:val="3EAEE565"/>
    <w:rsid w:val="3F9943ED"/>
    <w:rsid w:val="3FA113F8"/>
    <w:rsid w:val="404550B8"/>
    <w:rsid w:val="40D7548C"/>
    <w:rsid w:val="41243E23"/>
    <w:rsid w:val="413D0ADC"/>
    <w:rsid w:val="41CA289C"/>
    <w:rsid w:val="426C5253"/>
    <w:rsid w:val="449F6565"/>
    <w:rsid w:val="450537FC"/>
    <w:rsid w:val="4703419D"/>
    <w:rsid w:val="483C6879"/>
    <w:rsid w:val="48B01E48"/>
    <w:rsid w:val="48C91E02"/>
    <w:rsid w:val="48CC2D65"/>
    <w:rsid w:val="497839DF"/>
    <w:rsid w:val="4A5733C5"/>
    <w:rsid w:val="4A733587"/>
    <w:rsid w:val="4A914BA1"/>
    <w:rsid w:val="4C750D51"/>
    <w:rsid w:val="4CD91426"/>
    <w:rsid w:val="4D224F2A"/>
    <w:rsid w:val="4D7B0FDD"/>
    <w:rsid w:val="4DED6593"/>
    <w:rsid w:val="4E67067F"/>
    <w:rsid w:val="4F381A8F"/>
    <w:rsid w:val="5064702B"/>
    <w:rsid w:val="50B54D9E"/>
    <w:rsid w:val="50D517F3"/>
    <w:rsid w:val="50EE4AFC"/>
    <w:rsid w:val="52B051C6"/>
    <w:rsid w:val="539B710B"/>
    <w:rsid w:val="55383AD2"/>
    <w:rsid w:val="56A50A61"/>
    <w:rsid w:val="576A37BD"/>
    <w:rsid w:val="578B0BC5"/>
    <w:rsid w:val="58671DBA"/>
    <w:rsid w:val="599E36E0"/>
    <w:rsid w:val="5A1B6236"/>
    <w:rsid w:val="5ACC6A18"/>
    <w:rsid w:val="5B0F0D96"/>
    <w:rsid w:val="5BB74FF7"/>
    <w:rsid w:val="5D035231"/>
    <w:rsid w:val="5D111BF2"/>
    <w:rsid w:val="5D663B9A"/>
    <w:rsid w:val="5E517507"/>
    <w:rsid w:val="5FD078DD"/>
    <w:rsid w:val="60795B1C"/>
    <w:rsid w:val="611F03B9"/>
    <w:rsid w:val="612A00AA"/>
    <w:rsid w:val="615B7508"/>
    <w:rsid w:val="61A03FBA"/>
    <w:rsid w:val="61E73AD8"/>
    <w:rsid w:val="62C957BD"/>
    <w:rsid w:val="64B96D77"/>
    <w:rsid w:val="658F6A2D"/>
    <w:rsid w:val="65FA13F5"/>
    <w:rsid w:val="66D05574"/>
    <w:rsid w:val="670C0FE1"/>
    <w:rsid w:val="680D3880"/>
    <w:rsid w:val="686A2046"/>
    <w:rsid w:val="68A715D8"/>
    <w:rsid w:val="69740AA0"/>
    <w:rsid w:val="6AB46CE8"/>
    <w:rsid w:val="6B084F8E"/>
    <w:rsid w:val="6B59766A"/>
    <w:rsid w:val="6BA313D7"/>
    <w:rsid w:val="6BEF16B8"/>
    <w:rsid w:val="6C10585A"/>
    <w:rsid w:val="6CD16097"/>
    <w:rsid w:val="6E514F53"/>
    <w:rsid w:val="6EC76633"/>
    <w:rsid w:val="6F103A37"/>
    <w:rsid w:val="6FB54556"/>
    <w:rsid w:val="6FC52E70"/>
    <w:rsid w:val="6FD7053E"/>
    <w:rsid w:val="6FF78F5C"/>
    <w:rsid w:val="6FFA720D"/>
    <w:rsid w:val="70712725"/>
    <w:rsid w:val="70835761"/>
    <w:rsid w:val="7208760C"/>
    <w:rsid w:val="721D0945"/>
    <w:rsid w:val="730E0FAF"/>
    <w:rsid w:val="73B564A4"/>
    <w:rsid w:val="73B71809"/>
    <w:rsid w:val="73F874D1"/>
    <w:rsid w:val="742D38C4"/>
    <w:rsid w:val="749A236E"/>
    <w:rsid w:val="74C557D2"/>
    <w:rsid w:val="753D704E"/>
    <w:rsid w:val="75B74C0D"/>
    <w:rsid w:val="760920B7"/>
    <w:rsid w:val="7653662C"/>
    <w:rsid w:val="76547E26"/>
    <w:rsid w:val="76C94152"/>
    <w:rsid w:val="778C2DC5"/>
    <w:rsid w:val="77F7F5F1"/>
    <w:rsid w:val="787D5382"/>
    <w:rsid w:val="789456D9"/>
    <w:rsid w:val="78EB6FD3"/>
    <w:rsid w:val="795356E9"/>
    <w:rsid w:val="797A6317"/>
    <w:rsid w:val="79AB0104"/>
    <w:rsid w:val="79B11DAB"/>
    <w:rsid w:val="79E85C96"/>
    <w:rsid w:val="7AC43368"/>
    <w:rsid w:val="7BAB40AC"/>
    <w:rsid w:val="7BED58AC"/>
    <w:rsid w:val="7E2C16C5"/>
    <w:rsid w:val="7EA70C1A"/>
    <w:rsid w:val="7F051D69"/>
    <w:rsid w:val="7F842003"/>
    <w:rsid w:val="7FF746B7"/>
    <w:rsid w:val="91BBEF0D"/>
    <w:rsid w:val="AB3FDCC5"/>
    <w:rsid w:val="B7EDC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spacing w:after="120"/>
    </w:pPr>
    <w:rPr>
      <w:rFonts w:hint="eastAsia" w:ascii="宋体" w:hAnsi="宋体" w:eastAsia="仿宋" w:cs="宋体"/>
      <w:kern w:val="0"/>
      <w:sz w:val="24"/>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1680</Words>
  <Characters>1721</Characters>
  <Lines>20</Lines>
  <Paragraphs>5</Paragraphs>
  <TotalTime>1</TotalTime>
  <ScaleCrop>false</ScaleCrop>
  <LinksUpToDate>false</LinksUpToDate>
  <CharactersWithSpaces>1794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2025-01-21T09:25:00Z</dcterms:created>
  <dc:creator>Administrator</dc:creator>
  <cp:lastModifiedBy>惠惠</cp:lastModifiedBy>
  <cp:lastPrinted>2023-12-13T19:37:00Z</cp:lastPrinted>
  <dcterms:modified xsi:type="dcterms:W3CDTF">2026-07-08T03:32:00Z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3FE01BE18F8945BDB9704E87CAC2894A_13</vt:lpwstr>
  </property>
  <property fmtid="{D5CDD505-2E9C-101B-9397-08002B2CF9AE}" pid="4" name="KSOTemplateDocerSaveRecord">
    <vt:lpwstr>eyJoZGlkIjoiNjI5YjY5Yzc3MmNlMGJjNjYxMjRhNTM0NjkxZTVjZmMiLCJ1c2VySWQiOiI2ODU2Njg2NTEifQ==</vt:lpwstr>
  </property>
</Properties>
</file>