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版本号：SXHT-(CS)2026050120260527002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2026年度机关食堂食材采购服务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SXHT-(CS)20260501</w:t>
      </w:r>
      <w:r>
        <w:br/>
      </w:r>
      <w:r>
        <w:br/>
      </w:r>
      <w:r>
        <w:br/>
      </w:r>
    </w:p>
    <w:p>
      <w:pPr>
        <w:pStyle w:val="null3"/>
        <w:jc w:val="center"/>
        <w:outlineLvl w:val="2"/>
      </w:pPr>
      <w:r>
        <w:rPr>
          <w:rFonts w:ascii="仿宋_GB2312" w:hAnsi="仿宋_GB2312" w:cs="仿宋_GB2312" w:eastAsia="仿宋_GB2312"/>
          <w:sz w:val="28"/>
          <w:b/>
        </w:rPr>
        <w:t>西安市雁塔区市场监督管理局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西安市雁塔区市场监督管理局</w:t>
      </w:r>
      <w:r>
        <w:rPr>
          <w:rFonts w:ascii="仿宋_GB2312" w:hAnsi="仿宋_GB2312" w:cs="仿宋_GB2312" w:eastAsia="仿宋_GB2312"/>
        </w:rPr>
        <w:t>委托，拟对</w:t>
      </w:r>
      <w:r>
        <w:rPr>
          <w:rFonts w:ascii="仿宋_GB2312" w:hAnsi="仿宋_GB2312" w:cs="仿宋_GB2312" w:eastAsia="仿宋_GB2312"/>
        </w:rPr>
        <w:t>2026年度机关食堂食材采购服务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SXHT-(CS)20260501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2026年度机关食堂食材采购服务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2026年度机关食堂食材采购服务项目,满足局机关法定工作日内120名工作人员的早餐、午餐以及法定工作日内值班人员的晚餐保障所需食材供应。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采购包1（2026年度机关食堂食材采购服项目）：属于专门面向中小企业采购。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11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6、许可证：供应商须具有有效的《食品经营许可证》或《食品生产许可证》；</w:t>
      </w:r>
    </w:p>
    <w:p>
      <w:pPr>
        <w:pStyle w:val="null3"/>
      </w:pPr>
      <w:r>
        <w:rPr>
          <w:rFonts w:ascii="仿宋_GB2312" w:hAnsi="仿宋_GB2312" w:cs="仿宋_GB2312" w:eastAsia="仿宋_GB2312"/>
        </w:rPr>
        <w:t>7、重大违法记录：参加政府采购活动前3年内经营活动中没有重大违法记录声明；</w:t>
      </w:r>
    </w:p>
    <w:p>
      <w:pPr>
        <w:pStyle w:val="null3"/>
      </w:pPr>
      <w:r>
        <w:rPr>
          <w:rFonts w:ascii="仿宋_GB2312" w:hAnsi="仿宋_GB2312" w:cs="仿宋_GB2312" w:eastAsia="仿宋_GB2312"/>
        </w:rPr>
        <w:t>8、信用中国：通过“信用中国”网站（www.creditchina.gov.cn/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9、承诺函：提供具有履行服务合同所必需的设备和专业技术能力的承诺函；</w:t>
      </w:r>
    </w:p>
    <w:p>
      <w:pPr>
        <w:pStyle w:val="null3"/>
      </w:pPr>
      <w:r>
        <w:rPr>
          <w:rFonts w:ascii="仿宋_GB2312" w:hAnsi="仿宋_GB2312" w:cs="仿宋_GB2312" w:eastAsia="仿宋_GB2312"/>
        </w:rPr>
        <w:t>10、控股、管理关系：单位负责人为同一人或者存在控股、管理关系的不同供应商，不得同时参加本项目采购活动；</w:t>
      </w:r>
    </w:p>
    <w:p>
      <w:pPr>
        <w:pStyle w:val="null3"/>
      </w:pPr>
      <w:r>
        <w:rPr>
          <w:rFonts w:ascii="仿宋_GB2312" w:hAnsi="仿宋_GB2312" w:cs="仿宋_GB2312" w:eastAsia="仿宋_GB2312"/>
        </w:rPr>
        <w:t>11、中小企业声明函：本项目专门面向中小企业采购（须提供中小企业声明函）。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雁塔区电子城街道电子二路60号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029-88236466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王寿宏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联系人：王寿宏</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2026年度机关食堂食材采购服务项目,满足局机关法定工作日内120名工作人员的早餐、午餐以及法定工作日内值班人员的晚餐保障所需食材供应。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2026年度机关食堂食材采购服务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标的名称：2026年度机关食堂食材采购服务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rPr>
              <w:t>2026年度机关食堂食材采购服务项目,满足局机关法定工作日内120名工作人员的早餐、午餐以及法定工作日内值班人员的晚餐保障所需食材供应，所配送食材需符合国家食品安全要求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二、技术要求</w:t>
            </w:r>
          </w:p>
          <w:p>
            <w:pPr>
              <w:pStyle w:val="null3"/>
              <w:ind w:left="120"/>
              <w:jc w:val="both"/>
            </w:pPr>
            <w:r>
              <w:rPr>
                <w:rFonts w:ascii="仿宋_GB2312" w:hAnsi="仿宋_GB2312" w:cs="仿宋_GB2312" w:eastAsia="仿宋_GB2312"/>
                <w:sz w:val="24"/>
              </w:rPr>
              <w:t>1、配送食材质量要求</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1）所有食材均须符合《中华人民共和国食品安全法》，须具备所配送产品的检测报告或食品检验合格证。</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2）大米应符合国家现行相关标准。且在保质期内，并列明可提供配送产品的品牌清单、每个产品详细的参数或指标。</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3）食用油应应符合国家现行相关标准，且在保质期内，并列明可提供配送产品的品牌清单、每个产品详细的参数或指标。</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4）面粉（一级以上（含一级）小麦粉）应符合国家现行相关标准，且在保质期内，并列明可提供配送产品的品牌清单、每个产品详细的参数或指标。</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5）干货、调料、调味品在保质期内。</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6）鸡蛋和乳制品必须符合国家现行相关标准；豆制品及其他半成品送货当日时间不得超过保质期的1/3时长；</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7）配送的鲜肉类必须在定点屠宰场（或宰杀店）宰杀加工，并经动物卫生检疫机构检疫合格，加盖检疫合格印章和屠宰场印章，并附有《动物产品检疫合格证明》。</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8）蔬菜：</w:t>
            </w:r>
          </w:p>
          <w:p>
            <w:pPr>
              <w:pStyle w:val="null3"/>
              <w:ind w:left="120"/>
              <w:jc w:val="both"/>
            </w:pPr>
            <w:r>
              <w:rPr>
                <w:rFonts w:ascii="仿宋_GB2312" w:hAnsi="仿宋_GB2312" w:cs="仿宋_GB2312" w:eastAsia="仿宋_GB2312"/>
                <w:sz w:val="24"/>
              </w:rPr>
              <w:t>①叶菜类：新鲜、色泽鲜亮、无腐烂、无干叶、捆把内部无杂乱夹塞，菜品粗细均匀，脆嫩不老，不抽苔。茎部不老化，个体均匀，未发芽、变色。</w:t>
            </w:r>
          </w:p>
          <w:p>
            <w:pPr>
              <w:pStyle w:val="null3"/>
              <w:ind w:left="120"/>
              <w:jc w:val="both"/>
            </w:pPr>
            <w:r>
              <w:rPr>
                <w:rFonts w:ascii="仿宋_GB2312" w:hAnsi="仿宋_GB2312" w:cs="仿宋_GB2312" w:eastAsia="仿宋_GB2312"/>
                <w:sz w:val="24"/>
              </w:rPr>
              <w:t>②根茎类：茎部不老化，个体均匀，未发芽、变色。</w:t>
            </w:r>
          </w:p>
          <w:p>
            <w:pPr>
              <w:pStyle w:val="null3"/>
              <w:ind w:left="120"/>
              <w:jc w:val="both"/>
            </w:pPr>
            <w:r>
              <w:rPr>
                <w:rFonts w:ascii="仿宋_GB2312" w:hAnsi="仿宋_GB2312" w:cs="仿宋_GB2312" w:eastAsia="仿宋_GB2312"/>
                <w:sz w:val="24"/>
              </w:rPr>
              <w:t>③花果类：个体均匀，无腐烂、无变色，允许果型有轻微缺点，但不得变形、过熟。</w:t>
            </w:r>
          </w:p>
          <w:p>
            <w:pPr>
              <w:pStyle w:val="null3"/>
              <w:ind w:left="120"/>
              <w:jc w:val="both"/>
            </w:pPr>
            <w:r>
              <w:rPr>
                <w:rFonts w:ascii="仿宋_GB2312" w:hAnsi="仿宋_GB2312" w:cs="仿宋_GB2312" w:eastAsia="仿宋_GB2312"/>
                <w:sz w:val="24"/>
              </w:rPr>
              <w:t>④菇菌类：外形饱满，不发霉、变黑。</w:t>
            </w:r>
          </w:p>
          <w:p>
            <w:pPr>
              <w:pStyle w:val="null3"/>
              <w:ind w:left="120"/>
              <w:jc w:val="both"/>
            </w:pPr>
            <w:r>
              <w:rPr>
                <w:rFonts w:ascii="仿宋_GB2312" w:hAnsi="仿宋_GB2312" w:cs="仿宋_GB2312" w:eastAsia="仿宋_GB2312"/>
                <w:sz w:val="24"/>
              </w:rPr>
              <w:t>⑤果蔬必须符合食品中农药最大残留限量最新标准并具有农药残留检验记录。</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8）其他要求：肉类、冷冻产品必须保证质量，肉类产品应具有相关动物检验检疫合格证明；</w:t>
            </w:r>
          </w:p>
          <w:p>
            <w:pPr>
              <w:pStyle w:val="null3"/>
              <w:ind w:left="120"/>
              <w:jc w:val="both"/>
            </w:pPr>
            <w:r>
              <w:rPr>
                <w:rFonts w:ascii="仿宋_GB2312" w:hAnsi="仿宋_GB2312" w:cs="仿宋_GB2312" w:eastAsia="仿宋_GB2312"/>
                <w:sz w:val="24"/>
              </w:rPr>
              <w:t>2、配送要求</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1）米、面、油主食类、干货调味品、杂粮等食材根据职工食堂需求用量及库存条件，原则上每周送货1次或2次；</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2）乳制品根据职工食堂需求每1—2天送货1次；</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3）蔬菜水果、肉类等原则上要求每天送货1次，确保蔬菜新鲜。</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4）采购人每天下午20:00前向供应商下达第二天的订单，供应商次日6:30前送达。</w:t>
            </w:r>
          </w:p>
          <w:p>
            <w:pPr>
              <w:pStyle w:val="null3"/>
              <w:ind w:left="120"/>
              <w:jc w:val="both"/>
            </w:pPr>
            <w:r>
              <w:rPr>
                <w:rFonts w:ascii="仿宋_GB2312" w:hAnsi="仿宋_GB2312" w:cs="仿宋_GB2312" w:eastAsia="仿宋_GB2312"/>
                <w:sz w:val="24"/>
              </w:rPr>
              <w:t>3、其它要求</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1）供应商根据职工食堂要求提供的所有食材的品种、数量、质量准时向甲方提供配送服务；</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2）供应商自备送货车（冷藏或恒温），安排专人及时供货，装卸费、送货费用及运输安全由供货方承担；</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3）特殊情况下，职工食堂需要的小批量的急用物资，供货方应予以满足解决；</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4）所有食材供应商必须按照采购方要求的种类、规格进行供货，满足采购方使用需求。所有食材采购均以采购方通知为准，采购方有权根据实际需求量随时调整采购计划及供货时间段。</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5）供应商所报报价应含运费、运送人员工资、税费等费用。</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6）供应商应按照采购人所需的货品数量，按时送至采购人指定地点。</w:t>
            </w:r>
          </w:p>
          <w:p>
            <w:pPr>
              <w:pStyle w:val="null3"/>
              <w:ind w:left="120"/>
              <w:jc w:val="both"/>
            </w:pPr>
            <w:r>
              <w:rPr>
                <w:rFonts w:ascii="仿宋_GB2312" w:hAnsi="仿宋_GB2312" w:cs="仿宋_GB2312" w:eastAsia="仿宋_GB2312"/>
                <w:sz w:val="24"/>
              </w:rPr>
              <w:t>4、询价标准</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1）询价周期：食品供应按季节随行就市，其中配送蔬菜、水果、肉蛋禽、水产的价格，供应商每周根据市场调研，得出一个市场价作为货物价款，报采购人审核确认后采购；配送饮品、干货、调料、杂粮等原材料每月根据市场调研，得出一个市场价作为货物价款，报采购人审核确认后采购。</w:t>
            </w:r>
          </w:p>
          <w:p>
            <w:pPr>
              <w:pStyle w:val="null3"/>
              <w:ind w:left="120"/>
              <w:jc w:val="both"/>
            </w:pPr>
            <w:r>
              <w:rPr>
                <w:rFonts w:ascii="仿宋_GB2312" w:hAnsi="仿宋_GB2312" w:cs="仿宋_GB2312" w:eastAsia="仿宋_GB2312"/>
                <w:sz w:val="24"/>
              </w:rPr>
              <w:t>（</w:t>
            </w:r>
            <w:r>
              <w:rPr>
                <w:rFonts w:ascii="仿宋_GB2312" w:hAnsi="仿宋_GB2312" w:cs="仿宋_GB2312" w:eastAsia="仿宋_GB2312"/>
                <w:sz w:val="24"/>
              </w:rPr>
              <w:t>2）询价依据：根据供应商询价的市场（一家或多家大型超市）询价价格与采购人询价的市场 （一家或多家大型超市）价格协商确定结算价格。（若双方对对方的价格有所质疑， 可委派人员重新对有异议的价格进行核实。）该价格为本询价周期的单价。</w:t>
            </w:r>
          </w:p>
          <w:p>
            <w:pPr>
              <w:pStyle w:val="null3"/>
              <w:ind w:left="120"/>
              <w:jc w:val="both"/>
            </w:pPr>
            <w:r>
              <w:rPr>
                <w:rFonts w:ascii="仿宋_GB2312" w:hAnsi="仿宋_GB2312" w:cs="仿宋_GB2312" w:eastAsia="仿宋_GB2312"/>
                <w:sz w:val="24"/>
              </w:rPr>
              <w:t>注：每次协商确定的询价结果作为本次询价周期内的结算依据</w:t>
            </w:r>
            <w:r>
              <w:rPr>
                <w:rFonts w:ascii="仿宋_GB2312" w:hAnsi="仿宋_GB2312" w:cs="仿宋_GB2312" w:eastAsia="仿宋_GB2312"/>
                <w:sz w:val="24"/>
              </w:rPr>
              <w:t>。</w:t>
            </w:r>
          </w:p>
          <w:p>
            <w:pPr>
              <w:pStyle w:val="null3"/>
              <w:ind w:left="120"/>
              <w:jc w:val="both"/>
            </w:pPr>
            <w:r>
              <w:rPr>
                <w:rFonts w:ascii="仿宋_GB2312" w:hAnsi="仿宋_GB2312" w:cs="仿宋_GB2312" w:eastAsia="仿宋_GB2312"/>
                <w:sz w:val="24"/>
                <w:b/>
              </w:rPr>
              <w:t>三、商务要求</w:t>
            </w:r>
          </w:p>
          <w:p>
            <w:pPr>
              <w:pStyle w:val="null3"/>
              <w:jc w:val="both"/>
            </w:pP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4"/>
              </w:rPr>
              <w:t>本次采购服务期限：合同签订之日起</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1.第一季度根据供货单按实结算，成交供应商在接受采购人的每一笔付款前，应向采购人开具相应金额的发票，达到付款条件起30日内，待财政资金下达，履约验收后，支付合同总金额的25%。</w:t>
            </w:r>
          </w:p>
          <w:p>
            <w:pPr>
              <w:pStyle w:val="null3"/>
              <w:jc w:val="both"/>
            </w:pPr>
            <w:r>
              <w:rPr>
                <w:rFonts w:ascii="仿宋_GB2312" w:hAnsi="仿宋_GB2312" w:cs="仿宋_GB2312" w:eastAsia="仿宋_GB2312"/>
                <w:sz w:val="24"/>
              </w:rPr>
              <w:t>2.第二季度根据供货单按实结算，成交供应商在接受采购人的每一笔付款前，应向采购人开具相应金额的发票，达到付款条件起30日内，待财政资金下达，履约验收后，支付合同总金额的25%。</w:t>
            </w:r>
          </w:p>
          <w:p>
            <w:pPr>
              <w:pStyle w:val="null3"/>
              <w:jc w:val="both"/>
            </w:pPr>
            <w:r>
              <w:rPr>
                <w:rFonts w:ascii="仿宋_GB2312" w:hAnsi="仿宋_GB2312" w:cs="仿宋_GB2312" w:eastAsia="仿宋_GB2312"/>
                <w:sz w:val="24"/>
              </w:rPr>
              <w:t>3.第三季度根据供货单按实结算，成交供应商在接受采购人的每一笔付款前，应向采购人开具相应金额的发票，达到付款条件起30日内，待财政资金下达，履约验收后，支付合同总金额的25%。</w:t>
            </w:r>
          </w:p>
          <w:p>
            <w:pPr>
              <w:pStyle w:val="null3"/>
            </w:pPr>
            <w:r>
              <w:rPr>
                <w:rFonts w:ascii="仿宋_GB2312" w:hAnsi="仿宋_GB2312" w:cs="仿宋_GB2312" w:eastAsia="仿宋_GB2312"/>
                <w:sz w:val="24"/>
              </w:rPr>
              <w:t>4.第四季度根据供货单按实结算，成交供应商在接受采购人的每一笔付款前，应向采购人开具相应金额的发票，达到付款条件起30日内，待财政资金下达，履约验收绩效评价后，支付合同总金额的25%。</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本项目的最终验收由采购人、成交单位共同进行。供应商提交的交付成果即视为其承诺已全面履行合同义务，若采购方事后发现供应商存在未履行、部分履行或虚假陈述的情形，即视为服务不合格。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进度款，第一季度根据供货单按实结算，成交供应商在接受采购人的每一笔付款前，应向采购人开具相应金额的发票，待财政资金下达，履约验收后，达到付款条件起30个工作日内，支付合同总金额的25.0%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进度款，第二季度根据供货单按实结算，成交供应商在接受采购人的每一笔付款前，应向采购人开具相应金额的发票，待财政资金下达，履约验收后，达到付款条件起30个工作日内，支付合同总金额的25.0%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进度款，第三季度根据供货单按实结算，成交供应商在接受采购人的每一笔付款前，应向采购人开具相应金额的发票，待财政资金下达，履约验收后，达到付款条件起30个工作日内，支付合同总金额的25.0%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进度款，第四季度根据供货单按实结算，成交供应商在接受采购人的每一笔付款前，应向采购人开具相应金额的发票，待财政资金下达，履约验收后，达到付款条件起30个工作日内，支付合同总金额的25.0%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1、政府采购异常低价审查 (一)采购人应当在采购文件中明确，在政府采购评审中出现下列情形之一的，评审委员会应当启动异常低价投标(响应)审查程序: 2、投标(响应)报价低于全部通过符合性审查投标人投标(响应)报价平均值50%的，即投标(响应)报价&lt;全部通过符合性审查投标人投标(响应)报价平均值50%； 3、投标(响应)报价低于通过符合性审查的次低报价投标人投标(响应)报价50%的，即投标(响应)报价&lt;通过符合性审查的次低报价投标人投标(响应)报价50%； 4、投标(响应)报价低于采购项目最高限价45%的，即投标(响应)报价&lt;采购项目最高限价x45%； 5、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响应函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11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供应商须具有有效的《食品经营许可证》或《食品生产许可证》；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供应商应提交的相关资格证明材料 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供应商需提供完整的配送服务方案，内容包括但不限于： ①供货保障方案（含货源组织、备货机制、供应连续性保障）； ②日常管理组织方案（含调度流程、人员职责、作业规范）； ③物流配送方案及各项规章制度（含配送路线规划、时效保障、交接验收流程）。 二、评审标准 ①完善性：方案全面，对上述3项评审内容均有详细阐述；②可实施性：方案切合项目实际，流程清晰、操作标准明确，具备可执行性；③针对性：方案紧扣本项目配送服务的批量、时效、卫生等核心需求，内容科学合理。 三、赋分标准 上述3项内容全部满足评审标准得12分；每缺一项扣4分；每项内容存在缺陷的，每个缺陷扣2分，扣完为止。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供应商需提供详细的质量保证方案，内容包括但不限于： ①质量安全保证具体措施（含质量标准、检验流程、不合格品处理）；②卫生安全保障措施（含场所、人员、设备的卫生管理）；③货物来源及采购环节控制（含供应商遴选、索证索票、入库验收）；④加工包装保存运输环节管理（含加工规范、包装要求、温控存储、运输卫生）；⑤全链条可追溯机制及质量责任追溯办法。 二、评审标准 ①完善性：方案全面，对上述5项评审内容均有详细阐述； ②可实施性：方案切合项目实际，控制措施具体、操作性强； ③针对性：方案能有效保障食品/货物的质量安全，符合本项目对质量的高标准要求。 三、赋分标准：上述5项内容全部满足评审标准得10分；每缺一项扣2分；每项内容存在缺陷的，每个缺陷扣1分，扣完为止。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退换货服务方案</w:t>
            </w:r>
          </w:p>
        </w:tc>
        <w:tc>
          <w:tcPr>
            <w:tcW w:type="dxa" w:w="2492"/>
          </w:tcPr>
          <w:p>
            <w:pPr>
              <w:pStyle w:val="null3"/>
            </w:pPr>
            <w:r>
              <w:rPr>
                <w:rFonts w:ascii="仿宋_GB2312" w:hAnsi="仿宋_GB2312" w:cs="仿宋_GB2312" w:eastAsia="仿宋_GB2312"/>
              </w:rPr>
              <w:t>一、评审内容 供应商需提供针对本项目实际服务过程中的退换货服务方案，内容包括但不限于： ①退换货受理条件与响应流程（含责任界定、响应时限）；②退换货操作规范（含退回品接收、检验、更换或退款步骤）；③退换货后的补货或替代供应保障机制； ④退换货记录台账及问题分析与改进措施。 二、评审标准 ①完善性：方案全面，对上述4项评审内容均有详细阐述；②可实施性：方案流程清晰、责任明确，具备可培训性与可考核性；③针对性：方案能快速妥善处理退换货需求，最大限度减少对采购方正常服务的影响。 三、赋分标准 上述4项内容全部满足评审标准得8分；每缺一项扣2分；每项内容存在缺陷的，每个缺陷扣1分，扣完为止。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供应商需针对本项目特点提供人员配备方案，内容包括但不限于： ①项目组织架构及管理团队配置（含各岗位职责、汇报关系）； ②拟配备人员数量、专业结构及与工作量的匹配性分析；③人员执业资格、健康证明、培训计划及上岗考核机制；④人员稳定性保障措施（含替补机制、离职交接、出勤考核）。 二、评审标准：①完善性：方案全面，对上述4项评审内容均有详细阐述；②可实施性：组织计划合理，人员职责明确，满足服务要求；③针对性：方案紧扣本项目对人员专业性和稳定性的需求，能保障服务质量。 三、赋分标准：上述4项内容全部满足评审标准得10分；每缺一项扣2.5分；每项内容存在缺陷的，每个缺陷扣1分，扣完为止。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一、评审内容 供应商需针对可能出现的特殊情况提供应急配送方案，内容包括但不限于： ①采购人临时增量需求的应急响应机制（含资源调配、加急流程）；②恶劣天气或交通中断等不可抗力下的配送保障措施（备选路线、备用车辆）；③食材/货物短缺或供应中断时的紧急调货预案；④应急状态下与采购方的沟通协调流程及信息通报机制。 二、评审标准 ①完善性：方案全面，对上述4项评审内容均有详细阐述；②可实施性：预见性强，应对措施科学、有效、可行；③针对性：方案能有效覆盖本项目可能出现的各类紧急情况，确保服务不中断。 三、赋分标准 上述4项内容全部满足评审标准得8分；每缺一项扣2分；每项内容存在缺陷的，每个缺陷扣1分，扣完为止。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一、评审内容 供应商需针对食品配送过程中可能发生的安全事故（如食物中毒、其他人员健康事件）提供应急方案，内容包括但不限于： ①安全事故应急组织体系（含指挥小组、职责分工）； ②事故报告流程（向采购方、卫生监管部门、医疗机构的报告时限与内容）； ③现场处置措施（封存可疑食品、人员急救、保护现场等）； ④事故调查配合、责任追溯及整改预防机制。 二、评审标准 ①完善性：方案全面，对上述4项评审内容均有详细阐述；②可实施性：应急流程清晰、责任明确，与相关法规要求衔接；③针对性：方案高度契合食品配送项目的安全风险特点，能最大限度降低事故危害。 三、赋分标准 上述4项内容全部满足评审标准得10分；每缺一项扣2.5分；每项内容存在缺陷的，每个缺陷扣1分，扣完为止。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食品安全检测仪器配备</w:t>
            </w:r>
          </w:p>
        </w:tc>
        <w:tc>
          <w:tcPr>
            <w:tcW w:type="dxa" w:w="2492"/>
          </w:tcPr>
          <w:p>
            <w:pPr>
              <w:pStyle w:val="null3"/>
            </w:pPr>
            <w:r>
              <w:rPr>
                <w:rFonts w:ascii="仿宋_GB2312" w:hAnsi="仿宋_GB2312" w:cs="仿宋_GB2312" w:eastAsia="仿宋_GB2312"/>
              </w:rPr>
              <w:t>一、评审内容 供应商需提供食品安全检测仪器配备方案，内容包括但不限于： ①检测仪器的种类配置（覆盖农残、微生物、添加剂等关键项目）； ②检测仪器的数量充足性（满足日常批次检测需求）； ③仪器的适用性与精度（符合国家或行业标准，适合本项目食材类型）； ④仪器维护、校准及操作人员培训机制。 二、评审标准：①完善性：方案全面，对上述4项评审内容均有详细阐述； ②可实施性：配备清单明确，仪器性能可靠，能满足现场或批次检测需要； ③针对性：方案紧扣本项目对食品安全检测的实际要求，能有效防范质量风险。 三、赋分标准 上述4项内容全部满足评审标准得8分；每缺一项扣2分；每项内容存在缺陷的，每个缺陷扣1分，扣完为止。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供应商需提供针对本项目的服务承诺方案，内容包括但不限于： ①服务质量承诺（含配送准时率、准确率、完好率等具体指标）； ②服务响应承诺（含日常咨询、投诉处理的时限与方式）；③违约补偿承诺（明确未达到服务标准时的补救措施与赔偿标准）；④持续改进承诺（含定期回访、满意度调查、问题整改闭环机制）。 二、评审标准 ①完善性：承诺事项全面，对上述4项评审内容均有详细阐述； ②可实施性：承诺具体、可量化，有配套的监督与考核机制； ③针对性：承诺贴合本项目服务痛点，能切实保障采购人权益。 三、赋分标准 上述4项内容全部满足评审标准得8分；每缺一项扣2分；每项内容存在缺陷的，每个缺陷扣1分，扣完为止。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配送设备及车辆</w:t>
            </w:r>
          </w:p>
        </w:tc>
        <w:tc>
          <w:tcPr>
            <w:tcW w:type="dxa" w:w="2492"/>
          </w:tcPr>
          <w:p>
            <w:pPr>
              <w:pStyle w:val="null3"/>
            </w:pPr>
            <w:r>
              <w:rPr>
                <w:rFonts w:ascii="仿宋_GB2312" w:hAnsi="仿宋_GB2312" w:cs="仿宋_GB2312" w:eastAsia="仿宋_GB2312"/>
              </w:rPr>
              <w:t>在管理运营期间食品配送安全准确及时，保障措施完善，具备完善的配送设备及车辆。配送车辆大于等于2辆的得6分；不足2辆的，每少1辆扣3分，扣完为止。（提供车辆的产权证或汽车租赁合同等证明材料，无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具有2023年5月至今类似业绩，提供一个计2分，本项最多得10分。未提供不得分。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注：1、计算分数时四舍五入取小数点后两位。 2、专门面向中小企业采购项目不享受优惠政策。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