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D6EF5">
      <w:pPr>
        <w:spacing w:before="91"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拟签订采购合同文本</w:t>
      </w:r>
    </w:p>
    <w:p w14:paraId="5B692BF9">
      <w:pPr>
        <w:spacing w:before="91"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第一部分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协议书</w:t>
      </w:r>
    </w:p>
    <w:p w14:paraId="370C32AD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一、项目概况</w:t>
      </w:r>
    </w:p>
    <w:p w14:paraId="494B7FFB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479" w:leftChars="228" w:firstLine="0" w:firstLineChars="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项目名称：2026年度机关食堂食材采购服务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  <w:lang w:val="en-US" w:eastAsia="zh-CN"/>
        </w:rPr>
        <w:t xml:space="preserve">                                </w:t>
      </w:r>
    </w:p>
    <w:p w14:paraId="3B057F56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二、采购方式及服务内容</w:t>
      </w:r>
    </w:p>
    <w:p w14:paraId="392F1837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1.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本项目通过竞争性磋商采购方式确定成交供应商。</w:t>
      </w:r>
    </w:p>
    <w:p w14:paraId="032522A9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2.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服务内容：满足局机关法定工作日内120名工作人员的早餐、午餐以及法定工作日内值班人员的晚餐保障所需食材供应。</w:t>
      </w:r>
    </w:p>
    <w:p w14:paraId="2E7552C9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三、服务期限和要求</w:t>
      </w:r>
    </w:p>
    <w:p w14:paraId="7A08E2C4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479" w:leftChars="228" w:firstLine="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1.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服务期：自合同签订之日起一年。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2.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服务时间：____年__月__日至____年__月__日</w:t>
      </w:r>
    </w:p>
    <w:p w14:paraId="003FF54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3.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配送地点和方式：供应商应按照采购人所需的货品数量，按时送至采购人指定地点。</w:t>
      </w:r>
    </w:p>
    <w:p w14:paraId="361131D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jc w:val="left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12764770</wp:posOffset>
                </wp:positionH>
                <wp:positionV relativeFrom="paragraph">
                  <wp:posOffset>173355</wp:posOffset>
                </wp:positionV>
                <wp:extent cx="410210" cy="8509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210" cy="850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4C119B9">
                            <w:pPr>
                              <w:spacing w:before="0" w:line="132" w:lineRule="auto"/>
                              <w:ind w:left="20" w:right="-2" w:firstLine="0"/>
                              <w:jc w:val="left"/>
                              <w:rPr>
                                <w:sz w:val="35"/>
                              </w:rPr>
                            </w:pPr>
                            <w:r>
                              <w:rPr>
                                <w:color w:val="E64842"/>
                                <w:spacing w:val="-29"/>
                                <w:w w:val="100"/>
                                <w:position w:val="1"/>
                                <w:sz w:val="54"/>
                              </w:rPr>
                              <w:t>七</w:t>
                            </w:r>
                            <w:r>
                              <w:rPr>
                                <w:color w:val="CF575D"/>
                                <w:spacing w:val="-150"/>
                                <w:w w:val="100"/>
                                <w:position w:val="-4"/>
                                <w:sz w:val="54"/>
                              </w:rPr>
                              <w:t>、</w:t>
                            </w:r>
                            <w:r>
                              <w:rPr>
                                <w:color w:val="E64842"/>
                                <w:spacing w:val="-156"/>
                                <w:sz w:val="35"/>
                              </w:rPr>
                              <w:t>之-</w:t>
                            </w:r>
                          </w:p>
                        </w:txbxContent>
                      </wps:txbx>
                      <wps:bodyPr vert="ea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05.1pt;margin-top:13.65pt;height:67pt;width:32.3pt;mso-position-horizontal-relative:page;z-index:-251657216;mso-width-relative:page;mso-height-relative:page;" filled="f" stroked="f" coordsize="21600,21600" o:gfxdata="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Wmuo7tgAAAAMAQAADwAAAAAAAAABACAAAAAiAAAAZHJzL2Rvd25yZXYu&#10;eG1sUEsBAhQAFAAAAAgAh07iQKhWm03CAQAAfwMAAA4AAAAAAAAAAQAgAAAAJwEAAGRycy9lMm9E&#10;b2MueG1sUEsFBgAAAAAGAAYAWQEAAFsFAAAAAA==&#10;">
                <v:fill on="f" focussize="0,0"/>
                <v:stroke on="f"/>
                <v:imagedata o:title=""/>
                <o:lock v:ext="edit" aspectratio="f"/>
                <v:textbox inset="0mm,0mm,0mm,0mm" style="layout-flow:vertical-ideographic;">
                  <w:txbxContent>
                    <w:p w14:paraId="64C119B9">
                      <w:pPr>
                        <w:spacing w:before="0" w:line="132" w:lineRule="auto"/>
                        <w:ind w:left="20" w:right="-2" w:firstLine="0"/>
                        <w:jc w:val="left"/>
                        <w:rPr>
                          <w:sz w:val="35"/>
                        </w:rPr>
                      </w:pPr>
                      <w:r>
                        <w:rPr>
                          <w:color w:val="E64842"/>
                          <w:spacing w:val="-29"/>
                          <w:w w:val="100"/>
                          <w:position w:val="1"/>
                          <w:sz w:val="54"/>
                        </w:rPr>
                        <w:t>七</w:t>
                      </w:r>
                      <w:r>
                        <w:rPr>
                          <w:color w:val="CF575D"/>
                          <w:spacing w:val="-150"/>
                          <w:w w:val="100"/>
                          <w:position w:val="-4"/>
                          <w:sz w:val="54"/>
                        </w:rPr>
                        <w:t>、</w:t>
                      </w:r>
                      <w:r>
                        <w:rPr>
                          <w:color w:val="E64842"/>
                          <w:spacing w:val="-156"/>
                          <w:sz w:val="35"/>
                        </w:rPr>
                        <w:t>之-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4、合同总价（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下浮率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）：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highlight w:val="none"/>
        </w:rPr>
        <w:t>(大写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highlight w:val="none"/>
          <w:u w:val="single"/>
        </w:rPr>
        <w:t xml:space="preserve">：       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highlight w:val="none"/>
        </w:rPr>
        <w:t>)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</w:p>
    <w:p w14:paraId="6230AE2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四、合同价款确定及结算方式</w:t>
      </w:r>
    </w:p>
    <w:p w14:paraId="07DF89F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hanging="240" w:hangingChars="1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1.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付款方式：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（1）第一季度根据供货单按实结算，成交供应商在接受采购人的每一笔付款前，应向采购人开具相应金额的发票，达到付款条件起30日内，待财政资金下达，履约验收后，支付合同估算总金额的25%。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（2）第二季度根据供货单按实结算，成交供应商在接受采购人的每一笔付款前，应向采购人开具相应金额的发票，达到付款条件起30日内，待财政资金下达，履约验收后，支付合同估算总金额的25%。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（3）第三季度根据供货单按实结算，成交供应商在接受采购人的每一笔付款前，应向采购人开具相应金额的发票，达到付款条件起30日内，待财政资金下达，履约验收后，支付合同估算总金额的25%。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（4）第四季度根据供货单按实结算，成交供应商在接受采购人的每一笔付款前，应向采购人开具相应金额的发票，达到付款条件起30日内，待财政资金下达，履约验收绩效评价后，支付合同估算总金额的25%。</w:t>
      </w:r>
    </w:p>
    <w:p w14:paraId="10B42093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2.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结算金额计算：按照磋商确定的计价方式执行，即：基准单价×供货数量×（1-成交下浮率）进行结算。其中基准单价按以下方式确定。</w:t>
      </w:r>
    </w:p>
    <w:p w14:paraId="0D70405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240" w:hanging="240" w:hangingChars="1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3.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供货单价的确定方法：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（1）定价周期：蔬菜、水果、肉蛋禽、水产等价格每周随行就市，由乙方提供市场价格依据，经甲方审核确认后执行；饮品、干货、调料、杂粮等每月定价一次。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（2）定价依据：参考乙方提供的市场（一家或多家大型超市）价格与甲方询价的市场价格协商确定。若双方对价格有异议，可共同委派人员重新核实。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（3）每次协商确定的价格作为当期的结算单价依据。</w:t>
      </w:r>
    </w:p>
    <w:p w14:paraId="4479B0A5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4.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乙方账户信息：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单位名称：_________________________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地址：_____________________________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联系电话：_________________________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纳税人识别号：_____________________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开户行：___________________________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账号：_____________________________</w:t>
      </w:r>
    </w:p>
    <w:p w14:paraId="119206AD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5.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甲方开票信息：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单位名称：_________________________</w:t>
      </w:r>
    </w:p>
    <w:p w14:paraId="54998D5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地址：_____________________________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联系电话：__________________________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纳税人识别号：______________________</w:t>
      </w:r>
    </w:p>
    <w:p w14:paraId="16C36003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开户行：______________________________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账号：________________________________</w:t>
      </w:r>
    </w:p>
    <w:p w14:paraId="0255C883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五、食材采购要求</w:t>
      </w:r>
    </w:p>
    <w:p w14:paraId="4DA72CA1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（1）所有食材须符合《中华人民共和国食品安全法》，具备相应的检测报告或食品检验合格证。</w:t>
      </w:r>
    </w:p>
    <w:p w14:paraId="36EC8810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（2）大米应符合国家现行相关标准，且在保质期内，并列明可配送产品的品牌清单及详细参数。</w:t>
      </w:r>
    </w:p>
    <w:p w14:paraId="1BC5CDC7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（3）食用油应符合国家现行相关标准，且在保质期内，并列明可配送产品的品牌清单及详细参数。</w:t>
      </w:r>
    </w:p>
    <w:p w14:paraId="4A4ABDE6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（4）面粉（一级以上（含一级）小麦粉）应符合国家现行相关标准，且在保质期内，并列明可配送产品的品牌清单及详细参数。</w:t>
      </w:r>
    </w:p>
    <w:p w14:paraId="538E8109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（5）干货、调料、调味品应在保质期内。</w:t>
      </w:r>
    </w:p>
    <w:p w14:paraId="0721ECCC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（6）鸡蛋和乳制品须符合国家现行相关标准；豆制品及其他半成品送达当日时间不得超过保质期的1/3。</w:t>
      </w:r>
    </w:p>
    <w:p w14:paraId="3D38DE0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（7）鲜肉类须在定点屠宰场宰杀加工，经动物卫生检疫机构检疫合格，加盖检疫合格印章和屠宰场印章，并附有《动物产品检疫合格证明》。</w:t>
      </w:r>
    </w:p>
    <w:p w14:paraId="4D11F0AE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（8）蔬菜要求：</w:t>
      </w:r>
    </w:p>
    <w:p w14:paraId="7A3088A2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①叶菜类：新鲜、色泽鲜亮、无腐烂、无干叶、捆把内部无杂乱夹塞，脆嫩不老，不抽苔。</w:t>
      </w:r>
    </w:p>
    <w:p w14:paraId="1D67ECC8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②根茎类：茎部不老化，个体均匀，未发芽、变色。</w:t>
      </w:r>
    </w:p>
    <w:p w14:paraId="5764C6DC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③花果类：个体均匀，无腐烂、无变色，允许轻微果型缺点，但不得变形、过熟。</w:t>
      </w:r>
    </w:p>
    <w:p w14:paraId="4EC18FC0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④菇菌类：外形饱满，不发霉、变黑。</w:t>
      </w:r>
    </w:p>
    <w:p w14:paraId="6217A42B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⑤果蔬须符合食品中农药最大残留限量最新标准，并具有农药残留检验记录。</w:t>
      </w:r>
    </w:p>
    <w:p w14:paraId="3EA906FD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（9）其他要求：肉类、冷冻产品须保证质量，肉类产品应具有相关动物检验检疫合格证明。</w:t>
      </w:r>
    </w:p>
    <w:p w14:paraId="5B26C211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六、配送要求</w:t>
      </w:r>
    </w:p>
    <w:p w14:paraId="637C243E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479" w:leftChars="228" w:firstLine="0" w:firstLineChars="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（1）米、面、油、干货、调味品、杂粮等原则上每周送货1～2次。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（2）乳制品每天送货1次。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（3）蔬菜水果、肉类等原则上每天送货1次，确保新鲜。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（4）采购人每天20:00前向供应商下达次日订单，供应商次日6:30前送达。</w:t>
      </w:r>
    </w:p>
    <w:p w14:paraId="40A04A14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七、包装和运输</w:t>
      </w:r>
    </w:p>
    <w:p w14:paraId="1EF0CE9E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1.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包装须适应货物特性和运输要求，符合国家或企业相关标准，供应商承担包装费用。因包装不当造成的损失由供应商承担。</w:t>
      </w:r>
    </w:p>
    <w:p w14:paraId="184B2912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2.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运输由供应商负责，包括装卸、二次倒运、运输及保险等一切费用。</w:t>
      </w:r>
    </w:p>
    <w:p w14:paraId="72AB0FFF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八、验收标准</w:t>
      </w:r>
    </w:p>
    <w:p w14:paraId="7A466A79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乙方每次随货送上一式三份的送货清单，甲方指派专人接收、称重并验收质量。验收合格后由甲方指定验收员签字确认，作为结算凭证。对不符合质量的品种，甲方有权退、换货。</w:t>
      </w:r>
    </w:p>
    <w:p w14:paraId="6F076220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九、免责条款</w:t>
      </w:r>
    </w:p>
    <w:p w14:paraId="41557F98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因国家政策、市政建设、自然灾害等不可抗力因素导致合同需提前终止的，双方互不视为违约，可协商变更或解除合同。</w:t>
      </w:r>
    </w:p>
    <w:p w14:paraId="0276F1D0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十、合同解除</w:t>
      </w:r>
    </w:p>
    <w:p w14:paraId="3304D038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1.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达到本合同约定的解除条件的。</w:t>
      </w:r>
    </w:p>
    <w:p w14:paraId="03171F5B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2.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乙方将本合同中的服务内容分包或转让给第三方。</w:t>
      </w:r>
    </w:p>
    <w:p w14:paraId="4C55163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3.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合同订立时所依据的客观情况发生重大变化，致使合同无法继续履行，双方未能就变更内容达成一致的。</w:t>
      </w:r>
    </w:p>
    <w:p w14:paraId="1E3A98D4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4.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一方提前解除合同，须提前一个月书面通知对方。</w:t>
      </w:r>
    </w:p>
    <w:p w14:paraId="0CFE39A1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5.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如乙方在合同期内出现三次食材质量不合格或供货不及时的，甲方有权解除合同。</w:t>
      </w:r>
    </w:p>
    <w:p w14:paraId="46523571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十一、违约责任与争议解决</w:t>
      </w:r>
    </w:p>
    <w:p w14:paraId="6AC9B379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239" w:leftChars="114" w:firstLine="240" w:firstLineChars="1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1.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违约责任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（1）一方重大违约，另一方可以书面通知方式单方面终止合同，并可要求赔偿损失。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（2）未经对方书面同意，一方不得提前解除合同，否则应支付合同估算总金额千分之一的违约金。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（3）甲方延迟支付服务费，每延迟一日，应按延迟部分的千分之一向乙方支付逾期滞纳金。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（4）因乙方未履行合同义务对甲方造成损失的，由乙方承担全部责任。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（5）乙方未按时提交成果文件等，甲方除要求退还已付款项外，每延迟一日，按已付款项的千分之一向甲方支付违约金。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（6）一方违约，对方应积极采取措施防止损失扩大，否则不得就扩大部分要求赔偿；违约方承担守约方为防止损失扩大而支付的合理费用。</w:t>
      </w:r>
    </w:p>
    <w:p w14:paraId="28307315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2.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争议解决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br w:type="textWrapping"/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双方应友好协商解决合同履行中的争议；协商不成的，向甲方所在地人民法院提起诉讼。</w:t>
      </w:r>
    </w:p>
    <w:p w14:paraId="6DC51C02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十二、其它约定</w:t>
      </w:r>
    </w:p>
    <w:p w14:paraId="0E64ABF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1.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甲、乙双方应遵守国家法律法规。乙方须保守甲方商业秘密，不得利用其谋取不正当利益。</w:t>
      </w:r>
    </w:p>
    <w:p w14:paraId="224BA3FB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2.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乙方工作人员不得与相关人员串通谋利损害甲方利益。如有发现，甲方可追究责任，视情况罚款或解除合同。</w:t>
      </w:r>
    </w:p>
    <w:p w14:paraId="5606C0C8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3.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本合同如有遗漏或未完</w:t>
      </w:r>
      <w:bookmarkStart w:id="0" w:name="_GoBack"/>
      <w:bookmarkEnd w:id="0"/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善之处，可通过书面补充协议明确，补充协议与本合同具有同等法律效力。</w:t>
      </w:r>
    </w:p>
    <w:p w14:paraId="3B1D6319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4.</w:t>
      </w:r>
      <w:r>
        <w:rPr>
          <w:rFonts w:hint="default" w:ascii="宋体" w:hAnsi="宋体" w:eastAsia="宋体" w:cs="宋体"/>
          <w:color w:val="auto"/>
          <w:sz w:val="24"/>
          <w:szCs w:val="22"/>
          <w:lang w:val="en-US" w:eastAsia="zh-CN"/>
        </w:rPr>
        <w:t>本合同自双方签字、盖章之日起生效。本合同一式五份，甲方四份，乙方一份，具有同等法律效力。</w:t>
      </w:r>
    </w:p>
    <w:p w14:paraId="6008B77C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</w:p>
    <w:p w14:paraId="5DAD01D8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</w:p>
    <w:p w14:paraId="15E63907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</w:p>
    <w:p w14:paraId="76D2B5F2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采购人(甲方)：        （公章）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供应商(乙方)：          （公章）</w:t>
      </w:r>
    </w:p>
    <w:p w14:paraId="3C780FE0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</w:rPr>
        <w:instrText xml:space="preserve"> 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宋体" w:hAnsi="宋体" w:eastAsia="宋体" w:cs="宋体"/>
          <w:color w:val="auto"/>
          <w:sz w:val="24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</w:rPr>
        <w:t>法定代表人</w:t>
      </w:r>
      <w:r>
        <w:rPr>
          <w:rFonts w:hint="eastAsia" w:ascii="宋体" w:hAnsi="宋体" w:eastAsia="宋体" w:cs="宋体"/>
          <w:color w:val="auto"/>
          <w:sz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</w:rPr>
        <w:instrText xml:space="preserve"> 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宋体" w:hAnsi="宋体" w:eastAsia="宋体" w:cs="宋体"/>
          <w:color w:val="auto"/>
          <w:sz w:val="24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</w:rPr>
        <w:t>法定代表人</w:t>
      </w:r>
      <w:r>
        <w:rPr>
          <w:rFonts w:hint="eastAsia" w:ascii="宋体" w:hAnsi="宋体" w:eastAsia="宋体" w:cs="宋体"/>
          <w:color w:val="auto"/>
          <w:sz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</w:rPr>
        <w:t xml:space="preserve">                  </w:t>
      </w:r>
    </w:p>
    <w:p w14:paraId="6DB83E8D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或</w:t>
      </w:r>
      <w:r>
        <w:rPr>
          <w:rFonts w:hint="eastAsia" w:ascii="宋体" w:hAnsi="宋体" w:eastAsia="宋体" w:cs="宋体"/>
          <w:color w:val="auto"/>
          <w:sz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</w:rPr>
        <w:instrText xml:space="preserve"> 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宋体" w:hAnsi="宋体" w:eastAsia="宋体" w:cs="宋体"/>
          <w:color w:val="auto"/>
          <w:sz w:val="24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</w:rPr>
        <w:t>委托代理人</w:t>
      </w:r>
      <w:r>
        <w:rPr>
          <w:rFonts w:hint="eastAsia" w:ascii="宋体" w:hAnsi="宋体" w:eastAsia="宋体" w:cs="宋体"/>
          <w:color w:val="auto"/>
          <w:sz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</w:rPr>
        <w:t>：（签字或盖章）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或</w:t>
      </w:r>
      <w:r>
        <w:rPr>
          <w:rFonts w:hint="eastAsia" w:ascii="宋体" w:hAnsi="宋体" w:eastAsia="宋体" w:cs="宋体"/>
          <w:color w:val="auto"/>
          <w:sz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</w:rPr>
        <w:instrText xml:space="preserve"> 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宋体" w:hAnsi="宋体" w:eastAsia="宋体" w:cs="宋体"/>
          <w:color w:val="auto"/>
          <w:sz w:val="24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</w:rPr>
        <w:t>委托代理人</w:t>
      </w:r>
      <w:r>
        <w:rPr>
          <w:rFonts w:hint="eastAsia" w:ascii="宋体" w:hAnsi="宋体" w:eastAsia="宋体" w:cs="宋体"/>
          <w:color w:val="auto"/>
          <w:sz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</w:rPr>
        <w:t>：    （签字或盖章）</w:t>
      </w:r>
    </w:p>
    <w:p w14:paraId="147A8B9D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</w:rPr>
        <w:instrText xml:space="preserve"> 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宋体" w:hAnsi="宋体" w:eastAsia="宋体" w:cs="宋体"/>
          <w:color w:val="auto"/>
          <w:sz w:val="24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</w:rPr>
        <w:t>开户银行</w:t>
      </w:r>
      <w:r>
        <w:rPr>
          <w:rFonts w:hint="eastAsia" w:ascii="宋体" w:hAnsi="宋体" w:eastAsia="宋体" w:cs="宋体"/>
          <w:color w:val="auto"/>
          <w:sz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</w:rPr>
        <w:t xml:space="preserve">：                  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</w:rPr>
        <w:instrText xml:space="preserve"> 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宋体" w:hAnsi="宋体" w:eastAsia="宋体" w:cs="宋体"/>
          <w:color w:val="auto"/>
          <w:sz w:val="24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</w:rPr>
        <w:t>开户银行</w:t>
      </w:r>
      <w:r>
        <w:rPr>
          <w:rFonts w:hint="eastAsia" w:ascii="宋体" w:hAnsi="宋体" w:eastAsia="宋体" w:cs="宋体"/>
          <w:color w:val="auto"/>
          <w:sz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</w:rPr>
        <w:t xml:space="preserve">：               </w:t>
      </w:r>
    </w:p>
    <w:p w14:paraId="387C77A3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账    号：                  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 xml:space="preserve">账   号：               </w:t>
      </w:r>
    </w:p>
    <w:p w14:paraId="29631317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电    话：                  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 xml:space="preserve">电    话：               </w:t>
      </w:r>
    </w:p>
    <w:p w14:paraId="31337516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地    址：                  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 xml:space="preserve">地    址：                </w:t>
      </w:r>
    </w:p>
    <w:p w14:paraId="57563805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时    间：年月日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</w:rPr>
        <w:t>时    间：年月日</w:t>
      </w:r>
    </w:p>
    <w:p w14:paraId="2BB33D6C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lang w:val="en-US" w:eastAsia="zh-Hans"/>
        </w:rPr>
      </w:pPr>
    </w:p>
    <w:p w14:paraId="7F21CD59"/>
    <w:p w14:paraId="5C28C470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lang w:val="en-US" w:eastAsia="zh-Hans"/>
        </w:rPr>
      </w:pPr>
    </w:p>
    <w:p w14:paraId="260E19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94599C"/>
    <w:rsid w:val="04A33250"/>
    <w:rsid w:val="1A94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561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2579</Words>
  <Characters>2947</Characters>
  <Lines>0</Lines>
  <Paragraphs>0</Paragraphs>
  <TotalTime>1</TotalTime>
  <ScaleCrop>false</ScaleCrop>
  <LinksUpToDate>false</LinksUpToDate>
  <CharactersWithSpaces>3257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2026-05-20T08:04:00Z</dcterms:created>
  <dc:creator>默.</dc:creator>
  <cp:lastModifiedBy>绿军装的梦</cp:lastModifiedBy>
  <dcterms:modified xsi:type="dcterms:W3CDTF">2026-05-27T01:36:51Z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FA39186E1C8040E3BFBFD151C484D020_11</vt:lpwstr>
  </property>
  <property fmtid="{D5CDD505-2E9C-101B-9397-08002B2CF9AE}" pid="4" name="KSOTemplateDocerSaveRecord">
    <vt:lpwstr>eyJoZGlkIjoiMTRhMDRjM2IwN2Q3NzdjZDIyNzg3NGFkNjIxODBmMTciLCJ1c2VySWQiOiIyNTUwMzE5MDEifQ==</vt:lpwstr>
  </property>
</Properties>
</file>