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版本号：0617-2613FZ236320260821001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西安航天基地核算委托服务项目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0617-2613FZ2363</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西安航天基地核算委托服务项目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0617-2613FZ2363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西安航天基地核算委托服务项目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主要内容为财务服务、预算辅助服务、绩效评价服务，需满足的要求：完成所需的财务服务、预算辅助服务、绩效评价服务。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采购包1（西安航天基地核算委托服务项目）：属于专门面向中小企业采购。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029-85688273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习郭莹、靖悦、侯润泽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029-85361256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代理服务费收费标准：定额收取，人民币壹万壹仟元整（¥11000.00元）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根据磋商文件、响应文件、合同及国家相关标准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主要内容为财务服务、预算辅助服务、绩效评价服务，需满足的要求：完成所需的财务服务、预算辅助服务、绩效评价服务。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航天基地核算委托服务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标的名称：航天基地核算委托服务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45"/>
              <w:jc w:val="left"/>
            </w:pPr>
            <w:r>
              <w:rPr>
                <w:rFonts w:ascii="仿宋_GB2312" w:hAnsi="仿宋_GB2312" w:cs="仿宋_GB2312" w:eastAsia="仿宋_GB2312"/>
                <w:sz w:val="20"/>
                <w:color w:val="000000"/>
              </w:rPr>
              <w:t>一、项目概况</w:t>
            </w:r>
          </w:p>
          <w:p>
            <w:pPr>
              <w:pStyle w:val="null3"/>
            </w:pPr>
            <w:r>
              <w:rPr>
                <w:rFonts w:ascii="仿宋_GB2312" w:hAnsi="仿宋_GB2312" w:cs="仿宋_GB2312" w:eastAsia="仿宋_GB2312"/>
                <w:sz w:val="20"/>
                <w:color w:val="000000"/>
              </w:rPr>
              <w:t>委托第三方机构提供财务管理相关服务</w:t>
            </w:r>
            <w:r>
              <w:rPr>
                <w:rFonts w:ascii="仿宋_GB2312" w:hAnsi="仿宋_GB2312" w:cs="仿宋_GB2312" w:eastAsia="仿宋_GB2312"/>
                <w:sz w:val="20"/>
                <w:color w:val="000000"/>
              </w:rPr>
              <w:t>：</w:t>
            </w:r>
            <w:r>
              <w:rPr>
                <w:rFonts w:ascii="仿宋_GB2312" w:hAnsi="仿宋_GB2312" w:cs="仿宋_GB2312" w:eastAsia="仿宋_GB2312"/>
                <w:sz w:val="20"/>
                <w:color w:val="000000"/>
              </w:rPr>
              <w:t>主要包括基地内设机构及独立事业单位、工会的财务核算工作</w:t>
            </w:r>
            <w:r>
              <w:rPr>
                <w:rFonts w:ascii="仿宋_GB2312" w:hAnsi="仿宋_GB2312" w:cs="仿宋_GB2312" w:eastAsia="仿宋_GB2312"/>
                <w:sz w:val="20"/>
                <w:color w:val="000000"/>
              </w:rPr>
              <w:t>，</w:t>
            </w:r>
            <w:r>
              <w:rPr>
                <w:rFonts w:ascii="仿宋_GB2312" w:hAnsi="仿宋_GB2312" w:cs="仿宋_GB2312" w:eastAsia="仿宋_GB2312"/>
                <w:sz w:val="20"/>
                <w:color w:val="000000"/>
              </w:rPr>
              <w:t>财务税务各类报表报送和决算工作</w:t>
            </w:r>
            <w:r>
              <w:rPr>
                <w:rFonts w:ascii="仿宋_GB2312" w:hAnsi="仿宋_GB2312" w:cs="仿宋_GB2312" w:eastAsia="仿宋_GB2312"/>
                <w:sz w:val="20"/>
                <w:color w:val="000000"/>
              </w:rPr>
              <w:t>，</w:t>
            </w:r>
            <w:r>
              <w:rPr>
                <w:rFonts w:ascii="仿宋_GB2312" w:hAnsi="仿宋_GB2312" w:cs="仿宋_GB2312" w:eastAsia="仿宋_GB2312"/>
                <w:sz w:val="20"/>
                <w:color w:val="000000"/>
              </w:rPr>
              <w:t>预算管理一体化绩效评价等服务工作</w:t>
            </w:r>
            <w:r>
              <w:rPr>
                <w:rFonts w:ascii="仿宋_GB2312" w:hAnsi="仿宋_GB2312" w:cs="仿宋_GB2312" w:eastAsia="仿宋_GB2312"/>
                <w:sz w:val="20"/>
                <w:color w:val="000000"/>
              </w:rPr>
              <w:t>。</w:t>
            </w:r>
            <w:r>
              <w:rPr>
                <w:rFonts w:ascii="仿宋_GB2312" w:hAnsi="仿宋_GB2312" w:cs="仿宋_GB2312" w:eastAsia="仿宋_GB2312"/>
                <w:sz w:val="20"/>
                <w:color w:val="000000"/>
              </w:rPr>
              <w:t>需满足的要求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完成基地内设机构及独立事业单位财务核算工作</w:t>
            </w:r>
            <w:r>
              <w:rPr>
                <w:rFonts w:ascii="仿宋_GB2312" w:hAnsi="仿宋_GB2312" w:cs="仿宋_GB2312" w:eastAsia="仿宋_GB2312"/>
                <w:sz w:val="20"/>
                <w:color w:val="000000"/>
              </w:rPr>
              <w:t>，</w:t>
            </w:r>
            <w:r>
              <w:rPr>
                <w:rFonts w:ascii="仿宋_GB2312" w:hAnsi="仿宋_GB2312" w:cs="仿宋_GB2312" w:eastAsia="仿宋_GB2312"/>
                <w:sz w:val="20"/>
                <w:color w:val="000000"/>
              </w:rPr>
              <w:t>财务税务各类报表报送和决算工作</w:t>
            </w:r>
            <w:r>
              <w:rPr>
                <w:rFonts w:ascii="仿宋_GB2312" w:hAnsi="仿宋_GB2312" w:cs="仿宋_GB2312" w:eastAsia="仿宋_GB2312"/>
                <w:sz w:val="20"/>
                <w:color w:val="000000"/>
              </w:rPr>
              <w:t>，</w:t>
            </w:r>
            <w:r>
              <w:rPr>
                <w:rFonts w:ascii="仿宋_GB2312" w:hAnsi="仿宋_GB2312" w:cs="仿宋_GB2312" w:eastAsia="仿宋_GB2312"/>
                <w:sz w:val="20"/>
                <w:color w:val="000000"/>
              </w:rPr>
              <w:t>预算管理一体化绩效评价服务工作。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right="45"/>
              <w:jc w:val="left"/>
            </w:pPr>
            <w:r>
              <w:rPr>
                <w:rFonts w:ascii="仿宋_GB2312" w:hAnsi="仿宋_GB2312" w:cs="仿宋_GB2312" w:eastAsia="仿宋_GB2312"/>
                <w:sz w:val="20"/>
                <w:color w:val="000000"/>
              </w:rPr>
              <w:t>二、服务内容（包括工作区域、工作内容）</w:t>
            </w:r>
          </w:p>
          <w:p>
            <w:pPr>
              <w:pStyle w:val="null3"/>
              <w:ind w:right="45" w:firstLine="388"/>
              <w:jc w:val="left"/>
            </w:pPr>
            <w:r>
              <w:rPr>
                <w:rFonts w:ascii="仿宋_GB2312" w:hAnsi="仿宋_GB2312" w:cs="仿宋_GB2312" w:eastAsia="仿宋_GB2312"/>
                <w:sz w:val="20"/>
                <w:color w:val="000000"/>
              </w:rPr>
              <w:t>第三方服务机构主要提供服务如下：</w:t>
            </w:r>
          </w:p>
          <w:p>
            <w:pPr>
              <w:pStyle w:val="null3"/>
              <w:ind w:right="45" w:firstLine="388"/>
              <w:jc w:val="left"/>
            </w:pPr>
            <w:r>
              <w:rPr>
                <w:rFonts w:ascii="仿宋_GB2312" w:hAnsi="仿宋_GB2312" w:cs="仿宋_GB2312" w:eastAsia="仿宋_GB2312"/>
                <w:sz w:val="20"/>
                <w:color w:val="000000"/>
              </w:rPr>
              <w:t>财务服务：包括基地内设机构、管理服务机构、支撑体系、工会等近</w:t>
            </w:r>
            <w:r>
              <w:rPr>
                <w:rFonts w:ascii="仿宋_GB2312" w:hAnsi="仿宋_GB2312" w:cs="仿宋_GB2312" w:eastAsia="仿宋_GB2312"/>
                <w:sz w:val="20"/>
                <w:color w:val="000000"/>
              </w:rPr>
              <w:t>30个单位的财务核算相关工作；</w:t>
            </w:r>
          </w:p>
          <w:p>
            <w:pPr>
              <w:pStyle w:val="null3"/>
              <w:ind w:right="45" w:firstLine="388"/>
              <w:jc w:val="left"/>
            </w:pPr>
            <w:r>
              <w:rPr>
                <w:rFonts w:ascii="仿宋_GB2312" w:hAnsi="仿宋_GB2312" w:cs="仿宋_GB2312" w:eastAsia="仿宋_GB2312"/>
                <w:sz w:val="20"/>
                <w:color w:val="000000"/>
              </w:rPr>
              <w:t>预算辅助服务：配合完成年度部门预算资料收集、整理，数据统计等相关工作。</w:t>
            </w:r>
          </w:p>
          <w:p>
            <w:pPr>
              <w:pStyle w:val="null3"/>
              <w:ind w:right="45" w:firstLine="388"/>
              <w:jc w:val="left"/>
            </w:pPr>
            <w:r>
              <w:rPr>
                <w:rFonts w:ascii="仿宋_GB2312" w:hAnsi="仿宋_GB2312" w:cs="仿宋_GB2312" w:eastAsia="仿宋_GB2312"/>
                <w:sz w:val="20"/>
                <w:color w:val="000000"/>
              </w:rPr>
              <w:t>绩效评价服务：部门项目支出绩效评价工作，包括绩效目标自评资料收集、初审，对重点项目进行事中绩效监控、事后绩效评价。</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ind w:right="45"/>
              <w:jc w:val="left"/>
            </w:pPr>
            <w:r>
              <w:rPr>
                <w:rFonts w:ascii="仿宋_GB2312" w:hAnsi="仿宋_GB2312" w:cs="仿宋_GB2312" w:eastAsia="仿宋_GB2312"/>
                <w:sz w:val="20"/>
                <w:color w:val="000000"/>
              </w:rPr>
              <w:t>三、商务要求</w:t>
            </w:r>
          </w:p>
          <w:p>
            <w:pPr>
              <w:pStyle w:val="null3"/>
              <w:ind w:right="45"/>
              <w:jc w:val="left"/>
            </w:pPr>
            <w:r>
              <w:rPr>
                <w:rFonts w:ascii="仿宋_GB2312" w:hAnsi="仿宋_GB2312" w:cs="仿宋_GB2312" w:eastAsia="仿宋_GB2312"/>
                <w:sz w:val="20"/>
                <w:color w:val="000000"/>
              </w:rPr>
              <w:t>（一）服务期</w:t>
            </w:r>
          </w:p>
          <w:p>
            <w:pPr>
              <w:pStyle w:val="null3"/>
              <w:ind w:right="45"/>
              <w:jc w:val="left"/>
            </w:pPr>
            <w:r>
              <w:rPr>
                <w:rFonts w:ascii="仿宋_GB2312" w:hAnsi="仿宋_GB2312" w:cs="仿宋_GB2312" w:eastAsia="仿宋_GB2312"/>
                <w:sz w:val="20"/>
                <w:color w:val="000000"/>
              </w:rPr>
              <w:t>1.服务周期：365自然日。</w:t>
            </w:r>
          </w:p>
          <w:p>
            <w:pPr>
              <w:pStyle w:val="null3"/>
              <w:ind w:right="45"/>
              <w:jc w:val="left"/>
            </w:pPr>
            <w:r>
              <w:rPr>
                <w:rFonts w:ascii="仿宋_GB2312" w:hAnsi="仿宋_GB2312" w:cs="仿宋_GB2312" w:eastAsia="仿宋_GB2312"/>
                <w:sz w:val="20"/>
                <w:color w:val="000000"/>
              </w:rPr>
              <w:t>2.技术保障服务。</w:t>
            </w:r>
          </w:p>
          <w:p>
            <w:pPr>
              <w:pStyle w:val="null3"/>
              <w:ind w:right="45"/>
              <w:jc w:val="left"/>
            </w:pPr>
            <w:r>
              <w:rPr>
                <w:rFonts w:ascii="仿宋_GB2312" w:hAnsi="仿宋_GB2312" w:cs="仿宋_GB2312" w:eastAsia="仿宋_GB2312"/>
                <w:sz w:val="20"/>
                <w:color w:val="000000"/>
              </w:rPr>
              <w:t>（二）款项结算</w:t>
            </w:r>
          </w:p>
          <w:p>
            <w:pPr>
              <w:pStyle w:val="null3"/>
            </w:pPr>
            <w:r>
              <w:rPr>
                <w:rFonts w:ascii="仿宋_GB2312" w:hAnsi="仿宋_GB2312" w:cs="仿宋_GB2312" w:eastAsia="仿宋_GB2312"/>
                <w:sz w:val="20"/>
                <w:color w:val="000000"/>
              </w:rPr>
              <w:t>1 .合同生效之日起一个月内，达到付款条件起30日内，支付合同总金额的40%，服务验收合格后支付剩余款项，达到付款条件起30日内，支付合同总金额的60%。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详见磋商文件第六章磋商办法（评分标准）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365自然日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根据磋商文件、响应文件、合同及国家相关标准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进度款，合同生效之日起一个月内 ，达到付款条件起30个工作日内，支付合同总金额的40.0%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进度款，服务验收合格后，达到付款条件起30个工作日内，支付合同总金额的60.0%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根据磋商文件、响应文件、合同及国家相关标准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 提供注册登记凭证（营业执照、其他组织经营的合法凭证，自然人的提供身份证明文件）。2.具有良好的商业信誉和健全的财务会计制度 提供经审计的2025年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3.具有履行合同所必需的设备和专业技术能力 提供声明文件。4.具有依法缴纳税收的良好记录 提供缴费所属日期为磋商截止时间前6个月内任一月份（磋商截止时间当月不计入）的缴费凭据或税务机关出具的完税证明或（在法规范围内不需提供的应出具书面说明和证明文件）/或具有依法缴纳税收的诚信声明。以上二种形式的资料提供任何一种即可。5.具有依法缴纳社会保障资金的良好记录 提供缴费所属日期为磋商截止时间前6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6.参加政府采购活动前3年内在经营活动中没有重大违法记录的书面声明。7.法定代表人身份证明文件及法人代表授权书。</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响应文件是否按照磋商文件要求的格式编写， 响应文件的签署、加盖印章是否合格、有效， 磋商报价是否未超过采购预算或最高限价，磋商报价有效期是否符合磋商文件的要求，是否完全满足磋商文件所要求的商务条款。</w:t>
            </w:r>
          </w:p>
        </w:tc>
        <w:tc>
          <w:tcPr>
            <w:tcW w:type="dxa" w:w="1661"/>
          </w:tcPr>
          <w:p>
            <w:pPr>
              <w:pStyle w:val="null3"/>
            </w:pPr>
            <w:r>
              <w:rPr>
                <w:rFonts w:ascii="仿宋_GB2312" w:hAnsi="仿宋_GB2312" w:cs="仿宋_GB2312" w:eastAsia="仿宋_GB2312"/>
              </w:rPr>
              <w:t>响应文件封面 供应商应提交的资格证明文件.docx 技术商务部分.docx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供应商针对本项目提供实施方案，需充分结合项目实际情况，满足采购需求，方案内容完整、具体、可行、科学合理。 1、评审内容： ①服务内容及方式； ②服务成果交付； ③组织架构。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3、赋分标准：每一项评审内容满足每一项评审标准的得1分，最多得3分。每一项内容相对每一项评审标准存在一处漏洞或缺陷扣0.3-0.5分，3分扣完为止。未提供相关评审内容的，该项得0分。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服务目标</w:t>
            </w:r>
          </w:p>
        </w:tc>
        <w:tc>
          <w:tcPr>
            <w:tcW w:type="dxa" w:w="2492"/>
          </w:tcPr>
          <w:p>
            <w:pPr>
              <w:pStyle w:val="null3"/>
            </w:pPr>
            <w:r>
              <w:rPr>
                <w:rFonts w:ascii="仿宋_GB2312" w:hAnsi="仿宋_GB2312" w:cs="仿宋_GB2312" w:eastAsia="仿宋_GB2312"/>
              </w:rPr>
              <w:t>供应商针对本项目提供服务目标，需充分结合项目实际情况，满足采购需求，内容完整、具体、可行、科学合理。 1、评审内容： ①项目需求理解分析； ②目标及工作任务。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3、赋分标准：每一项评审内容满足每一项评审标准的得1.2分，最多得3.5分。每一项内容相对每一项评审标准存在一处漏洞或缺陷扣0.3-0.5分，3.5分扣完为止。未提供相关评审内容的，该项得0分。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5）不利于项目实施的其他情形。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供应商针对本项目提供工作流程，需充分结合项目实际情况，按照工作内容全面梳理项目实施阶段各工作流程。 1、评审标准： ①全面性:内容完整、全面，包括所有评审内容，无遗漏; ②详细性:内容详细,针对每一评审内容能够有明确具体的描述和说明; ③合理性:内容合理,准确，符合项目实际情况，有利于项目的实施。 2、赋分标准：每一项评审标准存在一处漏洞或缺陷扣0.5-1分，7分扣完为止。未提供相关评审内容的，该项得0分。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5）不利于项目实施的其他情形。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工作进度计划</w:t>
            </w:r>
          </w:p>
        </w:tc>
        <w:tc>
          <w:tcPr>
            <w:tcW w:type="dxa" w:w="2492"/>
          </w:tcPr>
          <w:p>
            <w:pPr>
              <w:pStyle w:val="null3"/>
            </w:pPr>
            <w:r>
              <w:rPr>
                <w:rFonts w:ascii="仿宋_GB2312" w:hAnsi="仿宋_GB2312" w:cs="仿宋_GB2312" w:eastAsia="仿宋_GB2312"/>
              </w:rPr>
              <w:t>供应商针对本项目提供工作进度计划，且具有质量保障、进度控制等技术组织措施。需充分结合项目实际情况，满足采购需求，内容完整、具体、可行、科学合理。 1、评审标准： ①全面性:内容完整、全面，包括所有评审内容，无遗漏; ②详细性:内容详细,针对每一评审内容能够有明确具体的描述和说明; ③合理性:内容合理,准确，符合项目实际情况，有利于项目的实施。 2、赋分标准：每一项评审标准存在一处漏洞或缺陷扣0.5-1分，7分扣完为止。未提供相关评审内容的，该项得0分。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5）不利于项目实施的其他情形。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供应商针对本项目提供重点难点分析，需充分结合项目实际情况，满足采购需求，内容完整、具体、可行、科学合理。 1、评审标准： ①全面性:内容完整、全面，包括所有评审内容，无遗漏; ②详细性:内容详细,针对每一评审内容能够有明确具体的描述和说明; ③合理性:内容合理,准确，符合项目实际情况，有利于项目的实施。 2、赋分标准：每一项评审标准存在一处漏洞或缺陷扣0.5-1分，5分扣完为止。未提供相关评审内容的，该项得0分。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5）不利于项目实施的其他情形。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供应商针对本项目提供服务承诺，需充分结合项目实际情况，满足采购需求，内容完整、具体、可行、科学合理。 1、评审内容： ①对本项目实施及协调过程有明确承诺，并承诺积极按照采购人提出的要求或意见改进工作，确保项目顺利实施； ②对于项目实施过程中出现突发状况，有具体可行的响应时限和应对措施，能保证项目质量并按时提交项目成果。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3、赋分标准：每一项评审内容满足每一项评审标准的得0.9分，最多得2.5分。每一项内容相对每一项评审标准存在一处漏洞或缺陷扣0.1-0.3分，2.5分扣完为止。未提供相关评审内容的，该项得0分。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5）不利于项目实施的其他情形。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人员组织安排</w:t>
            </w:r>
          </w:p>
        </w:tc>
        <w:tc>
          <w:tcPr>
            <w:tcW w:type="dxa" w:w="2492"/>
          </w:tcPr>
          <w:p>
            <w:pPr>
              <w:pStyle w:val="null3"/>
            </w:pPr>
            <w:r>
              <w:rPr>
                <w:rFonts w:ascii="仿宋_GB2312" w:hAnsi="仿宋_GB2312" w:cs="仿宋_GB2312" w:eastAsia="仿宋_GB2312"/>
              </w:rPr>
              <w:t>（1）项目负责人：具有注册会计师证书，提供人员证书及社保（近半年内任一个月）证明，得5分，未提供的不得分。 （2）项目主要执业人员（除项目负责人外）：每配备1名具备中级会计及以上或注册会计师资格专职人员得5分，最多得10分；同一人员不重复计分，须提供证书及社保（近半年内任一个月）证明。</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针对本项目提出合理化建议，每提供1项计2分，本项满分8分；不提供不得分。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有健全的内部管理制度，包括财务制度、人事管理制度、主要人员岗位职责、人员考核管理制度、风险防范管理制度、解决争议咨询依据制度，每项计1分，本项满分6分；不提供不得分。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执业质量制度体系</w:t>
            </w:r>
          </w:p>
        </w:tc>
        <w:tc>
          <w:tcPr>
            <w:tcW w:type="dxa" w:w="2492"/>
          </w:tcPr>
          <w:p>
            <w:pPr>
              <w:pStyle w:val="null3"/>
            </w:pPr>
            <w:r>
              <w:rPr>
                <w:rFonts w:ascii="仿宋_GB2312" w:hAnsi="仿宋_GB2312" w:cs="仿宋_GB2312" w:eastAsia="仿宋_GB2312"/>
              </w:rPr>
              <w:t>供应商具备完整的执业质量制度体系，包含财务审计制度、核算执业质量管控制度、风险防控制度，提供制度文件的每项计2分，本项满分6分；不提供不得分。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供应商提供近三年承担过（2023年1月1日起至今，以合同签订时间为准）同类项目业绩，每提供一个有效业绩得3分，最高计至15分。注：提供合同复印件且加盖供应商公章。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对其价格（评审价格）进行价格评审。2.满足磋商文件实质性要求且最终报价最低的供应商的价格为磋商基准价，其价格分10分。3.磋商报价得分=（磋商基准价/最终磋商报价）×10的公式计算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详见附件：技术商务部分.docx</w:t>
      </w:r>
    </w:p>
    <w:p>
      <w:pPr>
        <w:pStyle w:val="null3"/>
        <w:ind w:firstLine="960"/>
      </w:pPr>
      <w:r>
        <w:rPr>
          <w:rFonts w:ascii="仿宋_GB2312" w:hAnsi="仿宋_GB2312" w:cs="仿宋_GB2312" w:eastAsia="仿宋_GB2312"/>
        </w:rPr>
        <w:t>详见附件：类似项目业绩一览表.docx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