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ED7B6">
      <w:pPr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实施方案</w:t>
      </w:r>
    </w:p>
    <w:p w14:paraId="7DE03D36">
      <w:pPr>
        <w:widowControl/>
        <w:adjustRightInd w:val="0"/>
        <w:snapToGrid w:val="0"/>
        <w:spacing w:line="360" w:lineRule="auto"/>
        <w:textAlignment w:val="center"/>
        <w:rPr>
          <w:rFonts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投标人提供的服务方案包括但不限于：①整体实施方案（包括但不限于项目目标、组织架构、项目实施方案、四个子项目并发、高效、协同调用方案、工程阶段说明、项目实施承诺、信息安全保障方案等）；②供货安装调试方案（包括但不限于定制化方案、安装方案、调试方案、安装现场安全管控措施等）；③质量保障方案和保证交货期措施（包括但不限于项目执行团队资质、产品性能保障、四个子项目之间的软硬件兼容性保障、定制化开发和实施过程中的质量保障、单个项目与总项目的过程质控、交货期保障、应急保障等）；④项目进度计划及项目沟通管理（包括但不限于进度计划、进度跟踪、沟通机制、文档管理、技术交付等）；⑤系统培训及售后服务方案（包括但不限于培训目标、培训内容、培训安排表、售后服务保障体系、服务人员及组织安排等）；共5项内容，满分3分，总分15分。</w:t>
      </w:r>
    </w:p>
    <w:p w14:paraId="626F2C12">
      <w:pPr>
        <w:spacing w:line="360" w:lineRule="auto"/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其中具体内容与本项目及所投产品的①针对性②可行性③方案完善性作为采分点；每个采分点按照1分、0.9分、0.5分、0.3分、0.1分、0分作为具体赋分分值，完全符合采分点要求得1分，存在个别瑕疵但是符合采分点要素的得0.9分，基本符合采分点要求但是存在一</w:t>
      </w:r>
      <w:r>
        <w:rPr>
          <w:rFonts w:hint="eastAsia" w:cs="宋体" w:asciiTheme="minorEastAsia" w:hAnsiTheme="minorEastAsia"/>
          <w:color w:val="0000FF"/>
          <w:kern w:val="0"/>
          <w:sz w:val="24"/>
          <w:shd w:val="clear" w:color="auto" w:fill="FFFFFF"/>
          <w:lang w:bidi="ar"/>
        </w:rPr>
        <w:t>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B3691"/>
    <w:rsid w:val="29AB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2026-07-14T10:23:00Z</dcterms:created>
  <dc:creator>xi</dc:creator>
  <cp:lastModifiedBy>xi</cp:lastModifiedBy>
  <dcterms:modified xsi:type="dcterms:W3CDTF">2026-07-14T10:23:30Z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9C3D572EE3FB47EEBAC2630F84597D1D_11</vt:lpwstr>
  </property>
  <property fmtid="{D5CDD505-2E9C-101B-9397-08002B2CF9AE}" pid="4" name="KSOTemplateDocerSaveRecord">
    <vt:lpwstr>eyJoZGlkIjoiNDZjZTQ5NDI0YmIxNmY2MzBjNzU2NGY5OTg0YjE5YmIiLCJ1c2VySWQiOiIzMzE0MzU5ODcifQ==</vt:lpwstr>
  </property>
</Properties>
</file>