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版本号：SCZA2026-CS-1597-00120260608001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西安市市场监督管理局曲江新区分局2026年食品安全监督抽检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SCZA2026-CS-1597-001</w:t>
      </w:r>
      <w:r>
        <w:br/>
      </w:r>
      <w:r>
        <w:br/>
      </w:r>
      <w:r>
        <w:br/>
      </w:r>
    </w:p>
    <w:p>
      <w:pPr>
        <w:pStyle w:val="null3"/>
        <w:jc w:val="center"/>
        <w:outlineLvl w:val="2"/>
      </w:pPr>
      <w:r>
        <w:rPr>
          <w:rFonts w:ascii="仿宋_GB2312" w:hAnsi="仿宋_GB2312" w:cs="仿宋_GB2312" w:eastAsia="仿宋_GB2312"/>
          <w:sz w:val="28"/>
          <w:b/>
        </w:rPr>
        <w:t>西安市工商行政管理局曲江新区分局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西安市工商行政管理局曲江新区分局</w:t>
      </w:r>
      <w:r>
        <w:rPr>
          <w:rFonts w:ascii="仿宋_GB2312" w:hAnsi="仿宋_GB2312" w:cs="仿宋_GB2312" w:eastAsia="仿宋_GB2312"/>
        </w:rPr>
        <w:t>委托，拟对</w:t>
      </w:r>
      <w:r>
        <w:rPr>
          <w:rFonts w:ascii="仿宋_GB2312" w:hAnsi="仿宋_GB2312" w:cs="仿宋_GB2312" w:eastAsia="仿宋_GB2312"/>
        </w:rPr>
        <w:t>西安市市场监督管理局曲江新区分局2026年食品安全监督抽检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SCZA2026-CS-1597-001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西安市市场监督管理局曲江新区分局2026年食品安全监督抽检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西安市市场监督管理局曲江新区分局2026年食品安全监督抽检，根据采购人要求及项目抽检采购包划分，拟针对四个采购包分别选择一家供应商为每个采购包所对应的辖区提供2026年食品安全监督抽检及快检服务。 采购包1（大雁塔市场监管所辖区）：计划完成监督抽检455批次（普通食品369批次、食用农产品不高于86批次）、快检500批次。预算为41.6116万元。 采购包2（雁翔路市场监管所辖区）：计划完成监督抽检424批次（普通食品343批次、食用农产品不高于81批次）、快检466批次。预算为38.7816万元。 采购包3（雁展路市场监管所辖区）：计划完成监督抽检389批次（普通食品315批次、食用农产品不高于74批次）、快检427批次。预算为35.5764万元。 采购包4（南湖及大明宫市场监管所辖区）：计划完成监督抽检372批次（普通食品301批次、食用农产品不高于71批次）、快检407批次。预算为34.0176万元。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采购包1（西安市市场监督管理局曲江新区分局2026年食品安全监督抽检（大雁塔市场监管所辖区））：属于专门面向中小企业采购。</w:t>
      </w:r>
    </w:p>
    <w:p>
      <w:pPr>
        <w:pStyle w:val="null3"/>
      </w:pPr>
      <w:r>
        <w:rPr>
          <w:rFonts w:ascii="仿宋_GB2312" w:hAnsi="仿宋_GB2312" w:cs="仿宋_GB2312" w:eastAsia="仿宋_GB2312"/>
        </w:rPr>
        <w:t>采购包2（西安市市场监督管理局曲江新区分局2026年食品安全监督抽检（雁翔路市场监管所辖区））：属于专门面向中小企业采购。</w:t>
      </w:r>
    </w:p>
    <w:p>
      <w:pPr>
        <w:pStyle w:val="null3"/>
      </w:pPr>
      <w:r>
        <w:rPr>
          <w:rFonts w:ascii="仿宋_GB2312" w:hAnsi="仿宋_GB2312" w:cs="仿宋_GB2312" w:eastAsia="仿宋_GB2312"/>
        </w:rPr>
        <w:t>采购包3（西安市市场监督管理局曲江新区分局2026年食品安全监督抽检（雁展路市场监管所辖区））：属于专门面向中小企业采购。</w:t>
      </w:r>
    </w:p>
    <w:p>
      <w:pPr>
        <w:pStyle w:val="null3"/>
      </w:pPr>
      <w:r>
        <w:rPr>
          <w:rFonts w:ascii="仿宋_GB2312" w:hAnsi="仿宋_GB2312" w:cs="仿宋_GB2312" w:eastAsia="仿宋_GB2312"/>
        </w:rPr>
        <w:t>采购包4（西安市市场监督管理局曲江新区分局2026年食品安全监督抽检（南湖及大明宫市场监管所辖区））：属于专门面向中小企业采购。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2、信用信息：供应商在递交磋商响应文件截止时间前被“信用中国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2、信用信息：供应商在递交磋商响应文件截止时间前被“信用中国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1、资质证书：供应商具有检验检测机构资质认定证书CMA（证书附表要包含食品)、农产品质量安全检测机构考核合格证书（CATL）；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2、信用信息：供应商在递交磋商响应文件截止时间前被“信用中国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1、资质证书：供应商具有检验检测机构资质认定证书CMA（证书附表要包含食品)、农产品质量安全检测机构考核合格证书（CATL）；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2、信用信息：供应商在递交磋商响应文件截止时间前被“信用中国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西安市工商行政管理局曲江新区分局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陕西省西安市雁翔路2600号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西安市市场监督管理局曲江新区分局经办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15229224809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郑晨、白国锋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采购包1：416,116.00元</w:t>
            </w:r>
          </w:p>
          <w:p>
            <w:pPr>
              <w:pStyle w:val="null3"/>
            </w:pPr>
            <w:r>
              <w:rPr>
                <w:rFonts w:ascii="仿宋_GB2312" w:hAnsi="仿宋_GB2312" w:cs="仿宋_GB2312" w:eastAsia="仿宋_GB2312"/>
              </w:rPr>
              <w:t>采购包2：387,816.00元</w:t>
            </w:r>
          </w:p>
          <w:p>
            <w:pPr>
              <w:pStyle w:val="null3"/>
            </w:pPr>
            <w:r>
              <w:rPr>
                <w:rFonts w:ascii="仿宋_GB2312" w:hAnsi="仿宋_GB2312" w:cs="仿宋_GB2312" w:eastAsia="仿宋_GB2312"/>
              </w:rPr>
              <w:t>采购包3：355,764.00元</w:t>
            </w:r>
          </w:p>
          <w:p>
            <w:pPr>
              <w:pStyle w:val="null3"/>
            </w:pPr>
            <w:r>
              <w:rPr>
                <w:rFonts w:ascii="仿宋_GB2312" w:hAnsi="仿宋_GB2312" w:cs="仿宋_GB2312" w:eastAsia="仿宋_GB2312"/>
              </w:rPr>
              <w:t>采购包4：340,176.00元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 &gt; 的通知》（计价格[2002]1980号）标准（按采购包）收取。2.成交单位的代理服务费交纳信息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西安市工商行政管理局曲江新区分局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西安市工商行政管理局曲江新区分局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西安市工商行政管理局曲江新区分局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西安市市场监督管理局曲江新区分局2026年食品安全监督抽检，根据采购人要求及项目抽检采购包划分，拟针对四个采购包分别选择一家供应商为每个采购包所对应的辖区提供2026年食品安全监督抽检及快检服务。 采购包1（大雁塔市场监管所辖区）：计划完成监督抽检455批次（普通食品369批次、食用农产品不高于86批次）、快检500批次。预算为41.6116万元。 采购包2（雁翔路市场监管所辖区）：计划完成监督抽检424批次（普通食品343批次、食用农产品不高于81批次）、快检466批次。预算为38.7816万元。 采购包3（雁展路市场监管所辖区）：计划完成监督抽检389批次（普通食品315批次、食用农产品不高于74批次）、快检427批次。预算为35.5764万元。 采购包4（南湖及大明宫市场监管所辖区）：计划完成监督抽检372批次（普通食品301批次、食用农产品不高于71批次）、快检407批次。预算为34.0176万元。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416,116.00</w:t>
      </w:r>
    </w:p>
    <w:p>
      <w:pPr>
        <w:pStyle w:val="null3"/>
      </w:pPr>
      <w:r>
        <w:rPr>
          <w:rFonts w:ascii="仿宋_GB2312" w:hAnsi="仿宋_GB2312" w:cs="仿宋_GB2312" w:eastAsia="仿宋_GB2312"/>
        </w:rPr>
        <w:t>采购包最高限价（元）: 416,116.00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西安市市场监督管理局曲江新区分局2026年食品安全监督抽检（大雁塔市场监管所辖区）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416,116.00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387,816.00</w:t>
      </w:r>
    </w:p>
    <w:p>
      <w:pPr>
        <w:pStyle w:val="null3"/>
      </w:pPr>
      <w:r>
        <w:rPr>
          <w:rFonts w:ascii="仿宋_GB2312" w:hAnsi="仿宋_GB2312" w:cs="仿宋_GB2312" w:eastAsia="仿宋_GB2312"/>
        </w:rPr>
        <w:t>采购包最高限价（元）: 387,816.00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西安市市场监督管理局曲江新区分局2026年食品安全监督抽检（雁翔路市场监管所辖区）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387,816.00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355,764.00</w:t>
      </w:r>
    </w:p>
    <w:p>
      <w:pPr>
        <w:pStyle w:val="null3"/>
      </w:pPr>
      <w:r>
        <w:rPr>
          <w:rFonts w:ascii="仿宋_GB2312" w:hAnsi="仿宋_GB2312" w:cs="仿宋_GB2312" w:eastAsia="仿宋_GB2312"/>
        </w:rPr>
        <w:t>采购包最高限价（元）: 355,764.00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西安市市场监督管理局曲江新区分局2026年食品安全监督抽检（雁展路市场监管所辖区）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355,764.00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340,176.00</w:t>
      </w:r>
    </w:p>
    <w:p>
      <w:pPr>
        <w:pStyle w:val="null3"/>
      </w:pPr>
      <w:r>
        <w:rPr>
          <w:rFonts w:ascii="仿宋_GB2312" w:hAnsi="仿宋_GB2312" w:cs="仿宋_GB2312" w:eastAsia="仿宋_GB2312"/>
        </w:rPr>
        <w:t>采购包最高限价（元）: 340,176.00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西安市市场监督管理局曲江新区分局2026年食品安全监督抽检（南湖及大明宫市场监管所辖区）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340,176.00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标的名称：西安市市场监督管理局曲江新区分局2026年食品安全监督抽检（大雁塔市场监管所辖区）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、抽检时间</w:t>
            </w:r>
          </w:p>
          <w:p>
            <w:pPr>
              <w:pStyle w:val="null3"/>
            </w:pPr>
            <w:r>
              <w:rPr>
                <w:rFonts w:ascii="仿宋_GB2312" w:hAnsi="仿宋_GB2312" w:cs="仿宋_GB2312" w:eastAsia="仿宋_GB2312"/>
                <w:sz w:val="20"/>
              </w:rPr>
              <w:t>结合专项抽检任务，统筹推进年度工作，应于</w:t>
            </w:r>
            <w:r>
              <w:rPr>
                <w:rFonts w:ascii="仿宋_GB2312" w:hAnsi="仿宋_GB2312" w:cs="仿宋_GB2312" w:eastAsia="仿宋_GB2312"/>
                <w:sz w:val="20"/>
              </w:rPr>
              <w:t>11月10日前完成全年抽样任务，12月10日前完成全年检验任务</w:t>
            </w:r>
            <w:r>
              <w:rPr>
                <w:rFonts w:ascii="仿宋_GB2312" w:hAnsi="仿宋_GB2312" w:cs="仿宋_GB2312" w:eastAsia="仿宋_GB2312"/>
                <w:sz w:val="20"/>
              </w:rPr>
              <w:t>。</w:t>
            </w:r>
          </w:p>
          <w:p>
            <w:pPr>
              <w:pStyle w:val="null3"/>
            </w:pPr>
            <w:r>
              <w:rPr>
                <w:rFonts w:ascii="仿宋_GB2312" w:hAnsi="仿宋_GB2312" w:cs="仿宋_GB2312" w:eastAsia="仿宋_GB2312"/>
                <w:sz w:val="20"/>
              </w:rPr>
              <w:t>二</w:t>
            </w:r>
            <w:r>
              <w:rPr>
                <w:rFonts w:ascii="仿宋_GB2312" w:hAnsi="仿宋_GB2312" w:cs="仿宋_GB2312" w:eastAsia="仿宋_GB2312"/>
                <w:sz w:val="20"/>
              </w:rPr>
              <w:t>、检测项目详见下表：</w:t>
            </w:r>
          </w:p>
          <w:p>
            <w:pPr>
              <w:pStyle w:val="null3"/>
              <w:jc w:val="center"/>
            </w:pP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408"/>
              <w:gridCol w:w="805"/>
              <w:gridCol w:w="499"/>
              <w:gridCol w:w="828"/>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(以Pb计)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w:t>
                  </w:r>
                  <w:r>
                    <w:rPr>
                      <w:rFonts w:ascii="仿宋_GB2312" w:hAnsi="仿宋_GB2312" w:cs="仿宋_GB2312" w:eastAsia="仿宋_GB2312"/>
                      <w:sz w:val="20"/>
                    </w:rPr>
                    <w:t>(以Cd计)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氟胺氰菊酯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玉米赤霉烯酮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诺氟沙星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脱氧雪腐镰刀菌烯醇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赭曲霉毒素</w:t>
                  </w:r>
                  <w:r>
                    <w:rPr>
                      <w:rFonts w:ascii="仿宋_GB2312" w:hAnsi="仿宋_GB2312" w:cs="仿宋_GB2312" w:eastAsia="仿宋_GB2312"/>
                      <w:sz w:val="20"/>
                    </w:rPr>
                    <w:t>A</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偶氮甲酰胺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10-羟基-2-癸烯酸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过氧化苯甲酰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二十二碳六烯酸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无机砷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二十碳五烯酸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泛酸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甘草酸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铬</w:t>
                  </w:r>
                  <w:r>
                    <w:rPr>
                      <w:rFonts w:ascii="仿宋_GB2312" w:hAnsi="仿宋_GB2312" w:cs="仿宋_GB2312" w:eastAsia="仿宋_GB2312"/>
                      <w:sz w:val="20"/>
                    </w:rPr>
                    <w:t>(以Cr计)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肌醇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(以苯甲酸计)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赖氨酸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w:t>
                  </w:r>
                  <w:r>
                    <w:rPr>
                      <w:rFonts w:ascii="仿宋_GB2312" w:hAnsi="仿宋_GB2312" w:cs="仿宋_GB2312" w:eastAsia="仿宋_GB2312"/>
                      <w:sz w:val="20"/>
                    </w:rPr>
                    <w:t>(以山梨酸计)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绿原酸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糖精钠</w:t>
                  </w:r>
                  <w:r>
                    <w:rPr>
                      <w:rFonts w:ascii="仿宋_GB2312" w:hAnsi="仿宋_GB2312" w:cs="仿宋_GB2312" w:eastAsia="仿宋_GB2312"/>
                      <w:sz w:val="20"/>
                    </w:rPr>
                    <w:t>(以糖精计)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甜蜜素</w:t>
                  </w:r>
                  <w:r>
                    <w:rPr>
                      <w:rFonts w:ascii="仿宋_GB2312" w:hAnsi="仿宋_GB2312" w:cs="仿宋_GB2312" w:eastAsia="仿宋_GB2312"/>
                      <w:sz w:val="20"/>
                    </w:rPr>
                    <w:t>(以环己基氨基磺酸计)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安赛蜜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大肠菌群</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6</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C</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溶剂残留量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r>
                    <w:rPr>
                      <w:rFonts w:ascii="仿宋_GB2312" w:hAnsi="仿宋_GB2312" w:cs="仿宋_GB2312" w:eastAsia="仿宋_GB2312"/>
                      <w:sz w:val="20"/>
                      <w:vertAlign w:val="subscript"/>
                    </w:rPr>
                    <w:t>3</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特丁基对苯二酚</w:t>
                  </w:r>
                  <w:r>
                    <w:rPr>
                      <w:rFonts w:ascii="仿宋_GB2312" w:hAnsi="仿宋_GB2312" w:cs="仿宋_GB2312" w:eastAsia="仿宋_GB2312"/>
                      <w:sz w:val="20"/>
                    </w:rPr>
                    <w:t>(TBHQ)</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E</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乙基麦芽酚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总酸</w:t>
                  </w:r>
                  <w:r>
                    <w:rPr>
                      <w:rFonts w:ascii="仿宋_GB2312" w:hAnsi="仿宋_GB2312" w:cs="仿宋_GB2312" w:eastAsia="仿宋_GB2312"/>
                      <w:sz w:val="20"/>
                    </w:rPr>
                    <w:t>(以乙酸计)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免疫球蛋白</w:t>
                  </w:r>
                  <w:r>
                    <w:rPr>
                      <w:rFonts w:ascii="仿宋_GB2312" w:hAnsi="仿宋_GB2312" w:cs="仿宋_GB2312" w:eastAsia="仿宋_GB2312"/>
                      <w:sz w:val="20"/>
                    </w:rPr>
                    <w:t>lgG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/酸值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总黄酮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r>
                    <w:rPr>
                      <w:rFonts w:ascii="仿宋_GB2312" w:hAnsi="仿宋_GB2312" w:cs="仿宋_GB2312" w:eastAsia="仿宋_GB2312"/>
                      <w:sz w:val="20"/>
                    </w:rPr>
                    <w:t>(以氮计)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总皂苷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丙溴磷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总蒽醌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氯氰菊酯和高效氯氰菊酯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吡啶甲酸铬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多菌灵</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芦荟苷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毒死蜱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总三萜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克百威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可溶性固形物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沙门氏菌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谷氨酸钠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崩解时限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呈味核苷酸二钠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灰分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罂粟碱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(Pb)</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吗啡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(As)</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可待因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(Hg)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那可丁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硬胶囊壳中的铬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阿斯巴甜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褪黑素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相同色泽着色剂混合使用时各自用量占其最大使用量的比例之和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(柠檬黄、新红、苋菜红、靛蓝、胭脂红、日落黄、诱惑红、亮蓝、酸性红、喹啉黄、赤藓红)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钡</w:t>
                  </w:r>
                  <w:r>
                    <w:rPr>
                      <w:rFonts w:ascii="仿宋_GB2312" w:hAnsi="仿宋_GB2312" w:cs="仿宋_GB2312" w:eastAsia="仿宋_GB2312"/>
                      <w:sz w:val="20"/>
                    </w:rPr>
                    <w:t>(以Ba计)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淫羊藿苷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碘</w:t>
                  </w:r>
                  <w:r>
                    <w:rPr>
                      <w:rFonts w:ascii="仿宋_GB2312" w:hAnsi="仿宋_GB2312" w:cs="仿宋_GB2312" w:eastAsia="仿宋_GB2312"/>
                      <w:sz w:val="20"/>
                    </w:rPr>
                    <w:t>(以I计)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辅酶</w:t>
                  </w:r>
                  <w:r>
                    <w:rPr>
                      <w:rFonts w:ascii="仿宋_GB2312" w:hAnsi="仿宋_GB2312" w:cs="仿宋_GB2312" w:eastAsia="仿宋_GB2312"/>
                      <w:sz w:val="20"/>
                    </w:rPr>
                    <w:t>Q</w:t>
                  </w:r>
                  <w:r>
                    <w:rPr>
                      <w:rFonts w:ascii="仿宋_GB2312" w:hAnsi="仿宋_GB2312" w:cs="仿宋_GB2312" w:eastAsia="仿宋_GB2312"/>
                      <w:sz w:val="20"/>
                      <w:vertAlign w:val="subscript"/>
                    </w:rPr>
                    <w:t>10</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番茄红素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亚铁氰化钾</w:t>
                  </w:r>
                  <w:r>
                    <w:rPr>
                      <w:rFonts w:ascii="仿宋_GB2312" w:hAnsi="仿宋_GB2312" w:cs="仿宋_GB2312" w:eastAsia="仿宋_GB2312"/>
                      <w:sz w:val="20"/>
                    </w:rPr>
                    <w:t>/亚铁氰化钠(以亚铁氰根计)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总钠</w:t>
                  </w:r>
                  <w:r>
                    <w:rPr>
                      <w:rFonts w:ascii="仿宋_GB2312" w:hAnsi="仿宋_GB2312" w:cs="仿宋_GB2312" w:eastAsia="仿宋_GB2312"/>
                      <w:sz w:val="20"/>
                    </w:rPr>
                    <w:t>/钠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丙酸及其钠盐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锡</w:t>
                  </w:r>
                  <w:r>
                    <w:rPr>
                      <w:rFonts w:ascii="仿宋_GB2312" w:hAnsi="仿宋_GB2312" w:cs="仿宋_GB2312" w:eastAsia="仿宋_GB2312"/>
                      <w:sz w:val="20"/>
                    </w:rPr>
                    <w:t>(以Sn计)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r>
                    <w:rPr>
                      <w:rFonts w:ascii="仿宋_GB2312" w:hAnsi="仿宋_GB2312" w:cs="仿宋_GB2312" w:eastAsia="仿宋_GB2312"/>
                      <w:sz w:val="20"/>
                    </w:rPr>
                    <w:t>(以脂肪计)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3</w:t>
                  </w:r>
                  <w:r>
                    <w:rPr>
                      <w:rFonts w:ascii="仿宋_GB2312" w:hAnsi="仿宋_GB2312" w:cs="仿宋_GB2312" w:eastAsia="仿宋_GB2312"/>
                      <w:sz w:val="20"/>
                    </w:rPr>
                    <w:t>计</w:t>
                  </w:r>
                  <w:r>
                    <w:rPr>
                      <w:rFonts w:ascii="仿宋_GB2312" w:hAnsi="仿宋_GB2312" w:cs="仿宋_GB2312" w:eastAsia="仿宋_GB2312"/>
                      <w:sz w:val="20"/>
                    </w:rPr>
                    <w:t>)</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(以亚硝酸钠计)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(柠檬黄、日落黄、胭脂红、诱惑红、苋菜红、酸性红)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合成着色剂</w:t>
                  </w:r>
                  <w:r>
                    <w:rPr>
                      <w:rFonts w:ascii="仿宋_GB2312" w:hAnsi="仿宋_GB2312" w:cs="仿宋_GB2312" w:eastAsia="仿宋_GB2312"/>
                      <w:sz w:val="21"/>
                    </w:rPr>
                    <w:t>(柠檬黄、新红、苋菜红、靛蓝、胭脂红、诱惑红、日落黄、亮蓝、酸性红、喹啉黄、赤藓红)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w:t>
                  </w:r>
                  <w:r>
                    <w:rPr>
                      <w:rFonts w:ascii="仿宋_GB2312" w:hAnsi="仿宋_GB2312" w:cs="仿宋_GB2312" w:eastAsia="仿宋_GB2312"/>
                      <w:sz w:val="20"/>
                    </w:rPr>
                    <w:t>2G</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苯甲酸及其钠盐（以苯甲酸计）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纳他霉素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山梨酸及其钾盐（以山梨酸计）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金黄色葡萄球菌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N-二甲基亚硝胺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单核细胞增生李斯特氏菌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[α]芘</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致泻大肠埃希氏菌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腐霉利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蛋白质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极性组分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非脂乳固体</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阴离子合成洗涤剂</w:t>
                  </w:r>
                  <w:r>
                    <w:rPr>
                      <w:rFonts w:ascii="仿宋_GB2312" w:hAnsi="仿宋_GB2312" w:cs="仿宋_GB2312" w:eastAsia="仿宋_GB2312"/>
                      <w:sz w:val="20"/>
                    </w:rPr>
                    <w:t>(以十二烷基苯磺酸钠计)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克伦特罗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莱克多巴胺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三聚氰胺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沙丁胺醇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M₁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丙二醇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磺胺类</w:t>
                  </w:r>
                  <w:r>
                    <w:rPr>
                      <w:rFonts w:ascii="仿宋_GB2312" w:hAnsi="仿宋_GB2312" w:cs="仿宋_GB2312" w:eastAsia="仿宋_GB2312"/>
                      <w:sz w:val="20"/>
                    </w:rPr>
                    <w:t>(总量)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商业无菌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氟苯尼考</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多西环素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杂质度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土霉素</w:t>
                  </w:r>
                  <w:r>
                    <w:rPr>
                      <w:rFonts w:ascii="仿宋_GB2312" w:hAnsi="仿宋_GB2312" w:cs="仿宋_GB2312" w:eastAsia="仿宋_GB2312"/>
                      <w:sz w:val="20"/>
                    </w:rPr>
                    <w:t>/金霉素/四环素(组合含量)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界限指标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氟尼辛</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溴酸盐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倍他米松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(以NO₃</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(以NO₂</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铜绿假单胞菌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(以0</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w:t>
                  </w:r>
                  <w:r>
                    <w:rPr>
                      <w:rFonts w:ascii="仿宋_GB2312" w:hAnsi="仿宋_GB2312" w:cs="仿宋_GB2312" w:eastAsia="仿宋_GB2312"/>
                      <w:sz w:val="20"/>
                      <w:vertAlign w:val="subscript"/>
                    </w:rPr>
                    <w:t>2</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双氯芬酸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余氯</w:t>
                  </w:r>
                  <w:r>
                    <w:rPr>
                      <w:rFonts w:ascii="仿宋_GB2312" w:hAnsi="仿宋_GB2312" w:cs="仿宋_GB2312" w:eastAsia="仿宋_GB2312"/>
                      <w:sz w:val="20"/>
                    </w:rPr>
                    <w:t>(游离氯)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4-氯苯氧乙酸钠(以4-氯苯氧乙酸计)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6-苄基腺嘌呤(6-BA)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复原乳酸度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亚硫酸盐</w:t>
                  </w:r>
                  <w:r>
                    <w:rPr>
                      <w:rFonts w:ascii="仿宋_GB2312" w:hAnsi="仿宋_GB2312" w:cs="仿宋_GB2312" w:eastAsia="仿宋_GB2312"/>
                      <w:sz w:val="20"/>
                    </w:rPr>
                    <w:t>(以SO₂计)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除虫脲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二氧化碳气容量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茶多酚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氟虫腈</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咖啡因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甲基异柳磷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西地那非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乐果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他达拉非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西布曲明</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戊唑醇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比沙可啶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阿维菌素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(以脂肪计)(KOH)</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敌敌畏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(干样品，以Al计)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二甲戊灵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(柠檬黄、日落黄、新红、苋菜红、靛蓝、胭脂红、诱惑红、亮蓝、酸性红、喹啉黄、赤藓红)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副溶血性弧菌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甲胺磷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纽甜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辛硫磷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甲氨基苯甲酸盐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双酚沙丁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双丙酚丁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苯醚甲环唑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脱乙酰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腈菌唑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(柠檬黄、日落黄、胭脂红、苋菜红、亮蓝、诱惑红)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草甘膦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吡唑醚菌酯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吡虫啉</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乙酰甲胺磷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联苯菊酯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霜霉威和霜霉威盐酸盐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灭多威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哒螨灵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三氯杀螨醇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乙螨唑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甲拌磷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灭蝇胺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水胺硫磷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烯酰吗啉</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氧乐果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啶虫脒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咪鲜胺和咪鲜胺锰盐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霉菌及酵母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涕灭威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氯氟氰菊酯和高效氯氟氰菊酯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三唑磷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孔雀石绿</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呋喃唑酮代谢物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呋喃西林代谢物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w:t>
                  </w:r>
                  <w:r>
                    <w:rPr>
                      <w:rFonts w:ascii="仿宋_GB2312" w:hAnsi="仿宋_GB2312" w:cs="仿宋_GB2312" w:eastAsia="仿宋_GB2312"/>
                      <w:sz w:val="20"/>
                    </w:rPr>
                    <w:t>(以HCN计)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呋喃妥因代谢物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地西泮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展青霉素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柠檬黄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呋喃它酮代谢物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2,4-滴和2,4-滴钠盐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狄氏剂</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氯吡脲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氟唑菌酰胺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干燥失重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三氯蔗糖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噻嗪酮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不溶于水杂质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氰霜唑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挥发性盐基氮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甲砜霉素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地克珠利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托曲珠利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葛根素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地美硝唑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氢氰酸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(柠檬黄、新红、苋菜红、靛蓝、胭脂红、诱惑红、日落黄、亮蓝、喹啉黄、赤藓红)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富马酸二甲酯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嗜渗酵母计数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w:t>
                  </w:r>
                  <w:r>
                    <w:rPr>
                      <w:rFonts w:ascii="仿宋_GB2312" w:hAnsi="仿宋_GB2312" w:cs="仿宋_GB2312" w:eastAsia="仿宋_GB2312"/>
                      <w:sz w:val="20"/>
                    </w:rPr>
                    <w:t>(以丙酸计)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霉菌和酵母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果糖和葡萄糖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柠檬黄</w:t>
                  </w:r>
                </w:p>
              </w:tc>
            </w:tr>
          </w:tbl>
          <w:p>
            <w:pPr>
              <w:pStyle w:val="null3"/>
            </w:pPr>
            <w:r>
              <w:rPr>
                <w:rFonts w:ascii="仿宋_GB2312" w:hAnsi="仿宋_GB2312" w:cs="仿宋_GB2312" w:eastAsia="仿宋_GB2312"/>
                <w:sz w:val="20"/>
                <w:color w:val="000000"/>
              </w:rPr>
              <w:t>（备注：采购要求未涉及的抽检品目、检验项目可根据采购人实际情况予以增补。）</w:t>
            </w:r>
          </w:p>
          <w:p>
            <w:pPr>
              <w:pStyle w:val="null3"/>
              <w:jc w:val="center"/>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770"/>
              <w:gridCol w:w="839"/>
              <w:gridCol w:w="931"/>
            </w:tblGrid>
            <w:tr>
              <w:tc>
                <w:tcPr>
                  <w:tcW w:type="dxa" w:w="7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食品亚类（二级）</w:t>
                  </w:r>
                </w:p>
              </w:tc>
              <w:tc>
                <w:tcPr>
                  <w:tcW w:type="dxa" w:w="8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食品次亚类（三级）</w:t>
                  </w:r>
                </w:p>
              </w:tc>
              <w:tc>
                <w:tcPr>
                  <w:tcW w:type="dxa" w:w="9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食品细类（四级）</w:t>
                  </w:r>
                </w:p>
              </w:tc>
            </w:tr>
            <w:tr>
              <w:tc>
                <w:tcPr>
                  <w:tcW w:type="dxa" w:w="770"/>
                  <w:vMerge/>
                  <w:tcBorders>
                    <w:top w:val="single" w:color="000000" w:sz="4"/>
                    <w:left w:val="single" w:color="000000" w:sz="4"/>
                    <w:bottom w:val="single" w:color="000000" w:sz="4"/>
                    <w:right w:val="single" w:color="000000" w:sz="4"/>
                  </w:tcBorders>
                </w:tcPr>
                <w:p/>
              </w:tc>
              <w:tc>
                <w:tcPr>
                  <w:tcW w:type="dxa" w:w="839"/>
                  <w:vMerge/>
                  <w:tcBorders>
                    <w:top w:val="single" w:color="000000" w:sz="4"/>
                    <w:left w:val="none" w:color="000000" w:sz="4"/>
                    <w:bottom w:val="single" w:color="000000" w:sz="4"/>
                    <w:right w:val="single" w:color="000000" w:sz="4"/>
                  </w:tcBorders>
                </w:tcPr>
                <w:p/>
              </w:tc>
              <w:tc>
                <w:tcPr>
                  <w:tcW w:type="dxa" w:w="931"/>
                  <w:vMerge/>
                  <w:tcBorders>
                    <w:top w:val="single" w:color="000000" w:sz="4"/>
                    <w:left w:val="none" w:color="000000" w:sz="4"/>
                    <w:bottom w:val="single" w:color="000000" w:sz="4"/>
                    <w:right w:val="single" w:color="000000" w:sz="4"/>
                  </w:tcBorders>
                </w:tc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p>
                  <w:pPr>
                    <w:pStyle w:val="null3"/>
                    <w:jc w:val="center"/>
                  </w:pPr>
                  <w:r>
                    <w:rPr>
                      <w:rFonts w:ascii="仿宋_GB2312" w:hAnsi="仿宋_GB2312" w:cs="仿宋_GB2312" w:eastAsia="仿宋_GB2312"/>
                      <w:sz w:val="20"/>
                    </w:rPr>
                    <w:t>及副产品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畜肉、禽肉</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畜禽副产品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畜内脏、禽内脏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w:t>
                  </w: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蔬菜（含冬季大棚蔬菜）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韭菜（鳞茎类蔬菜）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结球甘蓝、结球生菜、花椰菜（芸薹属类蔬菜）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菠菜、芹菜、普通白菜（叶菜类蔬菜）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茄子、辣椒、番茄（茄果类蔬菜）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黄瓜（瓜类蔬菜）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菜豆、豇豆（豆类蔬菜）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生姜、马铃薯（根茎类和薯芋类蔬菜）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鲜食用菌</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豆芽</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淡水鱼、淡水虾</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海水鱼、海水虾、海水蟹</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软体动物</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鱿鱼、章鱼、墨鱼、海参、海肠</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柑橘类、梨果类、核果类、浆果和其他小粒水果、瓜果类、热带及亚热带水果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苹果、梨、桃、荔枝、龙眼、柑橘等</w:t>
                  </w:r>
                </w:p>
              </w:tc>
            </w:tr>
          </w:tbl>
          <w:p>
            <w:pPr>
              <w:pStyle w:val="null3"/>
              <w:jc w:val="both"/>
            </w:pPr>
            <w:r>
              <w:rPr>
                <w:rFonts w:ascii="仿宋_GB2312" w:hAnsi="仿宋_GB2312" w:cs="仿宋_GB2312" w:eastAsia="仿宋_GB2312"/>
                <w:sz w:val="20"/>
                <w:color w:val="000000"/>
              </w:rPr>
              <w:t>三、技术要求</w:t>
            </w:r>
          </w:p>
          <w:p>
            <w:pPr>
              <w:pStyle w:val="null3"/>
              <w:jc w:val="left"/>
            </w:pPr>
            <w:r>
              <w:rPr>
                <w:rFonts w:ascii="仿宋_GB2312" w:hAnsi="仿宋_GB2312" w:cs="仿宋_GB2312" w:eastAsia="仿宋_GB2312"/>
                <w:sz w:val="20"/>
              </w:rPr>
              <w:t>1、完成202</w:t>
            </w:r>
            <w:r>
              <w:rPr>
                <w:rFonts w:ascii="仿宋_GB2312" w:hAnsi="仿宋_GB2312" w:cs="仿宋_GB2312" w:eastAsia="仿宋_GB2312"/>
                <w:sz w:val="20"/>
              </w:rPr>
              <w:t>6</w:t>
            </w:r>
            <w:r>
              <w:rPr>
                <w:rFonts w:ascii="仿宋_GB2312" w:hAnsi="仿宋_GB2312" w:cs="仿宋_GB2312" w:eastAsia="仿宋_GB2312"/>
                <w:sz w:val="20"/>
              </w:rPr>
              <w:t>年度辖区内食品安全监督抽检工作，完成采购人临时性突发性食品安全检验检测任务。全年</w:t>
            </w:r>
            <w:r>
              <w:rPr>
                <w:rFonts w:ascii="仿宋_GB2312" w:hAnsi="仿宋_GB2312" w:cs="仿宋_GB2312" w:eastAsia="仿宋_GB2312"/>
                <w:sz w:val="20"/>
              </w:rPr>
              <w:t>365天提供24小时服务，有专门团队负责采样，检测结果及时准确，报告复检维持率高。成交供应商对其报告及提供其他资料真实性、合法性负责。</w:t>
            </w:r>
          </w:p>
          <w:p>
            <w:pPr>
              <w:pStyle w:val="null3"/>
              <w:jc w:val="left"/>
            </w:pPr>
            <w:r>
              <w:rPr>
                <w:rFonts w:ascii="仿宋_GB2312" w:hAnsi="仿宋_GB2312" w:cs="仿宋_GB2312" w:eastAsia="仿宋_GB2312"/>
                <w:sz w:val="20"/>
              </w:rPr>
              <w:t>2、时限要求：</w:t>
            </w:r>
          </w:p>
          <w:p>
            <w:pPr>
              <w:pStyle w:val="null3"/>
              <w:jc w:val="left"/>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15个工作日出具检验报告。对于特殊、涉案样品的检验，3天出结果，7天出报告；</w:t>
            </w:r>
          </w:p>
          <w:p>
            <w:pPr>
              <w:pStyle w:val="null3"/>
              <w:jc w:val="left"/>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left"/>
            </w:pPr>
            <w:r>
              <w:rPr>
                <w:rFonts w:ascii="仿宋_GB2312" w:hAnsi="仿宋_GB2312" w:cs="仿宋_GB2312" w:eastAsia="仿宋_GB2312"/>
                <w:sz w:val="20"/>
              </w:rPr>
              <w:t>如遇不可抗拒的自然因素，须及时告知采购人，并协商顺延工期事宜。</w:t>
            </w:r>
          </w:p>
          <w:p>
            <w:pPr>
              <w:pStyle w:val="null3"/>
              <w:jc w:val="left"/>
            </w:pPr>
            <w:r>
              <w:rPr>
                <w:rFonts w:ascii="仿宋_GB2312" w:hAnsi="仿宋_GB2312" w:cs="仿宋_GB2312" w:eastAsia="仿宋_GB2312"/>
                <w:sz w:val="20"/>
              </w:rPr>
              <w:t>3、成交供应商应按照国家规定的监督抽检要求，做好抽取样品、运输样品、检验样品、出具报告、抽检信息录入、抽检信息公告、抽检数据分析报告的撰写等工作。</w:t>
            </w:r>
          </w:p>
          <w:p>
            <w:pPr>
              <w:pStyle w:val="null3"/>
              <w:jc w:val="left"/>
            </w:pPr>
            <w:r>
              <w:rPr>
                <w:rFonts w:ascii="仿宋_GB2312" w:hAnsi="仿宋_GB2312" w:cs="仿宋_GB2312" w:eastAsia="仿宋_GB2312"/>
                <w:sz w:val="20"/>
              </w:rPr>
              <w:t>4、成交供应商应当有满足采样、运输、检验等工作的车辆、设备等硬件，确保抽检的样品应当在当天（检测微生物项目需在4小时内）送达实验室并能满足采购方要求的食品检测的其他伴随服务。</w:t>
            </w:r>
          </w:p>
          <w:p>
            <w:pPr>
              <w:pStyle w:val="null3"/>
              <w:jc w:val="left"/>
            </w:pPr>
            <w:r>
              <w:rPr>
                <w:rFonts w:ascii="仿宋_GB2312" w:hAnsi="仿宋_GB2312" w:cs="仿宋_GB2312" w:eastAsia="仿宋_GB2312"/>
                <w:sz w:val="20"/>
              </w:rPr>
              <w:t>5、成交供应商要提高抽样靶向性，严格按照国家相关标准进行检测，并实施必要的质量控制措施，提高问题食品发现率（问题食品发现率不低于3%）。因成交供应商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中标项目总金额的1%）。</w:t>
            </w:r>
          </w:p>
          <w:p>
            <w:pPr>
              <w:pStyle w:val="null3"/>
              <w:jc w:val="left"/>
            </w:pPr>
            <w:r>
              <w:rPr>
                <w:rFonts w:ascii="仿宋_GB2312" w:hAnsi="仿宋_GB2312" w:cs="仿宋_GB2312" w:eastAsia="仿宋_GB2312"/>
                <w:sz w:val="20"/>
              </w:rPr>
              <w:t>6、为了提高问题发现率，在取得采购人同意的条件下，成交供应商可以对可能存在问题的项目进行检测，如若发现问题，可增加项目付费；若无问题，按原合同付费。</w:t>
            </w:r>
          </w:p>
          <w:p>
            <w:pPr>
              <w:pStyle w:val="null3"/>
              <w:jc w:val="left"/>
            </w:pPr>
            <w:r>
              <w:rPr>
                <w:rFonts w:ascii="仿宋_GB2312" w:hAnsi="仿宋_GB2312" w:cs="仿宋_GB2312" w:eastAsia="仿宋_GB2312"/>
                <w:sz w:val="20"/>
              </w:rPr>
              <w:t>7、成交供应商不得将检验任务外包或分包给其他检测机构或其他实验室进行检验。</w:t>
            </w:r>
          </w:p>
          <w:p>
            <w:pPr>
              <w:pStyle w:val="null3"/>
              <w:jc w:val="left"/>
            </w:pPr>
            <w:r>
              <w:rPr>
                <w:rFonts w:ascii="仿宋_GB2312" w:hAnsi="仿宋_GB2312" w:cs="仿宋_GB2312" w:eastAsia="仿宋_GB2312"/>
                <w:sz w:val="20"/>
              </w:rPr>
              <w:t>8、若检测机构出具虚假、错误检验数据和结论，一经发现，采购人人有权终止合同，由此造成的损失由成交供应商全部承担。</w:t>
            </w:r>
          </w:p>
          <w:p>
            <w:pPr>
              <w:pStyle w:val="null3"/>
              <w:jc w:val="left"/>
            </w:pPr>
            <w:r>
              <w:rPr>
                <w:rFonts w:ascii="仿宋_GB2312" w:hAnsi="仿宋_GB2312" w:cs="仿宋_GB2312" w:eastAsia="仿宋_GB2312"/>
                <w:sz w:val="20"/>
              </w:rPr>
              <w:t>9、采购人有权利随时对成交供应商检验过程进行监督检查，若采购人对成交供应商检验人员或工作程序等有疑议，可向成交供应商提出申诉。</w:t>
            </w:r>
          </w:p>
          <w:p>
            <w:pPr>
              <w:pStyle w:val="null3"/>
              <w:jc w:val="left"/>
            </w:pPr>
            <w:r>
              <w:rPr>
                <w:rFonts w:ascii="仿宋_GB2312" w:hAnsi="仿宋_GB2312" w:cs="仿宋_GB2312" w:eastAsia="仿宋_GB2312"/>
                <w:sz w:val="20"/>
              </w:rPr>
              <w:t>10、成交供应商须提供相关的业务咨询、报告分析、抽检信息录入、抽检信息公告、抽检数据分析报告等服务。食品抽检必须出具具有 CA签章的电子检验报告。成交供应商录入抽检信息系统的检验报告均应有CA签章。</w:t>
            </w:r>
          </w:p>
          <w:p>
            <w:pPr>
              <w:pStyle w:val="null3"/>
              <w:jc w:val="left"/>
            </w:pPr>
            <w:r>
              <w:rPr>
                <w:rFonts w:ascii="仿宋_GB2312" w:hAnsi="仿宋_GB2312" w:cs="仿宋_GB2312" w:eastAsia="仿宋_GB2312"/>
                <w:sz w:val="20"/>
              </w:rPr>
              <w:t>11、有完善的投诉受理机制，能够对委托检验人提出的异议做出有效回应。</w:t>
            </w:r>
          </w:p>
          <w:p>
            <w:pPr>
              <w:pStyle w:val="null3"/>
              <w:jc w:val="left"/>
            </w:pPr>
            <w:r>
              <w:rPr>
                <w:rFonts w:ascii="仿宋_GB2312" w:hAnsi="仿宋_GB2312" w:cs="仿宋_GB2312" w:eastAsia="仿宋_GB2312"/>
                <w:sz w:val="20"/>
              </w:rPr>
              <w:t>12、供应商成交后，承担对应标项的检测任务，逐月应完成当月任务，并当月汇总本月的抽检清单。</w:t>
            </w:r>
          </w:p>
          <w:p>
            <w:pPr>
              <w:pStyle w:val="null3"/>
              <w:jc w:val="left"/>
            </w:pPr>
            <w:r>
              <w:rPr>
                <w:rFonts w:ascii="仿宋_GB2312" w:hAnsi="仿宋_GB2312" w:cs="仿宋_GB2312" w:eastAsia="仿宋_GB2312"/>
                <w:sz w:val="20"/>
              </w:rPr>
              <w:t>13、成交供应商抽样工作要留有照片、录像等相关资料备查，确保在后续异议处理、案件查办等中有据可循。</w:t>
            </w:r>
          </w:p>
          <w:p>
            <w:pPr>
              <w:pStyle w:val="null3"/>
              <w:jc w:val="left"/>
            </w:pPr>
            <w:r>
              <w:rPr>
                <w:rFonts w:ascii="仿宋_GB2312" w:hAnsi="仿宋_GB2312" w:cs="仿宋_GB2312" w:eastAsia="仿宋_GB2312"/>
                <w:sz w:val="20"/>
              </w:rPr>
              <w:t>14、工作资料的留存：成交供应商应按要求留存抽样检测的抽样单、检验报告等抽检工作相关资料随时备查，留存期为2年。</w:t>
            </w:r>
          </w:p>
          <w:p>
            <w:pPr>
              <w:pStyle w:val="null3"/>
              <w:jc w:val="left"/>
            </w:pPr>
            <w:r>
              <w:rPr>
                <w:rFonts w:ascii="仿宋_GB2312" w:hAnsi="仿宋_GB2312" w:cs="仿宋_GB2312" w:eastAsia="仿宋_GB2312"/>
                <w:sz w:val="20"/>
              </w:rPr>
              <w:t>15、为了保证监督抽检工作的质量，陕西省市场监督管理局每年会对全省食品安全抽检监测的承检机构进行两期盲样考核。成交供应商由于盲样考核不合格导致无法按期承担曲江新区202</w:t>
            </w:r>
            <w:r>
              <w:rPr>
                <w:rFonts w:ascii="仿宋_GB2312" w:hAnsi="仿宋_GB2312" w:cs="仿宋_GB2312" w:eastAsia="仿宋_GB2312"/>
                <w:sz w:val="20"/>
              </w:rPr>
              <w:t>6</w:t>
            </w:r>
            <w:r>
              <w:rPr>
                <w:rFonts w:ascii="仿宋_GB2312" w:hAnsi="仿宋_GB2312" w:cs="仿宋_GB2312" w:eastAsia="仿宋_GB2312"/>
                <w:sz w:val="20"/>
              </w:rPr>
              <w:t>年抽检任务时，采购人有权终止合同，由此造成的损失由成交供应商全部承担。并经监管部门审核同意后，与该标项推荐的候选供应商按照排名顺序签订采购合同。</w:t>
            </w:r>
          </w:p>
          <w:p>
            <w:pPr>
              <w:pStyle w:val="null3"/>
              <w:jc w:val="both"/>
            </w:pPr>
            <w:r>
              <w:rPr>
                <w:rFonts w:ascii="仿宋_GB2312" w:hAnsi="仿宋_GB2312" w:cs="仿宋_GB2312" w:eastAsia="仿宋_GB2312"/>
                <w:sz w:val="20"/>
              </w:rPr>
              <w:t>四、服务要求</w:t>
            </w:r>
          </w:p>
          <w:p>
            <w:pPr>
              <w:pStyle w:val="null3"/>
              <w:jc w:val="both"/>
            </w:pPr>
            <w:r>
              <w:rPr>
                <w:rFonts w:ascii="仿宋_GB2312" w:hAnsi="仿宋_GB2312" w:cs="仿宋_GB2312" w:eastAsia="仿宋_GB2312"/>
                <w:sz w:val="20"/>
              </w:rPr>
              <w:t>1、能提供高效抽检服务，全天提供24小时服务，能接受抽样工作委托，有专门团队负责配合采样；</w:t>
            </w:r>
          </w:p>
          <w:p>
            <w:pPr>
              <w:pStyle w:val="null3"/>
              <w:jc w:val="both"/>
            </w:pPr>
            <w:r>
              <w:rPr>
                <w:rFonts w:ascii="仿宋_GB2312" w:hAnsi="仿宋_GB2312" w:cs="仿宋_GB2312" w:eastAsia="仿宋_GB2312"/>
                <w:sz w:val="20"/>
              </w:rPr>
              <w:t>2、抽检样品必须在当天进入食品检测实验室，以确保样品检测报告的准确性、报告复检维持率高；</w:t>
            </w:r>
          </w:p>
          <w:p>
            <w:pPr>
              <w:pStyle w:val="null3"/>
              <w:jc w:val="both"/>
            </w:pPr>
            <w:r>
              <w:rPr>
                <w:rFonts w:ascii="仿宋_GB2312" w:hAnsi="仿宋_GB2312" w:cs="仿宋_GB2312" w:eastAsia="仿宋_GB2312"/>
                <w:sz w:val="20"/>
              </w:rPr>
              <w:t>3、能够熟练运用各级抽检系统，及时准确地录入抽检、检验信息，辅助我局完成统计报表、信息公示等工作；</w:t>
            </w:r>
          </w:p>
          <w:p>
            <w:pPr>
              <w:pStyle w:val="null3"/>
              <w:jc w:val="both"/>
            </w:pPr>
            <w:r>
              <w:rPr>
                <w:rFonts w:ascii="仿宋_GB2312" w:hAnsi="仿宋_GB2312" w:cs="仿宋_GB2312" w:eastAsia="仿宋_GB2312"/>
                <w:sz w:val="20"/>
              </w:rPr>
              <w:t>4、有能满足采样、运输、检验等工作的车辆、设备等硬件；</w:t>
            </w:r>
          </w:p>
          <w:p>
            <w:pPr>
              <w:pStyle w:val="null3"/>
              <w:jc w:val="both"/>
            </w:pPr>
            <w:r>
              <w:rPr>
                <w:rFonts w:ascii="仿宋_GB2312" w:hAnsi="仿宋_GB2312" w:cs="仿宋_GB2312" w:eastAsia="仿宋_GB2312"/>
                <w:sz w:val="20"/>
              </w:rPr>
              <w:t>5、不得将检验任务外包或分包给其他检测机构检验；</w:t>
            </w:r>
          </w:p>
          <w:p>
            <w:pPr>
              <w:pStyle w:val="null3"/>
              <w:jc w:val="both"/>
            </w:pPr>
            <w:r>
              <w:rPr>
                <w:rFonts w:ascii="仿宋_GB2312" w:hAnsi="仿宋_GB2312" w:cs="仿宋_GB2312" w:eastAsia="仿宋_GB2312"/>
                <w:sz w:val="20"/>
              </w:rPr>
              <w:t>6、若供应商出具虚假、错误检验数据和结论，一经发现，立即取消合作资格；</w:t>
            </w:r>
          </w:p>
          <w:p>
            <w:pPr>
              <w:pStyle w:val="null3"/>
              <w:jc w:val="both"/>
            </w:pPr>
            <w:r>
              <w:rPr>
                <w:rFonts w:ascii="仿宋_GB2312" w:hAnsi="仿宋_GB2312" w:cs="仿宋_GB2312" w:eastAsia="仿宋_GB2312"/>
                <w:sz w:val="20"/>
              </w:rPr>
              <w:t>7、须提供相关的业务咨询、报告分析等服务；</w:t>
            </w:r>
          </w:p>
          <w:p>
            <w:pPr>
              <w:pStyle w:val="null3"/>
              <w:jc w:val="both"/>
            </w:pPr>
            <w:r>
              <w:rPr>
                <w:rFonts w:ascii="仿宋_GB2312" w:hAnsi="仿宋_GB2312" w:cs="仿宋_GB2312" w:eastAsia="仿宋_GB2312"/>
                <w:sz w:val="20"/>
              </w:rPr>
              <w:t>8、时限要求：</w:t>
            </w:r>
          </w:p>
          <w:p>
            <w:pPr>
              <w:pStyle w:val="null3"/>
              <w:jc w:val="both"/>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 天出报告；</w:t>
            </w:r>
          </w:p>
          <w:p>
            <w:pPr>
              <w:pStyle w:val="null3"/>
              <w:jc w:val="both"/>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both"/>
            </w:pPr>
            <w:r>
              <w:rPr>
                <w:rFonts w:ascii="仿宋_GB2312" w:hAnsi="仿宋_GB2312" w:cs="仿宋_GB2312" w:eastAsia="仿宋_GB2312"/>
                <w:sz w:val="20"/>
              </w:rPr>
              <w:t>9、完善的投诉受理机制，能够对委托检验人提出的异议做出有效回应；</w:t>
            </w:r>
          </w:p>
          <w:p>
            <w:pPr>
              <w:pStyle w:val="null3"/>
              <w:jc w:val="both"/>
            </w:pPr>
            <w:r>
              <w:rPr>
                <w:rFonts w:ascii="仿宋_GB2312" w:hAnsi="仿宋_GB2312" w:cs="仿宋_GB2312" w:eastAsia="仿宋_GB2312"/>
                <w:sz w:val="20"/>
              </w:rPr>
              <w:t>10、供应商检验检测项目未达到 100%时，应承诺其余项目在服务合同签订后 2 个月内完成扩项，若成交后未能及时完成扩项，采购人有权终止合同；</w:t>
            </w:r>
          </w:p>
          <w:p>
            <w:pPr>
              <w:pStyle w:val="null3"/>
              <w:jc w:val="both"/>
            </w:pPr>
            <w:r>
              <w:rPr>
                <w:rFonts w:ascii="仿宋_GB2312" w:hAnsi="仿宋_GB2312" w:cs="仿宋_GB2312" w:eastAsia="仿宋_GB2312"/>
                <w:sz w:val="20"/>
              </w:rPr>
              <w:t>11、供应商成交后，承担对应包项的检测任务，应逐月完成当月任务，并当月汇总本月的抽检清单；</w:t>
            </w:r>
          </w:p>
          <w:p>
            <w:pPr>
              <w:pStyle w:val="null3"/>
              <w:jc w:val="both"/>
            </w:pPr>
            <w:r>
              <w:rPr>
                <w:rFonts w:ascii="仿宋_GB2312" w:hAnsi="仿宋_GB2312" w:cs="仿宋_GB2312" w:eastAsia="仿宋_GB2312"/>
                <w:sz w:val="20"/>
              </w:rPr>
              <w:t>12、承检机构要提高抽样靶向性，实施必要的质量控制措施，提高问题食品发现率（问题食品发现率不低于3%）。因承检机构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成交项目总金额的1%）。</w:t>
            </w:r>
          </w:p>
          <w:p>
            <w:pPr>
              <w:pStyle w:val="null3"/>
              <w:jc w:val="both"/>
            </w:pPr>
            <w:r>
              <w:rPr>
                <w:rFonts w:ascii="仿宋_GB2312" w:hAnsi="仿宋_GB2312" w:cs="仿宋_GB2312" w:eastAsia="仿宋_GB2312"/>
                <w:sz w:val="20"/>
              </w:rPr>
              <w:t>13、按照采购人要求，依据相关法律法规提供食品抽样和食品检验检测，出具有效的检验报告，并对报告真实性负责。</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1、服务期限：</w:t>
            </w:r>
            <w:r>
              <w:rPr>
                <w:rFonts w:ascii="仿宋_GB2312" w:hAnsi="仿宋_GB2312" w:cs="仿宋_GB2312" w:eastAsia="仿宋_GB2312"/>
                <w:sz w:val="20"/>
              </w:rPr>
              <w:t>自合同签订之日起至</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12月31日止。</w:t>
            </w:r>
          </w:p>
          <w:p>
            <w:pPr>
              <w:pStyle w:val="null3"/>
              <w:jc w:val="both"/>
            </w:pPr>
            <w:r>
              <w:rPr>
                <w:rFonts w:ascii="仿宋_GB2312" w:hAnsi="仿宋_GB2312" w:cs="仿宋_GB2312" w:eastAsia="仿宋_GB2312"/>
                <w:sz w:val="20"/>
              </w:rPr>
              <w:t>2、款项结算：</w:t>
            </w:r>
          </w:p>
          <w:p>
            <w:pPr>
              <w:pStyle w:val="null3"/>
              <w:jc w:val="both"/>
            </w:pPr>
            <w:r>
              <w:rPr>
                <w:rFonts w:ascii="仿宋_GB2312" w:hAnsi="仿宋_GB2312" w:cs="仿宋_GB2312" w:eastAsia="仿宋_GB2312"/>
                <w:sz w:val="20"/>
              </w:rPr>
              <w:t>分二次支付合同价款；</w:t>
            </w:r>
            <w:r>
              <w:rPr>
                <w:rFonts w:ascii="仿宋_GB2312" w:hAnsi="仿宋_GB2312" w:cs="仿宋_GB2312" w:eastAsia="仿宋_GB2312"/>
                <w:sz w:val="20"/>
              </w:rPr>
              <w:t>①</w:t>
            </w:r>
            <w:r>
              <w:rPr>
                <w:rFonts w:ascii="仿宋_GB2312" w:hAnsi="仿宋_GB2312" w:cs="仿宋_GB2312" w:eastAsia="仿宋_GB2312"/>
                <w:sz w:val="20"/>
              </w:rPr>
              <w:t>合同签订后</w:t>
            </w:r>
            <w:r>
              <w:rPr>
                <w:rFonts w:ascii="仿宋_GB2312" w:hAnsi="仿宋_GB2312" w:cs="仿宋_GB2312" w:eastAsia="仿宋_GB2312"/>
                <w:sz w:val="20"/>
              </w:rPr>
              <w:t>，</w:t>
            </w:r>
            <w:r>
              <w:rPr>
                <w:rFonts w:ascii="仿宋_GB2312" w:hAnsi="仿宋_GB2312" w:cs="仿宋_GB2312" w:eastAsia="仿宋_GB2312"/>
                <w:sz w:val="20"/>
              </w:rPr>
              <w:t>达到付款条件起</w:t>
            </w:r>
            <w:r>
              <w:rPr>
                <w:rFonts w:ascii="仿宋_GB2312" w:hAnsi="仿宋_GB2312" w:cs="仿宋_GB2312" w:eastAsia="仿宋_GB2312"/>
                <w:sz w:val="20"/>
              </w:rPr>
              <w:t>30个工作日内，支付合同总金额的</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②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w:t>
            </w:r>
            <w:r>
              <w:rPr>
                <w:rFonts w:ascii="仿宋_GB2312" w:hAnsi="仿宋_GB2312" w:cs="仿宋_GB2312" w:eastAsia="仿宋_GB2312"/>
                <w:sz w:val="20"/>
              </w:rPr>
              <w:t>30个工作日内</w:t>
            </w:r>
            <w:r>
              <w:rPr>
                <w:rFonts w:ascii="仿宋_GB2312" w:hAnsi="仿宋_GB2312" w:cs="仿宋_GB2312" w:eastAsia="仿宋_GB2312"/>
                <w:sz w:val="20"/>
              </w:rPr>
              <w:t>，支付合同剩余价款。</w:t>
            </w:r>
          </w:p>
          <w:p>
            <w:pPr>
              <w:pStyle w:val="null3"/>
              <w:jc w:val="both"/>
            </w:pPr>
            <w:r>
              <w:rPr>
                <w:rFonts w:ascii="仿宋_GB2312" w:hAnsi="仿宋_GB2312" w:cs="仿宋_GB2312" w:eastAsia="仿宋_GB2312"/>
                <w:sz w:val="20"/>
              </w:rPr>
              <w:t>3、成果交付要求</w:t>
            </w:r>
          </w:p>
          <w:p>
            <w:pPr>
              <w:pStyle w:val="null3"/>
              <w:jc w:val="both"/>
            </w:pPr>
            <w:r>
              <w:rPr>
                <w:rFonts w:ascii="仿宋_GB2312" w:hAnsi="仿宋_GB2312" w:cs="仿宋_GB2312" w:eastAsia="仿宋_GB2312"/>
                <w:sz w:val="20"/>
              </w:rPr>
              <w:t>按照采购人要求，按期保质保量完成检测任务并出具有效的检验报告，并对报告真实性负责。</w:t>
            </w:r>
          </w:p>
          <w:p>
            <w:pPr>
              <w:pStyle w:val="null3"/>
              <w:jc w:val="both"/>
            </w:pPr>
            <w:r>
              <w:rPr>
                <w:rFonts w:ascii="仿宋_GB2312" w:hAnsi="仿宋_GB2312" w:cs="仿宋_GB2312" w:eastAsia="仿宋_GB2312"/>
                <w:sz w:val="20"/>
              </w:rPr>
              <w:t>4、质量验收标准或规范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1）检测后，甲方根据乙方提供的检测报告进行验收，确认检测结果真实、有效、合理。（2）验收合格后，乙方应与甲方办理相关的验收交接手续，填写交接验收单，验收各方签字后送合同各方。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验收依据：（1）合同文本（2）检测样品的国家标准、地方标准、卫生标准、质量标准和相关的行业标准、企业标准、产品标签明示值或国家明文规定的限量值及国家指定的特定检验方法等（3）竞争性磋商文件、响应文件、响应承诺。</w:t>
            </w:r>
          </w:p>
          <w:p>
            <w:pPr>
              <w:pStyle w:val="null3"/>
              <w:jc w:val="both"/>
            </w:pPr>
            <w:r>
              <w:rPr>
                <w:rFonts w:ascii="仿宋_GB2312" w:hAnsi="仿宋_GB2312" w:cs="仿宋_GB2312" w:eastAsia="仿宋_GB2312"/>
                <w:sz w:val="20"/>
              </w:rPr>
              <w:t>5、违约责任</w:t>
            </w:r>
          </w:p>
          <w:p>
            <w:pPr>
              <w:pStyle w:val="null3"/>
            </w:pPr>
            <w:r>
              <w:rPr>
                <w:rFonts w:ascii="仿宋_GB2312" w:hAnsi="仿宋_GB2312" w:cs="仿宋_GB2312" w:eastAsia="仿宋_GB2312"/>
                <w:sz w:val="20"/>
              </w:rPr>
              <w:t>按合同执行。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标的名称：西安市市场监督管理局曲江新区分局2026年食品安全监督抽检（雁翔路市场监管所辖区）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、抽检时间</w:t>
            </w:r>
          </w:p>
          <w:p>
            <w:pPr>
              <w:pStyle w:val="null3"/>
            </w:pPr>
            <w:r>
              <w:rPr>
                <w:rFonts w:ascii="仿宋_GB2312" w:hAnsi="仿宋_GB2312" w:cs="仿宋_GB2312" w:eastAsia="仿宋_GB2312"/>
                <w:sz w:val="20"/>
              </w:rPr>
              <w:t>结合专项抽检任务，统筹推进年度工作，应于</w:t>
            </w:r>
            <w:r>
              <w:rPr>
                <w:rFonts w:ascii="仿宋_GB2312" w:hAnsi="仿宋_GB2312" w:cs="仿宋_GB2312" w:eastAsia="仿宋_GB2312"/>
                <w:sz w:val="20"/>
              </w:rPr>
              <w:t>11月10日前完成全年抽样任务，12月10日前完成全年检验任务</w:t>
            </w:r>
            <w:r>
              <w:rPr>
                <w:rFonts w:ascii="仿宋_GB2312" w:hAnsi="仿宋_GB2312" w:cs="仿宋_GB2312" w:eastAsia="仿宋_GB2312"/>
                <w:sz w:val="20"/>
              </w:rPr>
              <w:t>。</w:t>
            </w:r>
          </w:p>
          <w:p>
            <w:pPr>
              <w:pStyle w:val="null3"/>
            </w:pPr>
            <w:r>
              <w:rPr>
                <w:rFonts w:ascii="仿宋_GB2312" w:hAnsi="仿宋_GB2312" w:cs="仿宋_GB2312" w:eastAsia="仿宋_GB2312"/>
                <w:sz w:val="20"/>
              </w:rPr>
              <w:t>二</w:t>
            </w:r>
            <w:r>
              <w:rPr>
                <w:rFonts w:ascii="仿宋_GB2312" w:hAnsi="仿宋_GB2312" w:cs="仿宋_GB2312" w:eastAsia="仿宋_GB2312"/>
                <w:sz w:val="20"/>
              </w:rPr>
              <w:t>、检测项目详见下表：</w:t>
            </w:r>
          </w:p>
          <w:p>
            <w:pPr>
              <w:pStyle w:val="null3"/>
              <w:jc w:val="center"/>
            </w:pP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408"/>
              <w:gridCol w:w="805"/>
              <w:gridCol w:w="499"/>
              <w:gridCol w:w="828"/>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(以Pb计)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w:t>
                  </w:r>
                  <w:r>
                    <w:rPr>
                      <w:rFonts w:ascii="仿宋_GB2312" w:hAnsi="仿宋_GB2312" w:cs="仿宋_GB2312" w:eastAsia="仿宋_GB2312"/>
                      <w:sz w:val="20"/>
                    </w:rPr>
                    <w:t>(以Cd计)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氟胺氰菊酯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玉米赤霉烯酮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诺氟沙星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脱氧雪腐镰刀菌烯醇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赭曲霉毒素</w:t>
                  </w:r>
                  <w:r>
                    <w:rPr>
                      <w:rFonts w:ascii="仿宋_GB2312" w:hAnsi="仿宋_GB2312" w:cs="仿宋_GB2312" w:eastAsia="仿宋_GB2312"/>
                      <w:sz w:val="20"/>
                    </w:rPr>
                    <w:t>A</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偶氮甲酰胺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10-羟基-2-癸烯酸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过氧化苯甲酰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二十二碳六烯酸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无机砷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二十碳五烯酸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泛酸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甘草酸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铬</w:t>
                  </w:r>
                  <w:r>
                    <w:rPr>
                      <w:rFonts w:ascii="仿宋_GB2312" w:hAnsi="仿宋_GB2312" w:cs="仿宋_GB2312" w:eastAsia="仿宋_GB2312"/>
                      <w:sz w:val="20"/>
                    </w:rPr>
                    <w:t>(以Cr计)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肌醇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(以苯甲酸计)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赖氨酸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w:t>
                  </w:r>
                  <w:r>
                    <w:rPr>
                      <w:rFonts w:ascii="仿宋_GB2312" w:hAnsi="仿宋_GB2312" w:cs="仿宋_GB2312" w:eastAsia="仿宋_GB2312"/>
                      <w:sz w:val="20"/>
                    </w:rPr>
                    <w:t>(以山梨酸计)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绿原酸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糖精钠</w:t>
                  </w:r>
                  <w:r>
                    <w:rPr>
                      <w:rFonts w:ascii="仿宋_GB2312" w:hAnsi="仿宋_GB2312" w:cs="仿宋_GB2312" w:eastAsia="仿宋_GB2312"/>
                      <w:sz w:val="20"/>
                    </w:rPr>
                    <w:t>(以糖精计)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甜蜜素</w:t>
                  </w:r>
                  <w:r>
                    <w:rPr>
                      <w:rFonts w:ascii="仿宋_GB2312" w:hAnsi="仿宋_GB2312" w:cs="仿宋_GB2312" w:eastAsia="仿宋_GB2312"/>
                      <w:sz w:val="20"/>
                    </w:rPr>
                    <w:t>(以环己基氨基磺酸计)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安赛蜜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大肠菌群</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6</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C</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溶剂残留量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r>
                    <w:rPr>
                      <w:rFonts w:ascii="仿宋_GB2312" w:hAnsi="仿宋_GB2312" w:cs="仿宋_GB2312" w:eastAsia="仿宋_GB2312"/>
                      <w:sz w:val="20"/>
                      <w:vertAlign w:val="subscript"/>
                    </w:rPr>
                    <w:t>3</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特丁基对苯二酚</w:t>
                  </w:r>
                  <w:r>
                    <w:rPr>
                      <w:rFonts w:ascii="仿宋_GB2312" w:hAnsi="仿宋_GB2312" w:cs="仿宋_GB2312" w:eastAsia="仿宋_GB2312"/>
                      <w:sz w:val="20"/>
                    </w:rPr>
                    <w:t>(TBHQ)</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E</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乙基麦芽酚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总酸</w:t>
                  </w:r>
                  <w:r>
                    <w:rPr>
                      <w:rFonts w:ascii="仿宋_GB2312" w:hAnsi="仿宋_GB2312" w:cs="仿宋_GB2312" w:eastAsia="仿宋_GB2312"/>
                      <w:sz w:val="20"/>
                    </w:rPr>
                    <w:t>(以乙酸计)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免疫球蛋白</w:t>
                  </w:r>
                  <w:r>
                    <w:rPr>
                      <w:rFonts w:ascii="仿宋_GB2312" w:hAnsi="仿宋_GB2312" w:cs="仿宋_GB2312" w:eastAsia="仿宋_GB2312"/>
                      <w:sz w:val="20"/>
                    </w:rPr>
                    <w:t>lgG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/酸值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总黄酮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r>
                    <w:rPr>
                      <w:rFonts w:ascii="仿宋_GB2312" w:hAnsi="仿宋_GB2312" w:cs="仿宋_GB2312" w:eastAsia="仿宋_GB2312"/>
                      <w:sz w:val="20"/>
                    </w:rPr>
                    <w:t>(以氮计)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总皂苷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丙溴磷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总蒽醌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氯氰菊酯和高效氯氰菊酯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吡啶甲酸铬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多菌灵</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芦荟苷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毒死蜱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总三萜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克百威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可溶性固形物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沙门氏菌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谷氨酸钠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崩解时限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呈味核苷酸二钠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灰分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罂粟碱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(Pb)</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吗啡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(As)</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可待因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(Hg)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那可丁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硬胶囊壳中的铬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阿斯巴甜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褪黑素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相同色泽着色剂混合使用时各自用量占其最大使用量的比例之和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(柠檬黄、新红、苋菜红、靛蓝、胭脂红、日落黄、诱惑红、亮蓝、酸性红、喹啉黄、赤藓红)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钡</w:t>
                  </w:r>
                  <w:r>
                    <w:rPr>
                      <w:rFonts w:ascii="仿宋_GB2312" w:hAnsi="仿宋_GB2312" w:cs="仿宋_GB2312" w:eastAsia="仿宋_GB2312"/>
                      <w:sz w:val="20"/>
                    </w:rPr>
                    <w:t>(以Ba计)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淫羊藿苷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碘</w:t>
                  </w:r>
                  <w:r>
                    <w:rPr>
                      <w:rFonts w:ascii="仿宋_GB2312" w:hAnsi="仿宋_GB2312" w:cs="仿宋_GB2312" w:eastAsia="仿宋_GB2312"/>
                      <w:sz w:val="20"/>
                    </w:rPr>
                    <w:t>(以I计)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辅酶</w:t>
                  </w:r>
                  <w:r>
                    <w:rPr>
                      <w:rFonts w:ascii="仿宋_GB2312" w:hAnsi="仿宋_GB2312" w:cs="仿宋_GB2312" w:eastAsia="仿宋_GB2312"/>
                      <w:sz w:val="20"/>
                    </w:rPr>
                    <w:t>Q</w:t>
                  </w:r>
                  <w:r>
                    <w:rPr>
                      <w:rFonts w:ascii="仿宋_GB2312" w:hAnsi="仿宋_GB2312" w:cs="仿宋_GB2312" w:eastAsia="仿宋_GB2312"/>
                      <w:sz w:val="20"/>
                      <w:vertAlign w:val="subscript"/>
                    </w:rPr>
                    <w:t>10</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番茄红素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亚铁氰化钾</w:t>
                  </w:r>
                  <w:r>
                    <w:rPr>
                      <w:rFonts w:ascii="仿宋_GB2312" w:hAnsi="仿宋_GB2312" w:cs="仿宋_GB2312" w:eastAsia="仿宋_GB2312"/>
                      <w:sz w:val="20"/>
                    </w:rPr>
                    <w:t>/亚铁氰化钠(以亚铁氰根计)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总钠</w:t>
                  </w:r>
                  <w:r>
                    <w:rPr>
                      <w:rFonts w:ascii="仿宋_GB2312" w:hAnsi="仿宋_GB2312" w:cs="仿宋_GB2312" w:eastAsia="仿宋_GB2312"/>
                      <w:sz w:val="20"/>
                    </w:rPr>
                    <w:t>/钠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丙酸及其钠盐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锡</w:t>
                  </w:r>
                  <w:r>
                    <w:rPr>
                      <w:rFonts w:ascii="仿宋_GB2312" w:hAnsi="仿宋_GB2312" w:cs="仿宋_GB2312" w:eastAsia="仿宋_GB2312"/>
                      <w:sz w:val="20"/>
                    </w:rPr>
                    <w:t>(以Sn计)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r>
                    <w:rPr>
                      <w:rFonts w:ascii="仿宋_GB2312" w:hAnsi="仿宋_GB2312" w:cs="仿宋_GB2312" w:eastAsia="仿宋_GB2312"/>
                      <w:sz w:val="20"/>
                    </w:rPr>
                    <w:t>(以脂肪计)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3</w:t>
                  </w:r>
                  <w:r>
                    <w:rPr>
                      <w:rFonts w:ascii="仿宋_GB2312" w:hAnsi="仿宋_GB2312" w:cs="仿宋_GB2312" w:eastAsia="仿宋_GB2312"/>
                      <w:sz w:val="20"/>
                    </w:rPr>
                    <w:t>计</w:t>
                  </w:r>
                  <w:r>
                    <w:rPr>
                      <w:rFonts w:ascii="仿宋_GB2312" w:hAnsi="仿宋_GB2312" w:cs="仿宋_GB2312" w:eastAsia="仿宋_GB2312"/>
                      <w:sz w:val="20"/>
                    </w:rPr>
                    <w:t>)</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(以亚硝酸钠计)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(柠檬黄、日落黄、胭脂红、诱惑红、苋菜红、酸性红)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合成着色剂</w:t>
                  </w:r>
                  <w:r>
                    <w:rPr>
                      <w:rFonts w:ascii="仿宋_GB2312" w:hAnsi="仿宋_GB2312" w:cs="仿宋_GB2312" w:eastAsia="仿宋_GB2312"/>
                      <w:sz w:val="21"/>
                    </w:rPr>
                    <w:t>(柠檬黄、新红、苋菜红、靛蓝、胭脂红、诱惑红、日落黄、亮蓝、酸性红、喹啉黄、赤藓红)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w:t>
                  </w:r>
                  <w:r>
                    <w:rPr>
                      <w:rFonts w:ascii="仿宋_GB2312" w:hAnsi="仿宋_GB2312" w:cs="仿宋_GB2312" w:eastAsia="仿宋_GB2312"/>
                      <w:sz w:val="20"/>
                    </w:rPr>
                    <w:t>2G</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苯甲酸及其钠盐（以苯甲酸计）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纳他霉素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山梨酸及其钾盐（以山梨酸计）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金黄色葡萄球菌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N-二甲基亚硝胺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单核细胞增生李斯特氏菌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[α]芘</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致泻大肠埃希氏菌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腐霉利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蛋白质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极性组分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非脂乳固体</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阴离子合成洗涤剂</w:t>
                  </w:r>
                  <w:r>
                    <w:rPr>
                      <w:rFonts w:ascii="仿宋_GB2312" w:hAnsi="仿宋_GB2312" w:cs="仿宋_GB2312" w:eastAsia="仿宋_GB2312"/>
                      <w:sz w:val="20"/>
                    </w:rPr>
                    <w:t>(以十二烷基苯磺酸钠计)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克伦特罗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莱克多巴胺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三聚氰胺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沙丁胺醇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M₁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丙二醇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磺胺类</w:t>
                  </w:r>
                  <w:r>
                    <w:rPr>
                      <w:rFonts w:ascii="仿宋_GB2312" w:hAnsi="仿宋_GB2312" w:cs="仿宋_GB2312" w:eastAsia="仿宋_GB2312"/>
                      <w:sz w:val="20"/>
                    </w:rPr>
                    <w:t>(总量)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商业无菌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氟苯尼考</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多西环素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杂质度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土霉素</w:t>
                  </w:r>
                  <w:r>
                    <w:rPr>
                      <w:rFonts w:ascii="仿宋_GB2312" w:hAnsi="仿宋_GB2312" w:cs="仿宋_GB2312" w:eastAsia="仿宋_GB2312"/>
                      <w:sz w:val="20"/>
                    </w:rPr>
                    <w:t>/金霉素/四环素(组合含量)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界限指标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氟尼辛</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溴酸盐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倍他米松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(以NO₃</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(以NO₂</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铜绿假单胞菌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(以0</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w:t>
                  </w:r>
                  <w:r>
                    <w:rPr>
                      <w:rFonts w:ascii="仿宋_GB2312" w:hAnsi="仿宋_GB2312" w:cs="仿宋_GB2312" w:eastAsia="仿宋_GB2312"/>
                      <w:sz w:val="20"/>
                      <w:vertAlign w:val="subscript"/>
                    </w:rPr>
                    <w:t>2</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双氯芬酸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余氯</w:t>
                  </w:r>
                  <w:r>
                    <w:rPr>
                      <w:rFonts w:ascii="仿宋_GB2312" w:hAnsi="仿宋_GB2312" w:cs="仿宋_GB2312" w:eastAsia="仿宋_GB2312"/>
                      <w:sz w:val="20"/>
                    </w:rPr>
                    <w:t>(游离氯)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4-氯苯氧乙酸钠(以4-氯苯氧乙酸计)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6-苄基腺嘌呤(6-BA)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复原乳酸度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亚硫酸盐</w:t>
                  </w:r>
                  <w:r>
                    <w:rPr>
                      <w:rFonts w:ascii="仿宋_GB2312" w:hAnsi="仿宋_GB2312" w:cs="仿宋_GB2312" w:eastAsia="仿宋_GB2312"/>
                      <w:sz w:val="20"/>
                    </w:rPr>
                    <w:t>(以SO₂计)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除虫脲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二氧化碳气容量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茶多酚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氟虫腈</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咖啡因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甲基异柳磷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西地那非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乐果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他达拉非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西布曲明</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戊唑醇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比沙可啶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阿维菌素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(以脂肪计)(KOH)</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敌敌畏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(干样品，以Al计)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二甲戊灵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(柠檬黄、日落黄、新红、苋菜红、靛蓝、胭脂红、诱惑红、亮蓝、酸性红、喹啉黄、赤藓红)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副溶血性弧菌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甲胺磷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纽甜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辛硫磷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甲氨基苯甲酸盐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双酚沙丁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双丙酚丁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苯醚甲环唑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脱乙酰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腈菌唑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(柠檬黄、日落黄、胭脂红、苋菜红、亮蓝、诱惑红)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草甘膦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吡唑醚菌酯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吡虫啉</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乙酰甲胺磷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联苯菊酯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霜霉威和霜霉威盐酸盐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灭多威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哒螨灵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三氯杀螨醇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乙螨唑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甲拌磷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灭蝇胺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水胺硫磷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烯酰吗啉</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氧乐果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啶虫脒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咪鲜胺和咪鲜胺锰盐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霉菌及酵母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涕灭威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氯氟氰菊酯和高效氯氟氰菊酯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三唑磷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孔雀石绿</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呋喃唑酮代谢物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呋喃西林代谢物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w:t>
                  </w:r>
                  <w:r>
                    <w:rPr>
                      <w:rFonts w:ascii="仿宋_GB2312" w:hAnsi="仿宋_GB2312" w:cs="仿宋_GB2312" w:eastAsia="仿宋_GB2312"/>
                      <w:sz w:val="20"/>
                    </w:rPr>
                    <w:t>(以HCN计)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呋喃妥因代谢物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地西泮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展青霉素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柠檬黄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呋喃它酮代谢物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2,4-滴和2,4-滴钠盐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狄氏剂</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氯吡脲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氟唑菌酰胺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干燥失重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三氯蔗糖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噻嗪酮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不溶于水杂质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氰霜唑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挥发性盐基氮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甲砜霉素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地克珠利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托曲珠利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葛根素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地美硝唑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氢氰酸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(柠檬黄、新红、苋菜红、靛蓝、胭脂红、诱惑红、日落黄、亮蓝、喹啉黄、赤藓红)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富马酸二甲酯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嗜渗酵母计数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w:t>
                  </w:r>
                  <w:r>
                    <w:rPr>
                      <w:rFonts w:ascii="仿宋_GB2312" w:hAnsi="仿宋_GB2312" w:cs="仿宋_GB2312" w:eastAsia="仿宋_GB2312"/>
                      <w:sz w:val="20"/>
                    </w:rPr>
                    <w:t>(以丙酸计)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霉菌和酵母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果糖和葡萄糖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柠檬黄</w:t>
                  </w:r>
                </w:p>
              </w:tc>
            </w:tr>
          </w:tbl>
          <w:p>
            <w:pPr>
              <w:pStyle w:val="null3"/>
            </w:pPr>
            <w:r>
              <w:rPr>
                <w:rFonts w:ascii="仿宋_GB2312" w:hAnsi="仿宋_GB2312" w:cs="仿宋_GB2312" w:eastAsia="仿宋_GB2312"/>
                <w:sz w:val="20"/>
                <w:color w:val="000000"/>
              </w:rPr>
              <w:t>（备注：采购要求未涉及的抽检品目、检验项目可根据采购人实际情况予以增补。）</w:t>
            </w:r>
          </w:p>
          <w:p>
            <w:pPr>
              <w:pStyle w:val="null3"/>
              <w:jc w:val="center"/>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770"/>
              <w:gridCol w:w="839"/>
              <w:gridCol w:w="931"/>
            </w:tblGrid>
            <w:tr>
              <w:tc>
                <w:tcPr>
                  <w:tcW w:type="dxa" w:w="7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食品亚类（二级）</w:t>
                  </w:r>
                </w:p>
              </w:tc>
              <w:tc>
                <w:tcPr>
                  <w:tcW w:type="dxa" w:w="8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食品次亚类（三级）</w:t>
                  </w:r>
                </w:p>
              </w:tc>
              <w:tc>
                <w:tcPr>
                  <w:tcW w:type="dxa" w:w="9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食品细类（四级）</w:t>
                  </w:r>
                </w:p>
              </w:tc>
            </w:tr>
            <w:tr>
              <w:tc>
                <w:tcPr>
                  <w:tcW w:type="dxa" w:w="770"/>
                  <w:vMerge/>
                  <w:tcBorders>
                    <w:top w:val="single" w:color="000000" w:sz="4"/>
                    <w:left w:val="single" w:color="000000" w:sz="4"/>
                    <w:bottom w:val="single" w:color="000000" w:sz="4"/>
                    <w:right w:val="single" w:color="000000" w:sz="4"/>
                  </w:tcBorders>
                </w:tcPr>
                <w:p/>
              </w:tc>
              <w:tc>
                <w:tcPr>
                  <w:tcW w:type="dxa" w:w="839"/>
                  <w:vMerge/>
                  <w:tcBorders>
                    <w:top w:val="single" w:color="000000" w:sz="4"/>
                    <w:left w:val="none" w:color="000000" w:sz="4"/>
                    <w:bottom w:val="single" w:color="000000" w:sz="4"/>
                    <w:right w:val="single" w:color="000000" w:sz="4"/>
                  </w:tcBorders>
                </w:tcPr>
                <w:p/>
              </w:tc>
              <w:tc>
                <w:tcPr>
                  <w:tcW w:type="dxa" w:w="931"/>
                  <w:vMerge/>
                  <w:tcBorders>
                    <w:top w:val="single" w:color="000000" w:sz="4"/>
                    <w:left w:val="none" w:color="000000" w:sz="4"/>
                    <w:bottom w:val="single" w:color="000000" w:sz="4"/>
                    <w:right w:val="single" w:color="000000" w:sz="4"/>
                  </w:tcBorders>
                </w:tc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p>
                  <w:pPr>
                    <w:pStyle w:val="null3"/>
                    <w:jc w:val="center"/>
                  </w:pPr>
                  <w:r>
                    <w:rPr>
                      <w:rFonts w:ascii="仿宋_GB2312" w:hAnsi="仿宋_GB2312" w:cs="仿宋_GB2312" w:eastAsia="仿宋_GB2312"/>
                      <w:sz w:val="20"/>
                    </w:rPr>
                    <w:t>及副产品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畜肉、禽肉</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畜禽副产品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畜内脏、禽内脏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w:t>
                  </w: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蔬菜（含冬季大棚蔬菜）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韭菜（鳞茎类蔬菜）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结球甘蓝、结球生菜、花椰菜（芸薹属类蔬菜）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菠菜、芹菜、普通白菜（叶菜类蔬菜）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茄子、辣椒、番茄（茄果类蔬菜）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黄瓜（瓜类蔬菜）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菜豆、豇豆（豆类蔬菜）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生姜、马铃薯（根茎类和薯芋类蔬菜）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鲜食用菌</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豆芽</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淡水鱼、淡水虾</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海水鱼、海水虾、海水蟹</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软体动物</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鱿鱼、章鱼、墨鱼、海参、海肠</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柑橘类、梨果类、核果类、浆果和其他小粒水果、瓜果类、热带及亚热带水果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苹果、梨、桃、荔枝、龙眼、柑橘等</w:t>
                  </w:r>
                </w:p>
              </w:tc>
            </w:tr>
          </w:tbl>
          <w:p>
            <w:pPr>
              <w:pStyle w:val="null3"/>
              <w:jc w:val="both"/>
            </w:pPr>
            <w:r>
              <w:rPr>
                <w:rFonts w:ascii="仿宋_GB2312" w:hAnsi="仿宋_GB2312" w:cs="仿宋_GB2312" w:eastAsia="仿宋_GB2312"/>
                <w:sz w:val="20"/>
                <w:color w:val="000000"/>
              </w:rPr>
              <w:t>三、技术要求</w:t>
            </w:r>
          </w:p>
          <w:p>
            <w:pPr>
              <w:pStyle w:val="null3"/>
              <w:jc w:val="left"/>
            </w:pPr>
            <w:r>
              <w:rPr>
                <w:rFonts w:ascii="仿宋_GB2312" w:hAnsi="仿宋_GB2312" w:cs="仿宋_GB2312" w:eastAsia="仿宋_GB2312"/>
                <w:sz w:val="20"/>
              </w:rPr>
              <w:t>1、完成202</w:t>
            </w:r>
            <w:r>
              <w:rPr>
                <w:rFonts w:ascii="仿宋_GB2312" w:hAnsi="仿宋_GB2312" w:cs="仿宋_GB2312" w:eastAsia="仿宋_GB2312"/>
                <w:sz w:val="20"/>
              </w:rPr>
              <w:t>6</w:t>
            </w:r>
            <w:r>
              <w:rPr>
                <w:rFonts w:ascii="仿宋_GB2312" w:hAnsi="仿宋_GB2312" w:cs="仿宋_GB2312" w:eastAsia="仿宋_GB2312"/>
                <w:sz w:val="20"/>
              </w:rPr>
              <w:t>年度辖区内食品安全监督抽检工作，完成采购人临时性突发性食品安全检验检测任务。全年</w:t>
            </w:r>
            <w:r>
              <w:rPr>
                <w:rFonts w:ascii="仿宋_GB2312" w:hAnsi="仿宋_GB2312" w:cs="仿宋_GB2312" w:eastAsia="仿宋_GB2312"/>
                <w:sz w:val="20"/>
              </w:rPr>
              <w:t>365天提供24小时服务，有专门团队负责采样，检测结果及时准确，报告复检维持率高。成交供应商对其报告及提供其他资料真实性、合法性负责。</w:t>
            </w:r>
          </w:p>
          <w:p>
            <w:pPr>
              <w:pStyle w:val="null3"/>
              <w:jc w:val="left"/>
            </w:pPr>
            <w:r>
              <w:rPr>
                <w:rFonts w:ascii="仿宋_GB2312" w:hAnsi="仿宋_GB2312" w:cs="仿宋_GB2312" w:eastAsia="仿宋_GB2312"/>
                <w:sz w:val="20"/>
              </w:rPr>
              <w:t>2、时限要求：</w:t>
            </w:r>
          </w:p>
          <w:p>
            <w:pPr>
              <w:pStyle w:val="null3"/>
              <w:jc w:val="left"/>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15个工作日出具检验报告。对于特殊、涉案样品的检验，3天出结果，7天出报告；</w:t>
            </w:r>
          </w:p>
          <w:p>
            <w:pPr>
              <w:pStyle w:val="null3"/>
              <w:jc w:val="left"/>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left"/>
            </w:pPr>
            <w:r>
              <w:rPr>
                <w:rFonts w:ascii="仿宋_GB2312" w:hAnsi="仿宋_GB2312" w:cs="仿宋_GB2312" w:eastAsia="仿宋_GB2312"/>
                <w:sz w:val="20"/>
              </w:rPr>
              <w:t>如遇不可抗拒的自然因素，须及时告知采购人，并协商顺延工期事宜。</w:t>
            </w:r>
          </w:p>
          <w:p>
            <w:pPr>
              <w:pStyle w:val="null3"/>
              <w:jc w:val="left"/>
            </w:pPr>
            <w:r>
              <w:rPr>
                <w:rFonts w:ascii="仿宋_GB2312" w:hAnsi="仿宋_GB2312" w:cs="仿宋_GB2312" w:eastAsia="仿宋_GB2312"/>
                <w:sz w:val="20"/>
              </w:rPr>
              <w:t>3、成交供应商应按照国家规定的监督抽检要求，做好抽取样品、运输样品、检验样品、出具报告、抽检信息录入、抽检信息公告、抽检数据分析报告的撰写等工作。</w:t>
            </w:r>
          </w:p>
          <w:p>
            <w:pPr>
              <w:pStyle w:val="null3"/>
              <w:jc w:val="left"/>
            </w:pPr>
            <w:r>
              <w:rPr>
                <w:rFonts w:ascii="仿宋_GB2312" w:hAnsi="仿宋_GB2312" w:cs="仿宋_GB2312" w:eastAsia="仿宋_GB2312"/>
                <w:sz w:val="20"/>
              </w:rPr>
              <w:t>4、成交供应商应当有满足采样、运输、检验等工作的车辆、设备等硬件，确保抽检的样品应当在当天（检测微生物项目需在4小时内）送达实验室并能满足采购方要求的食品检测的其他伴随服务。</w:t>
            </w:r>
          </w:p>
          <w:p>
            <w:pPr>
              <w:pStyle w:val="null3"/>
              <w:jc w:val="left"/>
            </w:pPr>
            <w:r>
              <w:rPr>
                <w:rFonts w:ascii="仿宋_GB2312" w:hAnsi="仿宋_GB2312" w:cs="仿宋_GB2312" w:eastAsia="仿宋_GB2312"/>
                <w:sz w:val="20"/>
              </w:rPr>
              <w:t>5、成交供应商要提高抽样靶向性，严格按照国家相关标准进行检测，并实施必要的质量控制措施，提高问题食品发现率（问题食品发现率不低于3%）。因成交供应商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中标项目总金额的1%）。</w:t>
            </w:r>
          </w:p>
          <w:p>
            <w:pPr>
              <w:pStyle w:val="null3"/>
              <w:jc w:val="left"/>
            </w:pPr>
            <w:r>
              <w:rPr>
                <w:rFonts w:ascii="仿宋_GB2312" w:hAnsi="仿宋_GB2312" w:cs="仿宋_GB2312" w:eastAsia="仿宋_GB2312"/>
                <w:sz w:val="20"/>
              </w:rPr>
              <w:t>6、为了提高问题发现率，在取得采购人同意的条件下，成交供应商可以对可能存在问题的项目进行检测，如若发现问题，可增加项目付费；若无问题，按原合同付费。</w:t>
            </w:r>
          </w:p>
          <w:p>
            <w:pPr>
              <w:pStyle w:val="null3"/>
              <w:jc w:val="left"/>
            </w:pPr>
            <w:r>
              <w:rPr>
                <w:rFonts w:ascii="仿宋_GB2312" w:hAnsi="仿宋_GB2312" w:cs="仿宋_GB2312" w:eastAsia="仿宋_GB2312"/>
                <w:sz w:val="20"/>
              </w:rPr>
              <w:t>7、成交供应商不得将检验任务外包或分包给其他检测机构或其他实验室进行检验。</w:t>
            </w:r>
          </w:p>
          <w:p>
            <w:pPr>
              <w:pStyle w:val="null3"/>
              <w:jc w:val="left"/>
            </w:pPr>
            <w:r>
              <w:rPr>
                <w:rFonts w:ascii="仿宋_GB2312" w:hAnsi="仿宋_GB2312" w:cs="仿宋_GB2312" w:eastAsia="仿宋_GB2312"/>
                <w:sz w:val="20"/>
              </w:rPr>
              <w:t>8、若检测机构出具虚假、错误检验数据和结论，一经发现，采购人人有权终止合同，由此造成的损失由成交供应商全部承担。</w:t>
            </w:r>
          </w:p>
          <w:p>
            <w:pPr>
              <w:pStyle w:val="null3"/>
              <w:jc w:val="left"/>
            </w:pPr>
            <w:r>
              <w:rPr>
                <w:rFonts w:ascii="仿宋_GB2312" w:hAnsi="仿宋_GB2312" w:cs="仿宋_GB2312" w:eastAsia="仿宋_GB2312"/>
                <w:sz w:val="20"/>
              </w:rPr>
              <w:t>9、采购人有权利随时对成交供应商检验过程进行监督检查，若采购人对成交供应商检验人员或工作程序等有疑议，可向成交供应商提出申诉。</w:t>
            </w:r>
          </w:p>
          <w:p>
            <w:pPr>
              <w:pStyle w:val="null3"/>
              <w:jc w:val="left"/>
            </w:pPr>
            <w:r>
              <w:rPr>
                <w:rFonts w:ascii="仿宋_GB2312" w:hAnsi="仿宋_GB2312" w:cs="仿宋_GB2312" w:eastAsia="仿宋_GB2312"/>
                <w:sz w:val="20"/>
              </w:rPr>
              <w:t>10、成交供应商须提供相关的业务咨询、报告分析、抽检信息录入、抽检信息公告、抽检数据分析报告等服务。食品抽检必须出具具有 CA签章的电子检验报告。成交供应商录入抽检信息系统的检验报告均应有CA签章。</w:t>
            </w:r>
          </w:p>
          <w:p>
            <w:pPr>
              <w:pStyle w:val="null3"/>
              <w:jc w:val="left"/>
            </w:pPr>
            <w:r>
              <w:rPr>
                <w:rFonts w:ascii="仿宋_GB2312" w:hAnsi="仿宋_GB2312" w:cs="仿宋_GB2312" w:eastAsia="仿宋_GB2312"/>
                <w:sz w:val="20"/>
              </w:rPr>
              <w:t>11、有完善的投诉受理机制，能够对委托检验人提出的异议做出有效回应。</w:t>
            </w:r>
          </w:p>
          <w:p>
            <w:pPr>
              <w:pStyle w:val="null3"/>
              <w:jc w:val="left"/>
            </w:pPr>
            <w:r>
              <w:rPr>
                <w:rFonts w:ascii="仿宋_GB2312" w:hAnsi="仿宋_GB2312" w:cs="仿宋_GB2312" w:eastAsia="仿宋_GB2312"/>
                <w:sz w:val="20"/>
              </w:rPr>
              <w:t>12、供应商成交后，承担对应标项的检测任务，逐月应完成当月任务，并当月汇总本月的抽检清单。</w:t>
            </w:r>
          </w:p>
          <w:p>
            <w:pPr>
              <w:pStyle w:val="null3"/>
              <w:jc w:val="left"/>
            </w:pPr>
            <w:r>
              <w:rPr>
                <w:rFonts w:ascii="仿宋_GB2312" w:hAnsi="仿宋_GB2312" w:cs="仿宋_GB2312" w:eastAsia="仿宋_GB2312"/>
                <w:sz w:val="20"/>
              </w:rPr>
              <w:t>13、成交供应商抽样工作要留有照片、录像等相关资料备查，确保在后续异议处理、案件查办等中有据可循。</w:t>
            </w:r>
          </w:p>
          <w:p>
            <w:pPr>
              <w:pStyle w:val="null3"/>
              <w:jc w:val="left"/>
            </w:pPr>
            <w:r>
              <w:rPr>
                <w:rFonts w:ascii="仿宋_GB2312" w:hAnsi="仿宋_GB2312" w:cs="仿宋_GB2312" w:eastAsia="仿宋_GB2312"/>
                <w:sz w:val="20"/>
              </w:rPr>
              <w:t>14、工作资料的留存：成交供应商应按要求留存抽样检测的抽样单、检验报告等抽检工作相关资料随时备查，留存期为2年。</w:t>
            </w:r>
          </w:p>
          <w:p>
            <w:pPr>
              <w:pStyle w:val="null3"/>
              <w:jc w:val="left"/>
            </w:pPr>
            <w:r>
              <w:rPr>
                <w:rFonts w:ascii="仿宋_GB2312" w:hAnsi="仿宋_GB2312" w:cs="仿宋_GB2312" w:eastAsia="仿宋_GB2312"/>
                <w:sz w:val="20"/>
              </w:rPr>
              <w:t>15、为了保证监督抽检工作的质量，陕西省市场监督管理局每年会对全省食品安全抽检监测的承检机构进行两期盲样考核。成交供应商由于盲样考核不合格导致无法按期承担曲江新区202</w:t>
            </w:r>
            <w:r>
              <w:rPr>
                <w:rFonts w:ascii="仿宋_GB2312" w:hAnsi="仿宋_GB2312" w:cs="仿宋_GB2312" w:eastAsia="仿宋_GB2312"/>
                <w:sz w:val="20"/>
              </w:rPr>
              <w:t>6</w:t>
            </w:r>
            <w:r>
              <w:rPr>
                <w:rFonts w:ascii="仿宋_GB2312" w:hAnsi="仿宋_GB2312" w:cs="仿宋_GB2312" w:eastAsia="仿宋_GB2312"/>
                <w:sz w:val="20"/>
              </w:rPr>
              <w:t>年抽检任务时，采购人有权终止合同，由此造成的损失由成交供应商全部承担。并经监管部门审核同意后，与该标项推荐的候选供应商按照排名顺序签订采购合同。</w:t>
            </w:r>
          </w:p>
          <w:p>
            <w:pPr>
              <w:pStyle w:val="null3"/>
              <w:jc w:val="both"/>
            </w:pPr>
            <w:r>
              <w:rPr>
                <w:rFonts w:ascii="仿宋_GB2312" w:hAnsi="仿宋_GB2312" w:cs="仿宋_GB2312" w:eastAsia="仿宋_GB2312"/>
                <w:sz w:val="20"/>
              </w:rPr>
              <w:t>四、服务要求</w:t>
            </w:r>
          </w:p>
          <w:p>
            <w:pPr>
              <w:pStyle w:val="null3"/>
              <w:jc w:val="both"/>
            </w:pPr>
            <w:r>
              <w:rPr>
                <w:rFonts w:ascii="仿宋_GB2312" w:hAnsi="仿宋_GB2312" w:cs="仿宋_GB2312" w:eastAsia="仿宋_GB2312"/>
                <w:sz w:val="20"/>
              </w:rPr>
              <w:t>1、能提供高效抽检服务，全天提供24小时服务，能接受抽样工作委托，有专门团队负责配合采样；</w:t>
            </w:r>
          </w:p>
          <w:p>
            <w:pPr>
              <w:pStyle w:val="null3"/>
              <w:jc w:val="both"/>
            </w:pPr>
            <w:r>
              <w:rPr>
                <w:rFonts w:ascii="仿宋_GB2312" w:hAnsi="仿宋_GB2312" w:cs="仿宋_GB2312" w:eastAsia="仿宋_GB2312"/>
                <w:sz w:val="20"/>
              </w:rPr>
              <w:t>2、抽检样品必须在当天进入食品检测实验室，以确保样品检测报告的准确性、报告复检维持率高；</w:t>
            </w:r>
          </w:p>
          <w:p>
            <w:pPr>
              <w:pStyle w:val="null3"/>
              <w:jc w:val="both"/>
            </w:pPr>
            <w:r>
              <w:rPr>
                <w:rFonts w:ascii="仿宋_GB2312" w:hAnsi="仿宋_GB2312" w:cs="仿宋_GB2312" w:eastAsia="仿宋_GB2312"/>
                <w:sz w:val="20"/>
              </w:rPr>
              <w:t>3、能够熟练运用各级抽检系统，及时准确地录入抽检、检验信息，辅助我局完成统计报表、信息公示等工作；</w:t>
            </w:r>
          </w:p>
          <w:p>
            <w:pPr>
              <w:pStyle w:val="null3"/>
              <w:jc w:val="both"/>
            </w:pPr>
            <w:r>
              <w:rPr>
                <w:rFonts w:ascii="仿宋_GB2312" w:hAnsi="仿宋_GB2312" w:cs="仿宋_GB2312" w:eastAsia="仿宋_GB2312"/>
                <w:sz w:val="20"/>
              </w:rPr>
              <w:t>4、有能满足采样、运输、检验等工作的车辆、设备等硬件；</w:t>
            </w:r>
          </w:p>
          <w:p>
            <w:pPr>
              <w:pStyle w:val="null3"/>
              <w:jc w:val="both"/>
            </w:pPr>
            <w:r>
              <w:rPr>
                <w:rFonts w:ascii="仿宋_GB2312" w:hAnsi="仿宋_GB2312" w:cs="仿宋_GB2312" w:eastAsia="仿宋_GB2312"/>
                <w:sz w:val="20"/>
              </w:rPr>
              <w:t>5、不得将检验任务外包或分包给其他检测机构检验；</w:t>
            </w:r>
          </w:p>
          <w:p>
            <w:pPr>
              <w:pStyle w:val="null3"/>
              <w:jc w:val="both"/>
            </w:pPr>
            <w:r>
              <w:rPr>
                <w:rFonts w:ascii="仿宋_GB2312" w:hAnsi="仿宋_GB2312" w:cs="仿宋_GB2312" w:eastAsia="仿宋_GB2312"/>
                <w:sz w:val="20"/>
              </w:rPr>
              <w:t>6、若供应商出具虚假、错误检验数据和结论，一经发现，立即取消合作资格；</w:t>
            </w:r>
          </w:p>
          <w:p>
            <w:pPr>
              <w:pStyle w:val="null3"/>
              <w:jc w:val="both"/>
            </w:pPr>
            <w:r>
              <w:rPr>
                <w:rFonts w:ascii="仿宋_GB2312" w:hAnsi="仿宋_GB2312" w:cs="仿宋_GB2312" w:eastAsia="仿宋_GB2312"/>
                <w:sz w:val="20"/>
              </w:rPr>
              <w:t>7、须提供相关的业务咨询、报告分析等服务；</w:t>
            </w:r>
          </w:p>
          <w:p>
            <w:pPr>
              <w:pStyle w:val="null3"/>
              <w:jc w:val="both"/>
            </w:pPr>
            <w:r>
              <w:rPr>
                <w:rFonts w:ascii="仿宋_GB2312" w:hAnsi="仿宋_GB2312" w:cs="仿宋_GB2312" w:eastAsia="仿宋_GB2312"/>
                <w:sz w:val="20"/>
              </w:rPr>
              <w:t>8、时限要求：</w:t>
            </w:r>
          </w:p>
          <w:p>
            <w:pPr>
              <w:pStyle w:val="null3"/>
              <w:jc w:val="both"/>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 天出报告；</w:t>
            </w:r>
          </w:p>
          <w:p>
            <w:pPr>
              <w:pStyle w:val="null3"/>
              <w:jc w:val="both"/>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both"/>
            </w:pPr>
            <w:r>
              <w:rPr>
                <w:rFonts w:ascii="仿宋_GB2312" w:hAnsi="仿宋_GB2312" w:cs="仿宋_GB2312" w:eastAsia="仿宋_GB2312"/>
                <w:sz w:val="20"/>
              </w:rPr>
              <w:t>9、完善的投诉受理机制，能够对委托检验人提出的异议做出有效回应；</w:t>
            </w:r>
          </w:p>
          <w:p>
            <w:pPr>
              <w:pStyle w:val="null3"/>
              <w:jc w:val="both"/>
            </w:pPr>
            <w:r>
              <w:rPr>
                <w:rFonts w:ascii="仿宋_GB2312" w:hAnsi="仿宋_GB2312" w:cs="仿宋_GB2312" w:eastAsia="仿宋_GB2312"/>
                <w:sz w:val="20"/>
              </w:rPr>
              <w:t>10、供应商检验检测项目未达到 100%时，应承诺其余项目在服务合同签订后 2 个月内完成扩项，若成交后未能及时完成扩项，采购人有权终止合同；</w:t>
            </w:r>
          </w:p>
          <w:p>
            <w:pPr>
              <w:pStyle w:val="null3"/>
              <w:jc w:val="both"/>
            </w:pPr>
            <w:r>
              <w:rPr>
                <w:rFonts w:ascii="仿宋_GB2312" w:hAnsi="仿宋_GB2312" w:cs="仿宋_GB2312" w:eastAsia="仿宋_GB2312"/>
                <w:sz w:val="20"/>
              </w:rPr>
              <w:t>11、供应商成交后，承担对应包项的检测任务，应逐月完成当月任务，并当月汇总本月的抽检清单；</w:t>
            </w:r>
          </w:p>
          <w:p>
            <w:pPr>
              <w:pStyle w:val="null3"/>
              <w:jc w:val="both"/>
            </w:pPr>
            <w:r>
              <w:rPr>
                <w:rFonts w:ascii="仿宋_GB2312" w:hAnsi="仿宋_GB2312" w:cs="仿宋_GB2312" w:eastAsia="仿宋_GB2312"/>
                <w:sz w:val="20"/>
              </w:rPr>
              <w:t>12、承检机构要提高抽样靶向性，实施必要的质量控制措施，提高问题食品发现率（问题食品发现率不低于3%）。因承检机构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成交项目总金额的1%）。</w:t>
            </w:r>
          </w:p>
          <w:p>
            <w:pPr>
              <w:pStyle w:val="null3"/>
              <w:jc w:val="both"/>
            </w:pPr>
            <w:r>
              <w:rPr>
                <w:rFonts w:ascii="仿宋_GB2312" w:hAnsi="仿宋_GB2312" w:cs="仿宋_GB2312" w:eastAsia="仿宋_GB2312"/>
                <w:sz w:val="20"/>
              </w:rPr>
              <w:t>13、按照采购人要求，依据相关法律法规提供食品抽样和食品检验检测，出具有效的检验报告，并对报告真实性负责。</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1、服务期限：</w:t>
            </w:r>
            <w:r>
              <w:rPr>
                <w:rFonts w:ascii="仿宋_GB2312" w:hAnsi="仿宋_GB2312" w:cs="仿宋_GB2312" w:eastAsia="仿宋_GB2312"/>
                <w:sz w:val="20"/>
              </w:rPr>
              <w:t>自合同签订之日起至</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12月31日止。</w:t>
            </w:r>
          </w:p>
          <w:p>
            <w:pPr>
              <w:pStyle w:val="null3"/>
              <w:jc w:val="both"/>
            </w:pPr>
            <w:r>
              <w:rPr>
                <w:rFonts w:ascii="仿宋_GB2312" w:hAnsi="仿宋_GB2312" w:cs="仿宋_GB2312" w:eastAsia="仿宋_GB2312"/>
                <w:sz w:val="20"/>
              </w:rPr>
              <w:t>2、款项结算：</w:t>
            </w:r>
          </w:p>
          <w:p>
            <w:pPr>
              <w:pStyle w:val="null3"/>
              <w:jc w:val="both"/>
            </w:pPr>
            <w:r>
              <w:rPr>
                <w:rFonts w:ascii="仿宋_GB2312" w:hAnsi="仿宋_GB2312" w:cs="仿宋_GB2312" w:eastAsia="仿宋_GB2312"/>
                <w:sz w:val="20"/>
              </w:rPr>
              <w:t>分二次支付合同价款；</w:t>
            </w:r>
            <w:r>
              <w:rPr>
                <w:rFonts w:ascii="仿宋_GB2312" w:hAnsi="仿宋_GB2312" w:cs="仿宋_GB2312" w:eastAsia="仿宋_GB2312"/>
                <w:sz w:val="20"/>
              </w:rPr>
              <w:t>①</w:t>
            </w:r>
            <w:r>
              <w:rPr>
                <w:rFonts w:ascii="仿宋_GB2312" w:hAnsi="仿宋_GB2312" w:cs="仿宋_GB2312" w:eastAsia="仿宋_GB2312"/>
                <w:sz w:val="20"/>
              </w:rPr>
              <w:t>合同签订后</w:t>
            </w:r>
            <w:r>
              <w:rPr>
                <w:rFonts w:ascii="仿宋_GB2312" w:hAnsi="仿宋_GB2312" w:cs="仿宋_GB2312" w:eastAsia="仿宋_GB2312"/>
                <w:sz w:val="20"/>
              </w:rPr>
              <w:t>，</w:t>
            </w:r>
            <w:r>
              <w:rPr>
                <w:rFonts w:ascii="仿宋_GB2312" w:hAnsi="仿宋_GB2312" w:cs="仿宋_GB2312" w:eastAsia="仿宋_GB2312"/>
                <w:sz w:val="20"/>
              </w:rPr>
              <w:t>达到付款条件起</w:t>
            </w:r>
            <w:r>
              <w:rPr>
                <w:rFonts w:ascii="仿宋_GB2312" w:hAnsi="仿宋_GB2312" w:cs="仿宋_GB2312" w:eastAsia="仿宋_GB2312"/>
                <w:sz w:val="20"/>
              </w:rPr>
              <w:t>30个工作日内，支付合同总金额的</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②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w:t>
            </w:r>
            <w:r>
              <w:rPr>
                <w:rFonts w:ascii="仿宋_GB2312" w:hAnsi="仿宋_GB2312" w:cs="仿宋_GB2312" w:eastAsia="仿宋_GB2312"/>
                <w:sz w:val="20"/>
              </w:rPr>
              <w:t>30个工作日内</w:t>
            </w:r>
            <w:r>
              <w:rPr>
                <w:rFonts w:ascii="仿宋_GB2312" w:hAnsi="仿宋_GB2312" w:cs="仿宋_GB2312" w:eastAsia="仿宋_GB2312"/>
                <w:sz w:val="20"/>
              </w:rPr>
              <w:t>，支付合同剩余价款。</w:t>
            </w:r>
          </w:p>
          <w:p>
            <w:pPr>
              <w:pStyle w:val="null3"/>
              <w:jc w:val="both"/>
            </w:pPr>
            <w:r>
              <w:rPr>
                <w:rFonts w:ascii="仿宋_GB2312" w:hAnsi="仿宋_GB2312" w:cs="仿宋_GB2312" w:eastAsia="仿宋_GB2312"/>
                <w:sz w:val="20"/>
              </w:rPr>
              <w:t>3、成果交付要求</w:t>
            </w:r>
          </w:p>
          <w:p>
            <w:pPr>
              <w:pStyle w:val="null3"/>
              <w:jc w:val="both"/>
            </w:pPr>
            <w:r>
              <w:rPr>
                <w:rFonts w:ascii="仿宋_GB2312" w:hAnsi="仿宋_GB2312" w:cs="仿宋_GB2312" w:eastAsia="仿宋_GB2312"/>
                <w:sz w:val="20"/>
              </w:rPr>
              <w:t>按照采购人要求，按期保质保量完成检测任务并出具有效的检验报告，并对报告真实性负责。</w:t>
            </w:r>
          </w:p>
          <w:p>
            <w:pPr>
              <w:pStyle w:val="null3"/>
              <w:jc w:val="both"/>
            </w:pPr>
            <w:r>
              <w:rPr>
                <w:rFonts w:ascii="仿宋_GB2312" w:hAnsi="仿宋_GB2312" w:cs="仿宋_GB2312" w:eastAsia="仿宋_GB2312"/>
                <w:sz w:val="20"/>
              </w:rPr>
              <w:t>4、质量验收标准或规范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1）检测后，甲方根据乙方提供的检测报告进行验收，确认检测结果真实、有效、合理。（2）验收合格后，乙方应与甲方办理相关的验收交接手续，填写交接验收单，验收各方签字后送合同各方。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验收依据：（1）合同文本（2）检测样品的国家标准、地方标准、卫生标准、质量标准和相关的行业标准、企业标准、产品标签明示值或国家明文规定的限量值及国家指定的特定检验方法等（3）竞争性磋商文件、响应文件、响应承诺。</w:t>
            </w:r>
          </w:p>
          <w:p>
            <w:pPr>
              <w:pStyle w:val="null3"/>
              <w:jc w:val="both"/>
            </w:pPr>
            <w:r>
              <w:rPr>
                <w:rFonts w:ascii="仿宋_GB2312" w:hAnsi="仿宋_GB2312" w:cs="仿宋_GB2312" w:eastAsia="仿宋_GB2312"/>
                <w:sz w:val="20"/>
              </w:rPr>
              <w:t>5、违约责任</w:t>
            </w:r>
          </w:p>
          <w:p>
            <w:pPr>
              <w:pStyle w:val="null3"/>
            </w:pPr>
            <w:r>
              <w:rPr>
                <w:rFonts w:ascii="仿宋_GB2312" w:hAnsi="仿宋_GB2312" w:cs="仿宋_GB2312" w:eastAsia="仿宋_GB2312"/>
                <w:sz w:val="20"/>
              </w:rPr>
              <w:t>按合同执行。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标的名称：西安市市场监督管理局曲江新区分局2026年食品安全监督抽检（雁展路市场监管所辖区）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、抽检时间</w:t>
            </w:r>
          </w:p>
          <w:p>
            <w:pPr>
              <w:pStyle w:val="null3"/>
            </w:pPr>
            <w:r>
              <w:rPr>
                <w:rFonts w:ascii="仿宋_GB2312" w:hAnsi="仿宋_GB2312" w:cs="仿宋_GB2312" w:eastAsia="仿宋_GB2312"/>
                <w:sz w:val="20"/>
              </w:rPr>
              <w:t>结合专项抽检任务，统筹推进年度工作，应于</w:t>
            </w:r>
            <w:r>
              <w:rPr>
                <w:rFonts w:ascii="仿宋_GB2312" w:hAnsi="仿宋_GB2312" w:cs="仿宋_GB2312" w:eastAsia="仿宋_GB2312"/>
                <w:sz w:val="20"/>
              </w:rPr>
              <w:t>11月10日前完成全年抽样任务，12月10日前完成全年检验任务</w:t>
            </w:r>
            <w:r>
              <w:rPr>
                <w:rFonts w:ascii="仿宋_GB2312" w:hAnsi="仿宋_GB2312" w:cs="仿宋_GB2312" w:eastAsia="仿宋_GB2312"/>
                <w:sz w:val="20"/>
              </w:rPr>
              <w:t>。</w:t>
            </w:r>
          </w:p>
          <w:p>
            <w:pPr>
              <w:pStyle w:val="null3"/>
            </w:pPr>
            <w:r>
              <w:rPr>
                <w:rFonts w:ascii="仿宋_GB2312" w:hAnsi="仿宋_GB2312" w:cs="仿宋_GB2312" w:eastAsia="仿宋_GB2312"/>
                <w:sz w:val="20"/>
              </w:rPr>
              <w:t>二</w:t>
            </w:r>
            <w:r>
              <w:rPr>
                <w:rFonts w:ascii="仿宋_GB2312" w:hAnsi="仿宋_GB2312" w:cs="仿宋_GB2312" w:eastAsia="仿宋_GB2312"/>
                <w:sz w:val="20"/>
              </w:rPr>
              <w:t>、检测项目详见下表：</w:t>
            </w:r>
          </w:p>
          <w:p>
            <w:pPr>
              <w:pStyle w:val="null3"/>
              <w:jc w:val="center"/>
            </w:pP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408"/>
              <w:gridCol w:w="805"/>
              <w:gridCol w:w="499"/>
              <w:gridCol w:w="828"/>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(以Pb计)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w:t>
                  </w:r>
                  <w:r>
                    <w:rPr>
                      <w:rFonts w:ascii="仿宋_GB2312" w:hAnsi="仿宋_GB2312" w:cs="仿宋_GB2312" w:eastAsia="仿宋_GB2312"/>
                      <w:sz w:val="20"/>
                    </w:rPr>
                    <w:t>(以Cd计)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氟胺氰菊酯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玉米赤霉烯酮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诺氟沙星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脱氧雪腐镰刀菌烯醇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赭曲霉毒素</w:t>
                  </w:r>
                  <w:r>
                    <w:rPr>
                      <w:rFonts w:ascii="仿宋_GB2312" w:hAnsi="仿宋_GB2312" w:cs="仿宋_GB2312" w:eastAsia="仿宋_GB2312"/>
                      <w:sz w:val="20"/>
                    </w:rPr>
                    <w:t>A</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偶氮甲酰胺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10-羟基-2-癸烯酸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过氧化苯甲酰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二十二碳六烯酸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无机砷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二十碳五烯酸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泛酸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甘草酸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铬</w:t>
                  </w:r>
                  <w:r>
                    <w:rPr>
                      <w:rFonts w:ascii="仿宋_GB2312" w:hAnsi="仿宋_GB2312" w:cs="仿宋_GB2312" w:eastAsia="仿宋_GB2312"/>
                      <w:sz w:val="20"/>
                    </w:rPr>
                    <w:t>(以Cr计)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肌醇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(以苯甲酸计)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赖氨酸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w:t>
                  </w:r>
                  <w:r>
                    <w:rPr>
                      <w:rFonts w:ascii="仿宋_GB2312" w:hAnsi="仿宋_GB2312" w:cs="仿宋_GB2312" w:eastAsia="仿宋_GB2312"/>
                      <w:sz w:val="20"/>
                    </w:rPr>
                    <w:t>(以山梨酸计)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绿原酸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糖精钠</w:t>
                  </w:r>
                  <w:r>
                    <w:rPr>
                      <w:rFonts w:ascii="仿宋_GB2312" w:hAnsi="仿宋_GB2312" w:cs="仿宋_GB2312" w:eastAsia="仿宋_GB2312"/>
                      <w:sz w:val="20"/>
                    </w:rPr>
                    <w:t>(以糖精计)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甜蜜素</w:t>
                  </w:r>
                  <w:r>
                    <w:rPr>
                      <w:rFonts w:ascii="仿宋_GB2312" w:hAnsi="仿宋_GB2312" w:cs="仿宋_GB2312" w:eastAsia="仿宋_GB2312"/>
                      <w:sz w:val="20"/>
                    </w:rPr>
                    <w:t>(以环己基氨基磺酸计)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安赛蜜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大肠菌群</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6</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C</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溶剂残留量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r>
                    <w:rPr>
                      <w:rFonts w:ascii="仿宋_GB2312" w:hAnsi="仿宋_GB2312" w:cs="仿宋_GB2312" w:eastAsia="仿宋_GB2312"/>
                      <w:sz w:val="20"/>
                      <w:vertAlign w:val="subscript"/>
                    </w:rPr>
                    <w:t>3</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特丁基对苯二酚</w:t>
                  </w:r>
                  <w:r>
                    <w:rPr>
                      <w:rFonts w:ascii="仿宋_GB2312" w:hAnsi="仿宋_GB2312" w:cs="仿宋_GB2312" w:eastAsia="仿宋_GB2312"/>
                      <w:sz w:val="20"/>
                    </w:rPr>
                    <w:t>(TBHQ)</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E</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乙基麦芽酚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总酸</w:t>
                  </w:r>
                  <w:r>
                    <w:rPr>
                      <w:rFonts w:ascii="仿宋_GB2312" w:hAnsi="仿宋_GB2312" w:cs="仿宋_GB2312" w:eastAsia="仿宋_GB2312"/>
                      <w:sz w:val="20"/>
                    </w:rPr>
                    <w:t>(以乙酸计)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免疫球蛋白</w:t>
                  </w:r>
                  <w:r>
                    <w:rPr>
                      <w:rFonts w:ascii="仿宋_GB2312" w:hAnsi="仿宋_GB2312" w:cs="仿宋_GB2312" w:eastAsia="仿宋_GB2312"/>
                      <w:sz w:val="20"/>
                    </w:rPr>
                    <w:t>lgG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/酸值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总黄酮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r>
                    <w:rPr>
                      <w:rFonts w:ascii="仿宋_GB2312" w:hAnsi="仿宋_GB2312" w:cs="仿宋_GB2312" w:eastAsia="仿宋_GB2312"/>
                      <w:sz w:val="20"/>
                    </w:rPr>
                    <w:t>(以氮计)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总皂苷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丙溴磷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总蒽醌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氯氰菊酯和高效氯氰菊酯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吡啶甲酸铬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多菌灵</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芦荟苷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毒死蜱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总三萜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克百威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可溶性固形物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沙门氏菌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谷氨酸钠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崩解时限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呈味核苷酸二钠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灰分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罂粟碱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(Pb)</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吗啡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(As)</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可待因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(Hg)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那可丁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硬胶囊壳中的铬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阿斯巴甜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褪黑素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相同色泽着色剂混合使用时各自用量占其最大使用量的比例之和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(柠檬黄、新红、苋菜红、靛蓝、胭脂红、日落黄、诱惑红、亮蓝、酸性红、喹啉黄、赤藓红)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钡</w:t>
                  </w:r>
                  <w:r>
                    <w:rPr>
                      <w:rFonts w:ascii="仿宋_GB2312" w:hAnsi="仿宋_GB2312" w:cs="仿宋_GB2312" w:eastAsia="仿宋_GB2312"/>
                      <w:sz w:val="20"/>
                    </w:rPr>
                    <w:t>(以Ba计)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淫羊藿苷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碘</w:t>
                  </w:r>
                  <w:r>
                    <w:rPr>
                      <w:rFonts w:ascii="仿宋_GB2312" w:hAnsi="仿宋_GB2312" w:cs="仿宋_GB2312" w:eastAsia="仿宋_GB2312"/>
                      <w:sz w:val="20"/>
                    </w:rPr>
                    <w:t>(以I计)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辅酶</w:t>
                  </w:r>
                  <w:r>
                    <w:rPr>
                      <w:rFonts w:ascii="仿宋_GB2312" w:hAnsi="仿宋_GB2312" w:cs="仿宋_GB2312" w:eastAsia="仿宋_GB2312"/>
                      <w:sz w:val="20"/>
                    </w:rPr>
                    <w:t>Q</w:t>
                  </w:r>
                  <w:r>
                    <w:rPr>
                      <w:rFonts w:ascii="仿宋_GB2312" w:hAnsi="仿宋_GB2312" w:cs="仿宋_GB2312" w:eastAsia="仿宋_GB2312"/>
                      <w:sz w:val="20"/>
                      <w:vertAlign w:val="subscript"/>
                    </w:rPr>
                    <w:t>10</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番茄红素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亚铁氰化钾</w:t>
                  </w:r>
                  <w:r>
                    <w:rPr>
                      <w:rFonts w:ascii="仿宋_GB2312" w:hAnsi="仿宋_GB2312" w:cs="仿宋_GB2312" w:eastAsia="仿宋_GB2312"/>
                      <w:sz w:val="20"/>
                    </w:rPr>
                    <w:t>/亚铁氰化钠(以亚铁氰根计)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总钠</w:t>
                  </w:r>
                  <w:r>
                    <w:rPr>
                      <w:rFonts w:ascii="仿宋_GB2312" w:hAnsi="仿宋_GB2312" w:cs="仿宋_GB2312" w:eastAsia="仿宋_GB2312"/>
                      <w:sz w:val="20"/>
                    </w:rPr>
                    <w:t>/钠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丙酸及其钠盐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锡</w:t>
                  </w:r>
                  <w:r>
                    <w:rPr>
                      <w:rFonts w:ascii="仿宋_GB2312" w:hAnsi="仿宋_GB2312" w:cs="仿宋_GB2312" w:eastAsia="仿宋_GB2312"/>
                      <w:sz w:val="20"/>
                    </w:rPr>
                    <w:t>(以Sn计)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r>
                    <w:rPr>
                      <w:rFonts w:ascii="仿宋_GB2312" w:hAnsi="仿宋_GB2312" w:cs="仿宋_GB2312" w:eastAsia="仿宋_GB2312"/>
                      <w:sz w:val="20"/>
                    </w:rPr>
                    <w:t>(以脂肪计)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3</w:t>
                  </w:r>
                  <w:r>
                    <w:rPr>
                      <w:rFonts w:ascii="仿宋_GB2312" w:hAnsi="仿宋_GB2312" w:cs="仿宋_GB2312" w:eastAsia="仿宋_GB2312"/>
                      <w:sz w:val="20"/>
                    </w:rPr>
                    <w:t>计</w:t>
                  </w:r>
                  <w:r>
                    <w:rPr>
                      <w:rFonts w:ascii="仿宋_GB2312" w:hAnsi="仿宋_GB2312" w:cs="仿宋_GB2312" w:eastAsia="仿宋_GB2312"/>
                      <w:sz w:val="20"/>
                    </w:rPr>
                    <w:t>)</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(以亚硝酸钠计)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(柠檬黄、日落黄、胭脂红、诱惑红、苋菜红、酸性红)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合成着色剂</w:t>
                  </w:r>
                  <w:r>
                    <w:rPr>
                      <w:rFonts w:ascii="仿宋_GB2312" w:hAnsi="仿宋_GB2312" w:cs="仿宋_GB2312" w:eastAsia="仿宋_GB2312"/>
                      <w:sz w:val="21"/>
                    </w:rPr>
                    <w:t>(柠檬黄、新红、苋菜红、靛蓝、胭脂红、诱惑红、日落黄、亮蓝、酸性红、喹啉黄、赤藓红)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w:t>
                  </w:r>
                  <w:r>
                    <w:rPr>
                      <w:rFonts w:ascii="仿宋_GB2312" w:hAnsi="仿宋_GB2312" w:cs="仿宋_GB2312" w:eastAsia="仿宋_GB2312"/>
                      <w:sz w:val="20"/>
                    </w:rPr>
                    <w:t>2G</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苯甲酸及其钠盐（以苯甲酸计）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纳他霉素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山梨酸及其钾盐（以山梨酸计）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金黄色葡萄球菌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N-二甲基亚硝胺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单核细胞增生李斯特氏菌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[α]芘</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致泻大肠埃希氏菌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腐霉利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蛋白质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极性组分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非脂乳固体</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阴离子合成洗涤剂</w:t>
                  </w:r>
                  <w:r>
                    <w:rPr>
                      <w:rFonts w:ascii="仿宋_GB2312" w:hAnsi="仿宋_GB2312" w:cs="仿宋_GB2312" w:eastAsia="仿宋_GB2312"/>
                      <w:sz w:val="20"/>
                    </w:rPr>
                    <w:t>(以十二烷基苯磺酸钠计)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克伦特罗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莱克多巴胺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三聚氰胺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沙丁胺醇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M₁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丙二醇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磺胺类</w:t>
                  </w:r>
                  <w:r>
                    <w:rPr>
                      <w:rFonts w:ascii="仿宋_GB2312" w:hAnsi="仿宋_GB2312" w:cs="仿宋_GB2312" w:eastAsia="仿宋_GB2312"/>
                      <w:sz w:val="20"/>
                    </w:rPr>
                    <w:t>(总量)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商业无菌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氟苯尼考</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多西环素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杂质度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土霉素</w:t>
                  </w:r>
                  <w:r>
                    <w:rPr>
                      <w:rFonts w:ascii="仿宋_GB2312" w:hAnsi="仿宋_GB2312" w:cs="仿宋_GB2312" w:eastAsia="仿宋_GB2312"/>
                      <w:sz w:val="20"/>
                    </w:rPr>
                    <w:t>/金霉素/四环素(组合含量)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界限指标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氟尼辛</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溴酸盐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倍他米松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(以NO₃</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(以NO₂</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铜绿假单胞菌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(以0</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w:t>
                  </w:r>
                  <w:r>
                    <w:rPr>
                      <w:rFonts w:ascii="仿宋_GB2312" w:hAnsi="仿宋_GB2312" w:cs="仿宋_GB2312" w:eastAsia="仿宋_GB2312"/>
                      <w:sz w:val="20"/>
                      <w:vertAlign w:val="subscript"/>
                    </w:rPr>
                    <w:t>2</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双氯芬酸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余氯</w:t>
                  </w:r>
                  <w:r>
                    <w:rPr>
                      <w:rFonts w:ascii="仿宋_GB2312" w:hAnsi="仿宋_GB2312" w:cs="仿宋_GB2312" w:eastAsia="仿宋_GB2312"/>
                      <w:sz w:val="20"/>
                    </w:rPr>
                    <w:t>(游离氯)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4-氯苯氧乙酸钠(以4-氯苯氧乙酸计)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6-苄基腺嘌呤(6-BA)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复原乳酸度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亚硫酸盐</w:t>
                  </w:r>
                  <w:r>
                    <w:rPr>
                      <w:rFonts w:ascii="仿宋_GB2312" w:hAnsi="仿宋_GB2312" w:cs="仿宋_GB2312" w:eastAsia="仿宋_GB2312"/>
                      <w:sz w:val="20"/>
                    </w:rPr>
                    <w:t>(以SO₂计)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除虫脲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二氧化碳气容量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茶多酚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氟虫腈</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咖啡因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甲基异柳磷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西地那非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乐果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他达拉非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西布曲明</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戊唑醇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比沙可啶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阿维菌素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(以脂肪计)(KOH)</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敌敌畏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(干样品，以Al计)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二甲戊灵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(柠檬黄、日落黄、新红、苋菜红、靛蓝、胭脂红、诱惑红、亮蓝、酸性红、喹啉黄、赤藓红)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副溶血性弧菌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甲胺磷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纽甜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辛硫磷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甲氨基苯甲酸盐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双酚沙丁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双丙酚丁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苯醚甲环唑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脱乙酰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腈菌唑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(柠檬黄、日落黄、胭脂红、苋菜红、亮蓝、诱惑红)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草甘膦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吡唑醚菌酯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吡虫啉</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乙酰甲胺磷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联苯菊酯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霜霉威和霜霉威盐酸盐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灭多威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哒螨灵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三氯杀螨醇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乙螨唑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甲拌磷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灭蝇胺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水胺硫磷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烯酰吗啉</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氧乐果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啶虫脒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咪鲜胺和咪鲜胺锰盐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霉菌及酵母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涕灭威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氯氟氰菊酯和高效氯氟氰菊酯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三唑磷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孔雀石绿</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呋喃唑酮代谢物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呋喃西林代谢物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w:t>
                  </w:r>
                  <w:r>
                    <w:rPr>
                      <w:rFonts w:ascii="仿宋_GB2312" w:hAnsi="仿宋_GB2312" w:cs="仿宋_GB2312" w:eastAsia="仿宋_GB2312"/>
                      <w:sz w:val="20"/>
                    </w:rPr>
                    <w:t>(以HCN计)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呋喃妥因代谢物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地西泮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展青霉素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柠檬黄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呋喃它酮代谢物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2,4-滴和2,4-滴钠盐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狄氏剂</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氯吡脲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氟唑菌酰胺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干燥失重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三氯蔗糖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噻嗪酮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不溶于水杂质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氰霜唑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挥发性盐基氮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甲砜霉素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地克珠利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托曲珠利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葛根素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地美硝唑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氢氰酸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(柠檬黄、新红、苋菜红、靛蓝、胭脂红、诱惑红、日落黄、亮蓝、喹啉黄、赤藓红)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富马酸二甲酯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嗜渗酵母计数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w:t>
                  </w:r>
                  <w:r>
                    <w:rPr>
                      <w:rFonts w:ascii="仿宋_GB2312" w:hAnsi="仿宋_GB2312" w:cs="仿宋_GB2312" w:eastAsia="仿宋_GB2312"/>
                      <w:sz w:val="20"/>
                    </w:rPr>
                    <w:t>(以丙酸计)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霉菌和酵母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果糖和葡萄糖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柠檬黄</w:t>
                  </w:r>
                </w:p>
              </w:tc>
            </w:tr>
          </w:tbl>
          <w:p>
            <w:pPr>
              <w:pStyle w:val="null3"/>
            </w:pPr>
            <w:r>
              <w:rPr>
                <w:rFonts w:ascii="仿宋_GB2312" w:hAnsi="仿宋_GB2312" w:cs="仿宋_GB2312" w:eastAsia="仿宋_GB2312"/>
                <w:sz w:val="20"/>
                <w:color w:val="000000"/>
              </w:rPr>
              <w:t>（备注：采购要求未涉及的抽检品目、检验项目可根据采购人实际情况予以增补。）</w:t>
            </w:r>
          </w:p>
          <w:p>
            <w:pPr>
              <w:pStyle w:val="null3"/>
              <w:jc w:val="center"/>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770"/>
              <w:gridCol w:w="839"/>
              <w:gridCol w:w="931"/>
            </w:tblGrid>
            <w:tr>
              <w:tc>
                <w:tcPr>
                  <w:tcW w:type="dxa" w:w="7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食品亚类（二级）</w:t>
                  </w:r>
                </w:p>
              </w:tc>
              <w:tc>
                <w:tcPr>
                  <w:tcW w:type="dxa" w:w="8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食品次亚类（三级）</w:t>
                  </w:r>
                </w:p>
              </w:tc>
              <w:tc>
                <w:tcPr>
                  <w:tcW w:type="dxa" w:w="9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食品细类（四级）</w:t>
                  </w:r>
                </w:p>
              </w:tc>
            </w:tr>
            <w:tr>
              <w:tc>
                <w:tcPr>
                  <w:tcW w:type="dxa" w:w="770"/>
                  <w:vMerge/>
                  <w:tcBorders>
                    <w:top w:val="single" w:color="000000" w:sz="4"/>
                    <w:left w:val="single" w:color="000000" w:sz="4"/>
                    <w:bottom w:val="single" w:color="000000" w:sz="4"/>
                    <w:right w:val="single" w:color="000000" w:sz="4"/>
                  </w:tcBorders>
                </w:tcPr>
                <w:p/>
              </w:tc>
              <w:tc>
                <w:tcPr>
                  <w:tcW w:type="dxa" w:w="839"/>
                  <w:vMerge/>
                  <w:tcBorders>
                    <w:top w:val="single" w:color="000000" w:sz="4"/>
                    <w:left w:val="none" w:color="000000" w:sz="4"/>
                    <w:bottom w:val="single" w:color="000000" w:sz="4"/>
                    <w:right w:val="single" w:color="000000" w:sz="4"/>
                  </w:tcBorders>
                </w:tcPr>
                <w:p/>
              </w:tc>
              <w:tc>
                <w:tcPr>
                  <w:tcW w:type="dxa" w:w="931"/>
                  <w:vMerge/>
                  <w:tcBorders>
                    <w:top w:val="single" w:color="000000" w:sz="4"/>
                    <w:left w:val="none" w:color="000000" w:sz="4"/>
                    <w:bottom w:val="single" w:color="000000" w:sz="4"/>
                    <w:right w:val="single" w:color="000000" w:sz="4"/>
                  </w:tcBorders>
                </w:tc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p>
                  <w:pPr>
                    <w:pStyle w:val="null3"/>
                    <w:jc w:val="center"/>
                  </w:pPr>
                  <w:r>
                    <w:rPr>
                      <w:rFonts w:ascii="仿宋_GB2312" w:hAnsi="仿宋_GB2312" w:cs="仿宋_GB2312" w:eastAsia="仿宋_GB2312"/>
                      <w:sz w:val="20"/>
                    </w:rPr>
                    <w:t>及副产品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畜肉、禽肉</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畜禽副产品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畜内脏、禽内脏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w:t>
                  </w: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蔬菜（含冬季大棚蔬菜）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韭菜（鳞茎类蔬菜）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结球甘蓝、结球生菜、花椰菜（芸薹属类蔬菜）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菠菜、芹菜、普通白菜（叶菜类蔬菜）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茄子、辣椒、番茄（茄果类蔬菜）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黄瓜（瓜类蔬菜）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菜豆、豇豆（豆类蔬菜）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生姜、马铃薯（根茎类和薯芋类蔬菜）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鲜食用菌</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豆芽</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淡水鱼、淡水虾</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海水鱼、海水虾、海水蟹</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软体动物</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鱿鱼、章鱼、墨鱼、海参、海肠</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柑橘类、梨果类、核果类、浆果和其他小粒水果、瓜果类、热带及亚热带水果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苹果、梨、桃、荔枝、龙眼、柑橘等</w:t>
                  </w:r>
                </w:p>
              </w:tc>
            </w:tr>
          </w:tbl>
          <w:p>
            <w:pPr>
              <w:pStyle w:val="null3"/>
              <w:jc w:val="both"/>
            </w:pPr>
            <w:r>
              <w:rPr>
                <w:rFonts w:ascii="仿宋_GB2312" w:hAnsi="仿宋_GB2312" w:cs="仿宋_GB2312" w:eastAsia="仿宋_GB2312"/>
                <w:sz w:val="20"/>
                <w:color w:val="000000"/>
              </w:rPr>
              <w:t>三、技术要求</w:t>
            </w:r>
          </w:p>
          <w:p>
            <w:pPr>
              <w:pStyle w:val="null3"/>
              <w:jc w:val="left"/>
            </w:pPr>
            <w:r>
              <w:rPr>
                <w:rFonts w:ascii="仿宋_GB2312" w:hAnsi="仿宋_GB2312" w:cs="仿宋_GB2312" w:eastAsia="仿宋_GB2312"/>
                <w:sz w:val="20"/>
              </w:rPr>
              <w:t>1、完成202</w:t>
            </w:r>
            <w:r>
              <w:rPr>
                <w:rFonts w:ascii="仿宋_GB2312" w:hAnsi="仿宋_GB2312" w:cs="仿宋_GB2312" w:eastAsia="仿宋_GB2312"/>
                <w:sz w:val="20"/>
              </w:rPr>
              <w:t>6</w:t>
            </w:r>
            <w:r>
              <w:rPr>
                <w:rFonts w:ascii="仿宋_GB2312" w:hAnsi="仿宋_GB2312" w:cs="仿宋_GB2312" w:eastAsia="仿宋_GB2312"/>
                <w:sz w:val="20"/>
              </w:rPr>
              <w:t>年度辖区内食品安全监督抽检工作，完成采购人临时性突发性食品安全检验检测任务。全年</w:t>
            </w:r>
            <w:r>
              <w:rPr>
                <w:rFonts w:ascii="仿宋_GB2312" w:hAnsi="仿宋_GB2312" w:cs="仿宋_GB2312" w:eastAsia="仿宋_GB2312"/>
                <w:sz w:val="20"/>
              </w:rPr>
              <w:t>365天提供24小时服务，有专门团队负责采样，检测结果及时准确，报告复检维持率高。成交供应商对其报告及提供其他资料真实性、合法性负责。</w:t>
            </w:r>
          </w:p>
          <w:p>
            <w:pPr>
              <w:pStyle w:val="null3"/>
              <w:jc w:val="left"/>
            </w:pPr>
            <w:r>
              <w:rPr>
                <w:rFonts w:ascii="仿宋_GB2312" w:hAnsi="仿宋_GB2312" w:cs="仿宋_GB2312" w:eastAsia="仿宋_GB2312"/>
                <w:sz w:val="20"/>
              </w:rPr>
              <w:t>2、时限要求：</w:t>
            </w:r>
          </w:p>
          <w:p>
            <w:pPr>
              <w:pStyle w:val="null3"/>
              <w:jc w:val="left"/>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15个工作日出具检验报告。对于特殊、涉案样品的检验，3天出结果，7天出报告；</w:t>
            </w:r>
          </w:p>
          <w:p>
            <w:pPr>
              <w:pStyle w:val="null3"/>
              <w:jc w:val="left"/>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left"/>
            </w:pPr>
            <w:r>
              <w:rPr>
                <w:rFonts w:ascii="仿宋_GB2312" w:hAnsi="仿宋_GB2312" w:cs="仿宋_GB2312" w:eastAsia="仿宋_GB2312"/>
                <w:sz w:val="20"/>
              </w:rPr>
              <w:t>如遇不可抗拒的自然因素，须及时告知采购人，并协商顺延工期事宜。</w:t>
            </w:r>
          </w:p>
          <w:p>
            <w:pPr>
              <w:pStyle w:val="null3"/>
              <w:jc w:val="left"/>
            </w:pPr>
            <w:r>
              <w:rPr>
                <w:rFonts w:ascii="仿宋_GB2312" w:hAnsi="仿宋_GB2312" w:cs="仿宋_GB2312" w:eastAsia="仿宋_GB2312"/>
                <w:sz w:val="20"/>
              </w:rPr>
              <w:t>3、成交供应商应按照国家规定的监督抽检要求，做好抽取样品、运输样品、检验样品、出具报告、抽检信息录入、抽检信息公告、抽检数据分析报告的撰写等工作。</w:t>
            </w:r>
          </w:p>
          <w:p>
            <w:pPr>
              <w:pStyle w:val="null3"/>
              <w:jc w:val="left"/>
            </w:pPr>
            <w:r>
              <w:rPr>
                <w:rFonts w:ascii="仿宋_GB2312" w:hAnsi="仿宋_GB2312" w:cs="仿宋_GB2312" w:eastAsia="仿宋_GB2312"/>
                <w:sz w:val="20"/>
              </w:rPr>
              <w:t>4、成交供应商应当有满足采样、运输、检验等工作的车辆、设备等硬件，确保抽检的样品应当在当天（检测微生物项目需在4小时内）送达实验室并能满足采购方要求的食品检测的其他伴随服务。</w:t>
            </w:r>
          </w:p>
          <w:p>
            <w:pPr>
              <w:pStyle w:val="null3"/>
              <w:jc w:val="left"/>
            </w:pPr>
            <w:r>
              <w:rPr>
                <w:rFonts w:ascii="仿宋_GB2312" w:hAnsi="仿宋_GB2312" w:cs="仿宋_GB2312" w:eastAsia="仿宋_GB2312"/>
                <w:sz w:val="20"/>
              </w:rPr>
              <w:t>5、成交供应商要提高抽样靶向性，严格按照国家相关标准进行检测，并实施必要的质量控制措施，提高问题食品发现率（问题食品发现率不低于3%）。因成交供应商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中标项目总金额的1%）。</w:t>
            </w:r>
          </w:p>
          <w:p>
            <w:pPr>
              <w:pStyle w:val="null3"/>
              <w:jc w:val="left"/>
            </w:pPr>
            <w:r>
              <w:rPr>
                <w:rFonts w:ascii="仿宋_GB2312" w:hAnsi="仿宋_GB2312" w:cs="仿宋_GB2312" w:eastAsia="仿宋_GB2312"/>
                <w:sz w:val="20"/>
              </w:rPr>
              <w:t>6、为了提高问题发现率，在取得采购人同意的条件下，成交供应商可以对可能存在问题的项目进行检测，如若发现问题，可增加项目付费；若无问题，按原合同付费。</w:t>
            </w:r>
          </w:p>
          <w:p>
            <w:pPr>
              <w:pStyle w:val="null3"/>
              <w:jc w:val="left"/>
            </w:pPr>
            <w:r>
              <w:rPr>
                <w:rFonts w:ascii="仿宋_GB2312" w:hAnsi="仿宋_GB2312" w:cs="仿宋_GB2312" w:eastAsia="仿宋_GB2312"/>
                <w:sz w:val="20"/>
              </w:rPr>
              <w:t>7、成交供应商不得将检验任务外包或分包给其他检测机构或其他实验室进行检验。</w:t>
            </w:r>
          </w:p>
          <w:p>
            <w:pPr>
              <w:pStyle w:val="null3"/>
              <w:jc w:val="left"/>
            </w:pPr>
            <w:r>
              <w:rPr>
                <w:rFonts w:ascii="仿宋_GB2312" w:hAnsi="仿宋_GB2312" w:cs="仿宋_GB2312" w:eastAsia="仿宋_GB2312"/>
                <w:sz w:val="20"/>
              </w:rPr>
              <w:t>8、若检测机构出具虚假、错误检验数据和结论，一经发现，采购人人有权终止合同，由此造成的损失由成交供应商全部承担。</w:t>
            </w:r>
          </w:p>
          <w:p>
            <w:pPr>
              <w:pStyle w:val="null3"/>
              <w:jc w:val="left"/>
            </w:pPr>
            <w:r>
              <w:rPr>
                <w:rFonts w:ascii="仿宋_GB2312" w:hAnsi="仿宋_GB2312" w:cs="仿宋_GB2312" w:eastAsia="仿宋_GB2312"/>
                <w:sz w:val="20"/>
              </w:rPr>
              <w:t>9、采购人有权利随时对成交供应商检验过程进行监督检查，若采购人对成交供应商检验人员或工作程序等有疑议，可向成交供应商提出申诉。</w:t>
            </w:r>
          </w:p>
          <w:p>
            <w:pPr>
              <w:pStyle w:val="null3"/>
              <w:jc w:val="left"/>
            </w:pPr>
            <w:r>
              <w:rPr>
                <w:rFonts w:ascii="仿宋_GB2312" w:hAnsi="仿宋_GB2312" w:cs="仿宋_GB2312" w:eastAsia="仿宋_GB2312"/>
                <w:sz w:val="20"/>
              </w:rPr>
              <w:t>10、成交供应商须提供相关的业务咨询、报告分析、抽检信息录入、抽检信息公告、抽检数据分析报告等服务。食品抽检必须出具具有 CA签章的电子检验报告。成交供应商录入抽检信息系统的检验报告均应有CA签章。</w:t>
            </w:r>
          </w:p>
          <w:p>
            <w:pPr>
              <w:pStyle w:val="null3"/>
              <w:jc w:val="left"/>
            </w:pPr>
            <w:r>
              <w:rPr>
                <w:rFonts w:ascii="仿宋_GB2312" w:hAnsi="仿宋_GB2312" w:cs="仿宋_GB2312" w:eastAsia="仿宋_GB2312"/>
                <w:sz w:val="20"/>
              </w:rPr>
              <w:t>11、有完善的投诉受理机制，能够对委托检验人提出的异议做出有效回应。</w:t>
            </w:r>
          </w:p>
          <w:p>
            <w:pPr>
              <w:pStyle w:val="null3"/>
              <w:jc w:val="left"/>
            </w:pPr>
            <w:r>
              <w:rPr>
                <w:rFonts w:ascii="仿宋_GB2312" w:hAnsi="仿宋_GB2312" w:cs="仿宋_GB2312" w:eastAsia="仿宋_GB2312"/>
                <w:sz w:val="20"/>
              </w:rPr>
              <w:t>12、供应商成交后，承担对应标项的检测任务，逐月应完成当月任务，并当月汇总本月的抽检清单。</w:t>
            </w:r>
          </w:p>
          <w:p>
            <w:pPr>
              <w:pStyle w:val="null3"/>
              <w:jc w:val="left"/>
            </w:pPr>
            <w:r>
              <w:rPr>
                <w:rFonts w:ascii="仿宋_GB2312" w:hAnsi="仿宋_GB2312" w:cs="仿宋_GB2312" w:eastAsia="仿宋_GB2312"/>
                <w:sz w:val="20"/>
              </w:rPr>
              <w:t>13、成交供应商抽样工作要留有照片、录像等相关资料备查，确保在后续异议处理、案件查办等中有据可循。</w:t>
            </w:r>
          </w:p>
          <w:p>
            <w:pPr>
              <w:pStyle w:val="null3"/>
              <w:jc w:val="left"/>
            </w:pPr>
            <w:r>
              <w:rPr>
                <w:rFonts w:ascii="仿宋_GB2312" w:hAnsi="仿宋_GB2312" w:cs="仿宋_GB2312" w:eastAsia="仿宋_GB2312"/>
                <w:sz w:val="20"/>
              </w:rPr>
              <w:t>14、工作资料的留存：成交供应商应按要求留存抽样检测的抽样单、检验报告等抽检工作相关资料随时备查，留存期为2年。</w:t>
            </w:r>
          </w:p>
          <w:p>
            <w:pPr>
              <w:pStyle w:val="null3"/>
              <w:jc w:val="left"/>
            </w:pPr>
            <w:r>
              <w:rPr>
                <w:rFonts w:ascii="仿宋_GB2312" w:hAnsi="仿宋_GB2312" w:cs="仿宋_GB2312" w:eastAsia="仿宋_GB2312"/>
                <w:sz w:val="20"/>
              </w:rPr>
              <w:t>15、为了保证监督抽检工作的质量，陕西省市场监督管理局每年会对全省食品安全抽检监测的承检机构进行两期盲样考核。成交供应商由于盲样考核不合格导致无法按期承担曲江新区202</w:t>
            </w:r>
            <w:r>
              <w:rPr>
                <w:rFonts w:ascii="仿宋_GB2312" w:hAnsi="仿宋_GB2312" w:cs="仿宋_GB2312" w:eastAsia="仿宋_GB2312"/>
                <w:sz w:val="20"/>
              </w:rPr>
              <w:t>6</w:t>
            </w:r>
            <w:r>
              <w:rPr>
                <w:rFonts w:ascii="仿宋_GB2312" w:hAnsi="仿宋_GB2312" w:cs="仿宋_GB2312" w:eastAsia="仿宋_GB2312"/>
                <w:sz w:val="20"/>
              </w:rPr>
              <w:t>年抽检任务时，采购人有权终止合同，由此造成的损失由成交供应商全部承担。并经监管部门审核同意后，与该标项推荐的候选供应商按照排名顺序签订采购合同。</w:t>
            </w:r>
          </w:p>
          <w:p>
            <w:pPr>
              <w:pStyle w:val="null3"/>
              <w:jc w:val="both"/>
            </w:pPr>
            <w:r>
              <w:rPr>
                <w:rFonts w:ascii="仿宋_GB2312" w:hAnsi="仿宋_GB2312" w:cs="仿宋_GB2312" w:eastAsia="仿宋_GB2312"/>
                <w:sz w:val="20"/>
              </w:rPr>
              <w:t>四、服务要求</w:t>
            </w:r>
          </w:p>
          <w:p>
            <w:pPr>
              <w:pStyle w:val="null3"/>
              <w:jc w:val="both"/>
            </w:pPr>
            <w:r>
              <w:rPr>
                <w:rFonts w:ascii="仿宋_GB2312" w:hAnsi="仿宋_GB2312" w:cs="仿宋_GB2312" w:eastAsia="仿宋_GB2312"/>
                <w:sz w:val="20"/>
              </w:rPr>
              <w:t>1、能提供高效抽检服务，全天提供24小时服务，能接受抽样工作委托，有专门团队负责配合采样；</w:t>
            </w:r>
          </w:p>
          <w:p>
            <w:pPr>
              <w:pStyle w:val="null3"/>
              <w:jc w:val="both"/>
            </w:pPr>
            <w:r>
              <w:rPr>
                <w:rFonts w:ascii="仿宋_GB2312" w:hAnsi="仿宋_GB2312" w:cs="仿宋_GB2312" w:eastAsia="仿宋_GB2312"/>
                <w:sz w:val="20"/>
              </w:rPr>
              <w:t>2、抽检样品必须在当天进入食品检测实验室，以确保样品检测报告的准确性、报告复检维持率高；</w:t>
            </w:r>
          </w:p>
          <w:p>
            <w:pPr>
              <w:pStyle w:val="null3"/>
              <w:jc w:val="both"/>
            </w:pPr>
            <w:r>
              <w:rPr>
                <w:rFonts w:ascii="仿宋_GB2312" w:hAnsi="仿宋_GB2312" w:cs="仿宋_GB2312" w:eastAsia="仿宋_GB2312"/>
                <w:sz w:val="20"/>
              </w:rPr>
              <w:t>3、能够熟练运用各级抽检系统，及时准确地录入抽检、检验信息，辅助我局完成统计报表、信息公示等工作；</w:t>
            </w:r>
          </w:p>
          <w:p>
            <w:pPr>
              <w:pStyle w:val="null3"/>
              <w:jc w:val="both"/>
            </w:pPr>
            <w:r>
              <w:rPr>
                <w:rFonts w:ascii="仿宋_GB2312" w:hAnsi="仿宋_GB2312" w:cs="仿宋_GB2312" w:eastAsia="仿宋_GB2312"/>
                <w:sz w:val="20"/>
              </w:rPr>
              <w:t>4、有能满足采样、运输、检验等工作的车辆、设备等硬件；</w:t>
            </w:r>
          </w:p>
          <w:p>
            <w:pPr>
              <w:pStyle w:val="null3"/>
              <w:jc w:val="both"/>
            </w:pPr>
            <w:r>
              <w:rPr>
                <w:rFonts w:ascii="仿宋_GB2312" w:hAnsi="仿宋_GB2312" w:cs="仿宋_GB2312" w:eastAsia="仿宋_GB2312"/>
                <w:sz w:val="20"/>
              </w:rPr>
              <w:t>5、不得将检验任务外包或分包给其他检测机构检验；</w:t>
            </w:r>
          </w:p>
          <w:p>
            <w:pPr>
              <w:pStyle w:val="null3"/>
              <w:jc w:val="both"/>
            </w:pPr>
            <w:r>
              <w:rPr>
                <w:rFonts w:ascii="仿宋_GB2312" w:hAnsi="仿宋_GB2312" w:cs="仿宋_GB2312" w:eastAsia="仿宋_GB2312"/>
                <w:sz w:val="20"/>
              </w:rPr>
              <w:t>6、若供应商出具虚假、错误检验数据和结论，一经发现，立即取消合作资格；</w:t>
            </w:r>
          </w:p>
          <w:p>
            <w:pPr>
              <w:pStyle w:val="null3"/>
              <w:jc w:val="both"/>
            </w:pPr>
            <w:r>
              <w:rPr>
                <w:rFonts w:ascii="仿宋_GB2312" w:hAnsi="仿宋_GB2312" w:cs="仿宋_GB2312" w:eastAsia="仿宋_GB2312"/>
                <w:sz w:val="20"/>
              </w:rPr>
              <w:t>7、须提供相关的业务咨询、报告分析等服务；</w:t>
            </w:r>
          </w:p>
          <w:p>
            <w:pPr>
              <w:pStyle w:val="null3"/>
              <w:jc w:val="both"/>
            </w:pPr>
            <w:r>
              <w:rPr>
                <w:rFonts w:ascii="仿宋_GB2312" w:hAnsi="仿宋_GB2312" w:cs="仿宋_GB2312" w:eastAsia="仿宋_GB2312"/>
                <w:sz w:val="20"/>
              </w:rPr>
              <w:t>8、时限要求：</w:t>
            </w:r>
          </w:p>
          <w:p>
            <w:pPr>
              <w:pStyle w:val="null3"/>
              <w:jc w:val="both"/>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 天出报告；</w:t>
            </w:r>
          </w:p>
          <w:p>
            <w:pPr>
              <w:pStyle w:val="null3"/>
              <w:jc w:val="both"/>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both"/>
            </w:pPr>
            <w:r>
              <w:rPr>
                <w:rFonts w:ascii="仿宋_GB2312" w:hAnsi="仿宋_GB2312" w:cs="仿宋_GB2312" w:eastAsia="仿宋_GB2312"/>
                <w:sz w:val="20"/>
              </w:rPr>
              <w:t>9、完善的投诉受理机制，能够对委托检验人提出的异议做出有效回应；</w:t>
            </w:r>
          </w:p>
          <w:p>
            <w:pPr>
              <w:pStyle w:val="null3"/>
              <w:jc w:val="both"/>
            </w:pPr>
            <w:r>
              <w:rPr>
                <w:rFonts w:ascii="仿宋_GB2312" w:hAnsi="仿宋_GB2312" w:cs="仿宋_GB2312" w:eastAsia="仿宋_GB2312"/>
                <w:sz w:val="20"/>
              </w:rPr>
              <w:t>10、供应商检验检测项目未达到 100%时，应承诺其余项目在服务合同签订后 2 个月内完成扩项，若成交后未能及时完成扩项，采购人有权终止合同；</w:t>
            </w:r>
          </w:p>
          <w:p>
            <w:pPr>
              <w:pStyle w:val="null3"/>
              <w:jc w:val="both"/>
            </w:pPr>
            <w:r>
              <w:rPr>
                <w:rFonts w:ascii="仿宋_GB2312" w:hAnsi="仿宋_GB2312" w:cs="仿宋_GB2312" w:eastAsia="仿宋_GB2312"/>
                <w:sz w:val="20"/>
              </w:rPr>
              <w:t>11、供应商成交后，承担对应包项的检测任务，应逐月完成当月任务，并当月汇总本月的抽检清单；</w:t>
            </w:r>
          </w:p>
          <w:p>
            <w:pPr>
              <w:pStyle w:val="null3"/>
              <w:jc w:val="both"/>
            </w:pPr>
            <w:r>
              <w:rPr>
                <w:rFonts w:ascii="仿宋_GB2312" w:hAnsi="仿宋_GB2312" w:cs="仿宋_GB2312" w:eastAsia="仿宋_GB2312"/>
                <w:sz w:val="20"/>
              </w:rPr>
              <w:t>12、承检机构要提高抽样靶向性，实施必要的质量控制措施，提高问题食品发现率（问题食品发现率不低于3%）。因承检机构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成交项目总金额的1%）。</w:t>
            </w:r>
          </w:p>
          <w:p>
            <w:pPr>
              <w:pStyle w:val="null3"/>
              <w:jc w:val="both"/>
            </w:pPr>
            <w:r>
              <w:rPr>
                <w:rFonts w:ascii="仿宋_GB2312" w:hAnsi="仿宋_GB2312" w:cs="仿宋_GB2312" w:eastAsia="仿宋_GB2312"/>
                <w:sz w:val="20"/>
              </w:rPr>
              <w:t>13、按照采购人要求，依据相关法律法规提供食品抽样和食品检验检测，出具有效的检验报告，并对报告真实性负责。</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1、服务期限：</w:t>
            </w:r>
            <w:r>
              <w:rPr>
                <w:rFonts w:ascii="仿宋_GB2312" w:hAnsi="仿宋_GB2312" w:cs="仿宋_GB2312" w:eastAsia="仿宋_GB2312"/>
                <w:sz w:val="20"/>
              </w:rPr>
              <w:t>自合同签订之日起至</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12月31日止。</w:t>
            </w:r>
          </w:p>
          <w:p>
            <w:pPr>
              <w:pStyle w:val="null3"/>
              <w:jc w:val="both"/>
            </w:pPr>
            <w:r>
              <w:rPr>
                <w:rFonts w:ascii="仿宋_GB2312" w:hAnsi="仿宋_GB2312" w:cs="仿宋_GB2312" w:eastAsia="仿宋_GB2312"/>
                <w:sz w:val="20"/>
              </w:rPr>
              <w:t>2、款项结算：</w:t>
            </w:r>
          </w:p>
          <w:p>
            <w:pPr>
              <w:pStyle w:val="null3"/>
              <w:jc w:val="both"/>
            </w:pPr>
            <w:r>
              <w:rPr>
                <w:rFonts w:ascii="仿宋_GB2312" w:hAnsi="仿宋_GB2312" w:cs="仿宋_GB2312" w:eastAsia="仿宋_GB2312"/>
                <w:sz w:val="20"/>
              </w:rPr>
              <w:t>分二次支付合同价款；</w:t>
            </w:r>
            <w:r>
              <w:rPr>
                <w:rFonts w:ascii="仿宋_GB2312" w:hAnsi="仿宋_GB2312" w:cs="仿宋_GB2312" w:eastAsia="仿宋_GB2312"/>
                <w:sz w:val="20"/>
              </w:rPr>
              <w:t>①</w:t>
            </w:r>
            <w:r>
              <w:rPr>
                <w:rFonts w:ascii="仿宋_GB2312" w:hAnsi="仿宋_GB2312" w:cs="仿宋_GB2312" w:eastAsia="仿宋_GB2312"/>
                <w:sz w:val="20"/>
              </w:rPr>
              <w:t>合同签订后</w:t>
            </w:r>
            <w:r>
              <w:rPr>
                <w:rFonts w:ascii="仿宋_GB2312" w:hAnsi="仿宋_GB2312" w:cs="仿宋_GB2312" w:eastAsia="仿宋_GB2312"/>
                <w:sz w:val="20"/>
              </w:rPr>
              <w:t>，</w:t>
            </w:r>
            <w:r>
              <w:rPr>
                <w:rFonts w:ascii="仿宋_GB2312" w:hAnsi="仿宋_GB2312" w:cs="仿宋_GB2312" w:eastAsia="仿宋_GB2312"/>
                <w:sz w:val="20"/>
              </w:rPr>
              <w:t>达到付款条件起</w:t>
            </w:r>
            <w:r>
              <w:rPr>
                <w:rFonts w:ascii="仿宋_GB2312" w:hAnsi="仿宋_GB2312" w:cs="仿宋_GB2312" w:eastAsia="仿宋_GB2312"/>
                <w:sz w:val="20"/>
              </w:rPr>
              <w:t>30个工作日内，支付合同总金额的</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②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w:t>
            </w:r>
            <w:r>
              <w:rPr>
                <w:rFonts w:ascii="仿宋_GB2312" w:hAnsi="仿宋_GB2312" w:cs="仿宋_GB2312" w:eastAsia="仿宋_GB2312"/>
                <w:sz w:val="20"/>
              </w:rPr>
              <w:t>30个工作日内</w:t>
            </w:r>
            <w:r>
              <w:rPr>
                <w:rFonts w:ascii="仿宋_GB2312" w:hAnsi="仿宋_GB2312" w:cs="仿宋_GB2312" w:eastAsia="仿宋_GB2312"/>
                <w:sz w:val="20"/>
              </w:rPr>
              <w:t>，支付合同剩余价款。</w:t>
            </w:r>
          </w:p>
          <w:p>
            <w:pPr>
              <w:pStyle w:val="null3"/>
              <w:jc w:val="both"/>
            </w:pPr>
            <w:r>
              <w:rPr>
                <w:rFonts w:ascii="仿宋_GB2312" w:hAnsi="仿宋_GB2312" w:cs="仿宋_GB2312" w:eastAsia="仿宋_GB2312"/>
                <w:sz w:val="20"/>
              </w:rPr>
              <w:t>3、成果交付要求</w:t>
            </w:r>
          </w:p>
          <w:p>
            <w:pPr>
              <w:pStyle w:val="null3"/>
              <w:jc w:val="both"/>
            </w:pPr>
            <w:r>
              <w:rPr>
                <w:rFonts w:ascii="仿宋_GB2312" w:hAnsi="仿宋_GB2312" w:cs="仿宋_GB2312" w:eastAsia="仿宋_GB2312"/>
                <w:sz w:val="20"/>
              </w:rPr>
              <w:t>按照采购人要求，按期保质保量完成检测任务并出具有效的检验报告，并对报告真实性负责。</w:t>
            </w:r>
          </w:p>
          <w:p>
            <w:pPr>
              <w:pStyle w:val="null3"/>
              <w:jc w:val="both"/>
            </w:pPr>
            <w:r>
              <w:rPr>
                <w:rFonts w:ascii="仿宋_GB2312" w:hAnsi="仿宋_GB2312" w:cs="仿宋_GB2312" w:eastAsia="仿宋_GB2312"/>
                <w:sz w:val="20"/>
              </w:rPr>
              <w:t>4、质量验收标准或规范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1）检测后，甲方根据乙方提供的检测报告进行验收，确认检测结果真实、有效、合理。（2）验收合格后，乙方应与甲方办理相关的验收交接手续，填写交接验收单，验收各方签字后送合同各方。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验收依据：（1）合同文本（2）检测样品的国家标准、地方标准、卫生标准、质量标准和相关的行业标准、企业标准、产品标签明示值或国家明文规定的限量值及国家指定的特定检验方法等（3）竞争性磋商文件、响应文件、响应承诺。</w:t>
            </w:r>
          </w:p>
          <w:p>
            <w:pPr>
              <w:pStyle w:val="null3"/>
              <w:jc w:val="both"/>
            </w:pPr>
            <w:r>
              <w:rPr>
                <w:rFonts w:ascii="仿宋_GB2312" w:hAnsi="仿宋_GB2312" w:cs="仿宋_GB2312" w:eastAsia="仿宋_GB2312"/>
                <w:sz w:val="20"/>
              </w:rPr>
              <w:t>5、违约责任</w:t>
            </w:r>
          </w:p>
          <w:p>
            <w:pPr>
              <w:pStyle w:val="null3"/>
            </w:pPr>
            <w:r>
              <w:rPr>
                <w:rFonts w:ascii="仿宋_GB2312" w:hAnsi="仿宋_GB2312" w:cs="仿宋_GB2312" w:eastAsia="仿宋_GB2312"/>
                <w:sz w:val="20"/>
              </w:rPr>
              <w:t>按合同执行。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标的名称：西安市市场监督管理局曲江新区分局2026年食品安全监督抽检（南湖及大明宫市场监管所辖区）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、抽检时间</w:t>
            </w:r>
          </w:p>
          <w:p>
            <w:pPr>
              <w:pStyle w:val="null3"/>
            </w:pPr>
            <w:r>
              <w:rPr>
                <w:rFonts w:ascii="仿宋_GB2312" w:hAnsi="仿宋_GB2312" w:cs="仿宋_GB2312" w:eastAsia="仿宋_GB2312"/>
                <w:sz w:val="20"/>
              </w:rPr>
              <w:t>结合专项抽检任务，统筹推进年度工作，应于</w:t>
            </w:r>
            <w:r>
              <w:rPr>
                <w:rFonts w:ascii="仿宋_GB2312" w:hAnsi="仿宋_GB2312" w:cs="仿宋_GB2312" w:eastAsia="仿宋_GB2312"/>
                <w:sz w:val="20"/>
              </w:rPr>
              <w:t>11月10日前完成全年抽样任务，12月10日前完成全年检验任务</w:t>
            </w:r>
            <w:r>
              <w:rPr>
                <w:rFonts w:ascii="仿宋_GB2312" w:hAnsi="仿宋_GB2312" w:cs="仿宋_GB2312" w:eastAsia="仿宋_GB2312"/>
                <w:sz w:val="20"/>
              </w:rPr>
              <w:t>。</w:t>
            </w:r>
          </w:p>
          <w:p>
            <w:pPr>
              <w:pStyle w:val="null3"/>
            </w:pPr>
            <w:r>
              <w:rPr>
                <w:rFonts w:ascii="仿宋_GB2312" w:hAnsi="仿宋_GB2312" w:cs="仿宋_GB2312" w:eastAsia="仿宋_GB2312"/>
                <w:sz w:val="20"/>
              </w:rPr>
              <w:t>二</w:t>
            </w:r>
            <w:r>
              <w:rPr>
                <w:rFonts w:ascii="仿宋_GB2312" w:hAnsi="仿宋_GB2312" w:cs="仿宋_GB2312" w:eastAsia="仿宋_GB2312"/>
                <w:sz w:val="20"/>
              </w:rPr>
              <w:t>、检测项目详见下表：</w:t>
            </w:r>
          </w:p>
          <w:p>
            <w:pPr>
              <w:pStyle w:val="null3"/>
              <w:jc w:val="center"/>
            </w:pP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408"/>
              <w:gridCol w:w="805"/>
              <w:gridCol w:w="499"/>
              <w:gridCol w:w="828"/>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检测项目名称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(以Pb计)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w:t>
                  </w:r>
                  <w:r>
                    <w:rPr>
                      <w:rFonts w:ascii="仿宋_GB2312" w:hAnsi="仿宋_GB2312" w:cs="仿宋_GB2312" w:eastAsia="仿宋_GB2312"/>
                      <w:sz w:val="20"/>
                    </w:rPr>
                    <w:t>(以Cd计)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[a]芘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氟胺氰菊酯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玉米赤霉烯酮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诺氟沙星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脱氧雪腐镰刀菌烯醇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赭曲霉毒素</w:t>
                  </w:r>
                  <w:r>
                    <w:rPr>
                      <w:rFonts w:ascii="仿宋_GB2312" w:hAnsi="仿宋_GB2312" w:cs="仿宋_GB2312" w:eastAsia="仿宋_GB2312"/>
                      <w:sz w:val="20"/>
                    </w:rPr>
                    <w:t>A</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B₁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偶氮甲酰胺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10-羟基-2-癸烯酸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过氧化苯甲酰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二十二碳六烯酸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无机砷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二十碳五烯酸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脱氢乙酸及其钠盐</w:t>
                  </w:r>
                  <w:r>
                    <w:rPr>
                      <w:rFonts w:ascii="仿宋_GB2312" w:hAnsi="仿宋_GB2312" w:cs="仿宋_GB2312" w:eastAsia="仿宋_GB2312"/>
                      <w:sz w:val="20"/>
                    </w:rPr>
                    <w:t>(以脱氢乙酸计)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泛酸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甘草酸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铬</w:t>
                  </w:r>
                  <w:r>
                    <w:rPr>
                      <w:rFonts w:ascii="仿宋_GB2312" w:hAnsi="仿宋_GB2312" w:cs="仿宋_GB2312" w:eastAsia="仿宋_GB2312"/>
                      <w:sz w:val="20"/>
                    </w:rPr>
                    <w:t>(以Cr计)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肌醇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w:t>
                  </w:r>
                  <w:r>
                    <w:rPr>
                      <w:rFonts w:ascii="仿宋_GB2312" w:hAnsi="仿宋_GB2312" w:cs="仿宋_GB2312" w:eastAsia="仿宋_GB2312"/>
                      <w:sz w:val="20"/>
                    </w:rPr>
                    <w:t>(以苯甲酸计)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赖氨酸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w:t>
                  </w:r>
                  <w:r>
                    <w:rPr>
                      <w:rFonts w:ascii="仿宋_GB2312" w:hAnsi="仿宋_GB2312" w:cs="仿宋_GB2312" w:eastAsia="仿宋_GB2312"/>
                      <w:sz w:val="20"/>
                    </w:rPr>
                    <w:t>(以山梨酸计)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绿原酸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二氧化硫残留量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糖精钠</w:t>
                  </w:r>
                  <w:r>
                    <w:rPr>
                      <w:rFonts w:ascii="仿宋_GB2312" w:hAnsi="仿宋_GB2312" w:cs="仿宋_GB2312" w:eastAsia="仿宋_GB2312"/>
                      <w:sz w:val="20"/>
                    </w:rPr>
                    <w:t>(以糖精计)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甜蜜素</w:t>
                  </w:r>
                  <w:r>
                    <w:rPr>
                      <w:rFonts w:ascii="仿宋_GB2312" w:hAnsi="仿宋_GB2312" w:cs="仿宋_GB2312" w:eastAsia="仿宋_GB2312"/>
                      <w:sz w:val="20"/>
                    </w:rPr>
                    <w:t>(以环己基氨基磺酸计)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安赛蜜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12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2</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大肠菌群</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B</w:t>
                  </w:r>
                  <w:r>
                    <w:rPr>
                      <w:rFonts w:ascii="仿宋_GB2312" w:hAnsi="仿宋_GB2312" w:cs="仿宋_GB2312" w:eastAsia="仿宋_GB2312"/>
                      <w:sz w:val="20"/>
                      <w:vertAlign w:val="subscript"/>
                    </w:rPr>
                    <w:t>6</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酸值</w:t>
                  </w: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C</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溶剂残留量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D</w:t>
                  </w:r>
                  <w:r>
                    <w:rPr>
                      <w:rFonts w:ascii="仿宋_GB2312" w:hAnsi="仿宋_GB2312" w:cs="仿宋_GB2312" w:eastAsia="仿宋_GB2312"/>
                      <w:sz w:val="20"/>
                      <w:vertAlign w:val="subscript"/>
                    </w:rPr>
                    <w:t>3</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特丁基对苯二酚</w:t>
                  </w:r>
                  <w:r>
                    <w:rPr>
                      <w:rFonts w:ascii="仿宋_GB2312" w:hAnsi="仿宋_GB2312" w:cs="仿宋_GB2312" w:eastAsia="仿宋_GB2312"/>
                      <w:sz w:val="20"/>
                    </w:rPr>
                    <w:t>(TBHQ)</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维生素</w:t>
                  </w:r>
                  <w:r>
                    <w:rPr>
                      <w:rFonts w:ascii="仿宋_GB2312" w:hAnsi="仿宋_GB2312" w:cs="仿宋_GB2312" w:eastAsia="仿宋_GB2312"/>
                      <w:sz w:val="20"/>
                    </w:rPr>
                    <w:t>E</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乙基麦芽酚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总酸</w:t>
                  </w:r>
                  <w:r>
                    <w:rPr>
                      <w:rFonts w:ascii="仿宋_GB2312" w:hAnsi="仿宋_GB2312" w:cs="仿宋_GB2312" w:eastAsia="仿宋_GB2312"/>
                      <w:sz w:val="20"/>
                    </w:rPr>
                    <w:t>(以乙酸计)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免疫球蛋白</w:t>
                  </w:r>
                  <w:r>
                    <w:rPr>
                      <w:rFonts w:ascii="仿宋_GB2312" w:hAnsi="仿宋_GB2312" w:cs="仿宋_GB2312" w:eastAsia="仿宋_GB2312"/>
                      <w:sz w:val="20"/>
                    </w:rPr>
                    <w:t>lgG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/酸值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总黄酮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氨基酸态氮</w:t>
                  </w:r>
                  <w:r>
                    <w:rPr>
                      <w:rFonts w:ascii="仿宋_GB2312" w:hAnsi="仿宋_GB2312" w:cs="仿宋_GB2312" w:eastAsia="仿宋_GB2312"/>
                      <w:sz w:val="20"/>
                    </w:rPr>
                    <w:t>(以氮计)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总皂苷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丙溴磷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总蒽醌</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氯氰菊酯和高效氯氰菊酯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吡啶甲酸铬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多菌灵</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芦荟苷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毒死蜱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总三萜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克百威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可溶性固形物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沙门氏菌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谷氨酸钠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崩解时限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呈味核苷酸二钠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灰分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罂粟碱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(Pb)</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吗啡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(As)</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可待因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总汞</w:t>
                  </w:r>
                  <w:r>
                    <w:rPr>
                      <w:rFonts w:ascii="仿宋_GB2312" w:hAnsi="仿宋_GB2312" w:cs="仿宋_GB2312" w:eastAsia="仿宋_GB2312"/>
                      <w:sz w:val="20"/>
                    </w:rPr>
                    <w:t>(Hg)</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那可丁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硬胶囊壳中的铬</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阿斯巴甜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褪黑素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相同色泽着色剂混合使用时各自用量占其最大使用量的比例之和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(柠檬黄、新红、苋菜红、靛蓝、胭脂红、日落黄、诱惑红、亮蓝、酸性红、喹啉黄、赤藓红)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钡</w:t>
                  </w:r>
                  <w:r>
                    <w:rPr>
                      <w:rFonts w:ascii="仿宋_GB2312" w:hAnsi="仿宋_GB2312" w:cs="仿宋_GB2312" w:eastAsia="仿宋_GB2312"/>
                      <w:sz w:val="20"/>
                    </w:rPr>
                    <w:t>(以Ba计)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淫羊藿苷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碘</w:t>
                  </w:r>
                  <w:r>
                    <w:rPr>
                      <w:rFonts w:ascii="仿宋_GB2312" w:hAnsi="仿宋_GB2312" w:cs="仿宋_GB2312" w:eastAsia="仿宋_GB2312"/>
                      <w:sz w:val="20"/>
                    </w:rPr>
                    <w:t>(以I计)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辅酶</w:t>
                  </w:r>
                  <w:r>
                    <w:rPr>
                      <w:rFonts w:ascii="仿宋_GB2312" w:hAnsi="仿宋_GB2312" w:cs="仿宋_GB2312" w:eastAsia="仿宋_GB2312"/>
                      <w:sz w:val="20"/>
                    </w:rPr>
                    <w:t>Q</w:t>
                  </w:r>
                  <w:r>
                    <w:rPr>
                      <w:rFonts w:ascii="仿宋_GB2312" w:hAnsi="仿宋_GB2312" w:cs="仿宋_GB2312" w:eastAsia="仿宋_GB2312"/>
                      <w:sz w:val="20"/>
                      <w:vertAlign w:val="subscript"/>
                    </w:rPr>
                    <w:t>10</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总砷</w:t>
                  </w:r>
                  <w:r>
                    <w:rPr>
                      <w:rFonts w:ascii="仿宋_GB2312" w:hAnsi="仿宋_GB2312" w:cs="仿宋_GB2312" w:eastAsia="仿宋_GB2312"/>
                      <w:sz w:val="20"/>
                    </w:rPr>
                    <w:t>(以As计)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番茄红素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亚铁氰化钾</w:t>
                  </w:r>
                  <w:r>
                    <w:rPr>
                      <w:rFonts w:ascii="仿宋_GB2312" w:hAnsi="仿宋_GB2312" w:cs="仿宋_GB2312" w:eastAsia="仿宋_GB2312"/>
                      <w:sz w:val="20"/>
                    </w:rPr>
                    <w:t>/亚铁氰化钠(以亚铁氰根计)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总钠</w:t>
                  </w:r>
                  <w:r>
                    <w:rPr>
                      <w:rFonts w:ascii="仿宋_GB2312" w:hAnsi="仿宋_GB2312" w:cs="仿宋_GB2312" w:eastAsia="仿宋_GB2312"/>
                      <w:sz w:val="20"/>
                    </w:rPr>
                    <w:t>/钠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丙酸及其钠盐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锡</w:t>
                  </w:r>
                  <w:r>
                    <w:rPr>
                      <w:rFonts w:ascii="仿宋_GB2312" w:hAnsi="仿宋_GB2312" w:cs="仿宋_GB2312" w:eastAsia="仿宋_GB2312"/>
                      <w:sz w:val="20"/>
                    </w:rPr>
                    <w:t>(以Sn计)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过氧化值</w:t>
                  </w:r>
                  <w:r>
                    <w:rPr>
                      <w:rFonts w:ascii="仿宋_GB2312" w:hAnsi="仿宋_GB2312" w:cs="仿宋_GB2312" w:eastAsia="仿宋_GB2312"/>
                      <w:sz w:val="20"/>
                    </w:rPr>
                    <w:t>(以脂肪计)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3</w:t>
                  </w:r>
                  <w:r>
                    <w:rPr>
                      <w:rFonts w:ascii="仿宋_GB2312" w:hAnsi="仿宋_GB2312" w:cs="仿宋_GB2312" w:eastAsia="仿宋_GB2312"/>
                      <w:sz w:val="20"/>
                    </w:rPr>
                    <w:t>计</w:t>
                  </w:r>
                  <w:r>
                    <w:rPr>
                      <w:rFonts w:ascii="仿宋_GB2312" w:hAnsi="仿宋_GB2312" w:cs="仿宋_GB2312" w:eastAsia="仿宋_GB2312"/>
                      <w:sz w:val="20"/>
                    </w:rPr>
                    <w:t>)</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(以亚硝酸钠计)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(柠檬黄、日落黄、胭脂红、诱惑红、苋菜红、酸性红)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合成着色剂</w:t>
                  </w:r>
                  <w:r>
                    <w:rPr>
                      <w:rFonts w:ascii="仿宋_GB2312" w:hAnsi="仿宋_GB2312" w:cs="仿宋_GB2312" w:eastAsia="仿宋_GB2312"/>
                      <w:sz w:val="21"/>
                    </w:rPr>
                    <w:t>(柠檬黄、新红、苋菜红、靛蓝、胭脂红、诱惑红、日落黄、亮蓝、酸性红、喹啉黄、赤藓红)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w:t>
                  </w:r>
                  <w:r>
                    <w:rPr>
                      <w:rFonts w:ascii="仿宋_GB2312" w:hAnsi="仿宋_GB2312" w:cs="仿宋_GB2312" w:eastAsia="仿宋_GB2312"/>
                      <w:sz w:val="20"/>
                    </w:rPr>
                    <w:t>2G</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苯甲酸及其钠盐（以苯甲酸计）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纳他霉素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山梨酸及其钾盐（以山梨酸计）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59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金黄色葡萄球菌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N-二甲基亚硝胺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单核细胞增生李斯特氏菌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199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苯并</w:t>
                  </w:r>
                  <w:r>
                    <w:rPr>
                      <w:rFonts w:ascii="仿宋_GB2312" w:hAnsi="仿宋_GB2312" w:cs="仿宋_GB2312" w:eastAsia="仿宋_GB2312"/>
                      <w:sz w:val="20"/>
                    </w:rPr>
                    <w:t>[α]芘</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致泻大肠埃希氏菌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腐霉利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蛋白质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极性组分</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非脂乳固体</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阴离子合成洗涤剂</w:t>
                  </w:r>
                  <w:r>
                    <w:rPr>
                      <w:rFonts w:ascii="仿宋_GB2312" w:hAnsi="仿宋_GB2312" w:cs="仿宋_GB2312" w:eastAsia="仿宋_GB2312"/>
                      <w:sz w:val="20"/>
                    </w:rPr>
                    <w:t>(以十二烷基苯磺酸钠计)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克伦特罗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脂肪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莱克多巴胺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三聚氰胺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沙丁胺醇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黄曲霉毒素</w:t>
                  </w:r>
                  <w:r>
                    <w:rPr>
                      <w:rFonts w:ascii="仿宋_GB2312" w:hAnsi="仿宋_GB2312" w:cs="仿宋_GB2312" w:eastAsia="仿宋_GB2312"/>
                      <w:sz w:val="20"/>
                    </w:rPr>
                    <w:t>M₁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恩诺沙星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丙二醇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磺胺类</w:t>
                  </w:r>
                  <w:r>
                    <w:rPr>
                      <w:rFonts w:ascii="仿宋_GB2312" w:hAnsi="仿宋_GB2312" w:cs="仿宋_GB2312" w:eastAsia="仿宋_GB2312"/>
                      <w:sz w:val="20"/>
                    </w:rPr>
                    <w:t>(总量)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69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商业无菌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氟苯尼考</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209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多西环素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杂质度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地塞米松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土霉素</w:t>
                  </w:r>
                  <w:r>
                    <w:rPr>
                      <w:rFonts w:ascii="仿宋_GB2312" w:hAnsi="仿宋_GB2312" w:cs="仿宋_GB2312" w:eastAsia="仿宋_GB2312"/>
                      <w:sz w:val="20"/>
                    </w:rPr>
                    <w:t>/金霉素/四环素(组合含量)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界限指标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氟尼辛</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溴酸盐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倍他米松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w:t>
                  </w:r>
                  <w:r>
                    <w:rPr>
                      <w:rFonts w:ascii="仿宋_GB2312" w:hAnsi="仿宋_GB2312" w:cs="仿宋_GB2312" w:eastAsia="仿宋_GB2312"/>
                      <w:sz w:val="20"/>
                    </w:rPr>
                    <w:t>(以NO₃</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培氟沙星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(以NO₂</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铜绿假单胞菌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沙拉沙星</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79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(以0</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甲氧苄啶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(以NO</w:t>
                  </w:r>
                  <w:r>
                    <w:rPr>
                      <w:rFonts w:ascii="仿宋_GB2312" w:hAnsi="仿宋_GB2312" w:cs="仿宋_GB2312" w:eastAsia="仿宋_GB2312"/>
                      <w:sz w:val="20"/>
                      <w:vertAlign w:val="subscript"/>
                    </w:rPr>
                    <w:t>2</w:t>
                  </w:r>
                  <w:r>
                    <w:rPr>
                      <w:rFonts w:ascii="仿宋_GB2312" w:hAnsi="仿宋_GB2312" w:cs="仿宋_GB2312" w:eastAsia="仿宋_GB2312"/>
                      <w:sz w:val="20"/>
                      <w:vertAlign w:val="superscript"/>
                    </w:rPr>
                    <w:t>-</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双氯芬酸</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余氯</w:t>
                  </w:r>
                  <w:r>
                    <w:rPr>
                      <w:rFonts w:ascii="仿宋_GB2312" w:hAnsi="仿宋_GB2312" w:cs="仿宋_GB2312" w:eastAsia="仿宋_GB2312"/>
                      <w:sz w:val="20"/>
                    </w:rPr>
                    <w:t>(游离氯)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4-氯苯氧乙酸钠(以4-氯苯氧乙酸计)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耗氧量</w:t>
                  </w:r>
                  <w:r>
                    <w:rPr>
                      <w:rFonts w:ascii="仿宋_GB2312" w:hAnsi="仿宋_GB2312" w:cs="仿宋_GB2312" w:eastAsia="仿宋_GB2312"/>
                      <w:sz w:val="20"/>
                    </w:rPr>
                    <w:t>(以O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6-苄基腺嘌呤(6-BA)</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复原乳酸度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亚硫酸盐</w:t>
                  </w:r>
                  <w:r>
                    <w:rPr>
                      <w:rFonts w:ascii="仿宋_GB2312" w:hAnsi="仿宋_GB2312" w:cs="仿宋_GB2312" w:eastAsia="仿宋_GB2312"/>
                      <w:sz w:val="20"/>
                    </w:rPr>
                    <w:t>(以SO₂计)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除虫脲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二氧化碳气容量</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丙环唑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茶多酚</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氟虫腈</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咖啡因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甲基异柳磷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西地那非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乐果</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89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他达拉非</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西布曲明</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229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戊唑醇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比沙可啶</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阿维菌素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酸价</w:t>
                  </w:r>
                  <w:r>
                    <w:rPr>
                      <w:rFonts w:ascii="仿宋_GB2312" w:hAnsi="仿宋_GB2312" w:cs="仿宋_GB2312" w:eastAsia="仿宋_GB2312"/>
                      <w:sz w:val="20"/>
                    </w:rPr>
                    <w:t>(以脂肪计)(KOH)</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敌敌畏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(干样品，以Al计)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二甲戊灵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(柠檬黄、日落黄、新红、苋菜红、靛蓝、胭脂红、诱惑红、亮蓝、酸性红、喹啉黄、赤藓红)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副溶血性弧菌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甲胺磷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纽甜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辛硫磷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甲氨基苯甲酸盐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双酚沙丁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99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双丙酚丁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苯醚甲环唑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脱乙酰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239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腈菌唑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(柠檬黄、日落黄、胭脂红、苋菜红、亮蓝、诱惑红)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草甘膦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吡唑醚菌酯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吡虫啉</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呋虫胺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乙酰甲胺磷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杀扑磷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联苯菊酯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霜霉威和霜霉威盐酸盐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灭多威</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哒螨灵</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三氯杀螨醇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乙螨唑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甲拌磷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灭蝇胺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109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水胺硫磷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烯酰吗啉</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氧乐果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氯唑磷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啶虫脒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咪鲜胺和咪鲜胺锰盐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霉菌及酵母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涕灭威</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氯氟氰菊酯和高效氯氟氰菊酯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倍硫磷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三唑磷</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孔雀石绿</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酒精度</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呋喃唑酮代谢物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呋喃西林代谢物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w:t>
                  </w:r>
                  <w:r>
                    <w:rPr>
                      <w:rFonts w:ascii="仿宋_GB2312" w:hAnsi="仿宋_GB2312" w:cs="仿宋_GB2312" w:eastAsia="仿宋_GB2312"/>
                      <w:sz w:val="20"/>
                    </w:rPr>
                    <w:t>(以HCN计)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呋喃妥因代谢物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地西泮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展青霉素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柠檬黄</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酸性红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259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呋喃它酮代谢物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(以NaNO</w:t>
                  </w:r>
                  <w:r>
                    <w:rPr>
                      <w:rFonts w:ascii="仿宋_GB2312" w:hAnsi="仿宋_GB2312" w:cs="仿宋_GB2312" w:eastAsia="仿宋_GB2312"/>
                      <w:sz w:val="20"/>
                      <w:vertAlign w:val="subscript"/>
                    </w:rPr>
                    <w:t>2</w:t>
                  </w:r>
                  <w:r>
                    <w:rPr>
                      <w:rFonts w:ascii="仿宋_GB2312" w:hAnsi="仿宋_GB2312" w:cs="仿宋_GB2312" w:eastAsia="仿宋_GB2312"/>
                      <w:sz w:val="20"/>
                    </w:rPr>
                    <w:t>计</w:t>
                  </w:r>
                  <w:r>
                    <w:rPr>
                      <w:rFonts w:ascii="仿宋_GB2312" w:hAnsi="仿宋_GB2312" w:cs="仿宋_GB2312" w:eastAsia="仿宋_GB2312"/>
                      <w:sz w:val="20"/>
                    </w:rPr>
                    <w:t>)</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2,4-滴和2,4-滴钠盐</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甲基汞</w:t>
                  </w:r>
                  <w:r>
                    <w:rPr>
                      <w:rFonts w:ascii="仿宋_GB2312" w:hAnsi="仿宋_GB2312" w:cs="仿宋_GB2312" w:eastAsia="仿宋_GB2312"/>
                      <w:sz w:val="20"/>
                    </w:rPr>
                    <w:t>(以Hg计)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狄氏剂</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氯吡脲</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还原糖分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氟唑菌酰胺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色值</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腈苯唑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干燥失重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三氯蔗糖</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总糖分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噻嗪酮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不溶于水杂质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氰霜唑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129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着色剂（赤藓红、靛蓝、亮蓝、柠檬黄、日落黄、喹啉黄、酸性红、苋菜红、新红、胭脂红、诱惑红，具体视产品色泽而定）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130</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挥发性盐基氮</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269</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甲砜霉素</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270</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地克珠利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132</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271</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托曲珠利</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133</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葛根素</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272</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地美硝唑</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134</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氢氰酸</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273</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铝的残留量</w:t>
                  </w:r>
                  <w:r>
                    <w:rPr>
                      <w:rFonts w:ascii="仿宋_GB2312" w:hAnsi="仿宋_GB2312" w:cs="仿宋_GB2312" w:eastAsia="仿宋_GB2312"/>
                      <w:sz w:val="20"/>
                    </w:rPr>
                    <w:t>(以即食海蜇中Al计)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135</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(柠檬黄、新红、苋菜红、靛蓝、胭脂红、诱惑红、日落黄、亮蓝、喹啉黄、赤藓红)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274</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(柠檬黄、新红、苋菜红、胭脂红、日落黄、诱惑红、酸性红、喹啉黄、赤藓红)</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136</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富马酸二甲酯</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嗜渗酵母计数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137</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钙盐</w:t>
                  </w:r>
                  <w:r>
                    <w:rPr>
                      <w:rFonts w:ascii="仿宋_GB2312" w:hAnsi="仿宋_GB2312" w:cs="仿宋_GB2312" w:eastAsia="仿宋_GB2312"/>
                      <w:sz w:val="20"/>
                    </w:rPr>
                    <w:t>(以丙酸计)</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276</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霉菌和酵母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138</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果糖和葡萄糖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277</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合成着色剂</w:t>
                  </w:r>
                  <w:r>
                    <w:rPr>
                      <w:rFonts w:ascii="仿宋_GB2312" w:hAnsi="仿宋_GB2312" w:cs="仿宋_GB2312" w:eastAsia="仿宋_GB2312"/>
                      <w:sz w:val="20"/>
                    </w:rPr>
                    <w:t>(柠檬黄、日落黄、胭脂红、苋菜红、亮蓝)</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139</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防腐剂混合使用时各自用量占其最大使用量的比例之和</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278</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柠檬黄</w:t>
                  </w:r>
                </w:p>
              </w:tc>
            </w:tr>
          </w:tbl>
          <w:p>
            <w:pPr>
              <w:pStyle w:val="null3"/>
            </w:pPr>
            <w:r>
              <w:rPr>
                <w:rFonts w:ascii="仿宋_GB2312" w:hAnsi="仿宋_GB2312" w:cs="仿宋_GB2312" w:eastAsia="仿宋_GB2312"/>
                <w:sz w:val="20"/>
                <w:color w:val="000000"/>
              </w:rPr>
              <w:t>（备注：采购要求未涉及的抽检品目、检验项目可根据采购人实际情况予以增补。）</w:t>
            </w:r>
          </w:p>
          <w:p>
            <w:pPr>
              <w:pStyle w:val="null3"/>
              <w:jc w:val="center"/>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770"/>
              <w:gridCol w:w="839"/>
              <w:gridCol w:w="931"/>
            </w:tblGrid>
            <w:tr>
              <w:tc>
                <w:tcPr>
                  <w:tcW w:type="dxa" w:w="7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食品亚类（二级）</w:t>
                  </w:r>
                </w:p>
              </w:tc>
              <w:tc>
                <w:tcPr>
                  <w:tcW w:type="dxa" w:w="8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食品次亚类（三级）</w:t>
                  </w:r>
                </w:p>
              </w:tc>
              <w:tc>
                <w:tcPr>
                  <w:tcW w:type="dxa" w:w="9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食品细类（四级）</w:t>
                  </w:r>
                </w:p>
              </w:tc>
            </w:tr>
            <w:tr>
              <w:tc>
                <w:tcPr>
                  <w:tcW w:type="dxa" w:w="770"/>
                  <w:vMerge/>
                  <w:tcBorders>
                    <w:top w:val="single" w:color="000000" w:sz="4"/>
                    <w:left w:val="single" w:color="000000" w:sz="4"/>
                    <w:bottom w:val="single" w:color="000000" w:sz="4"/>
                    <w:right w:val="single" w:color="000000" w:sz="4"/>
                  </w:tcBorders>
                </w:tcPr>
                <w:p/>
              </w:tc>
              <w:tc>
                <w:tcPr>
                  <w:tcW w:type="dxa" w:w="839"/>
                  <w:vMerge/>
                  <w:tcBorders>
                    <w:top w:val="single" w:color="000000" w:sz="4"/>
                    <w:left w:val="none" w:color="000000" w:sz="4"/>
                    <w:bottom w:val="single" w:color="000000" w:sz="4"/>
                    <w:right w:val="single" w:color="000000" w:sz="4"/>
                  </w:tcBorders>
                </w:tcPr>
                <w:p/>
              </w:tc>
              <w:tc>
                <w:tcPr>
                  <w:tcW w:type="dxa" w:w="931"/>
                  <w:vMerge/>
                  <w:tcBorders>
                    <w:top w:val="single" w:color="000000" w:sz="4"/>
                    <w:left w:val="none" w:color="000000" w:sz="4"/>
                    <w:bottom w:val="single" w:color="000000" w:sz="4"/>
                    <w:right w:val="single" w:color="000000" w:sz="4"/>
                  </w:tcBorders>
                </w:tc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p>
                  <w:pPr>
                    <w:pStyle w:val="null3"/>
                    <w:jc w:val="center"/>
                  </w:pPr>
                  <w:r>
                    <w:rPr>
                      <w:rFonts w:ascii="仿宋_GB2312" w:hAnsi="仿宋_GB2312" w:cs="仿宋_GB2312" w:eastAsia="仿宋_GB2312"/>
                      <w:sz w:val="20"/>
                    </w:rPr>
                    <w:t>及副产品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畜禽肉</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畜肉、禽肉</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畜禽副产品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畜内脏、禽内脏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鲜蛋</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w:t>
                  </w: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蔬菜（含冬季大棚蔬菜）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韭菜（鳞茎类蔬菜）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结球甘蓝、结球生菜、花椰菜（芸薹属类蔬菜）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菠菜、芹菜、普通白菜（叶菜类蔬菜）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茄子、辣椒、番茄（茄果类蔬菜）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黄瓜（瓜类蔬菜）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菜豆、豇豆（豆类蔬菜）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生姜、马铃薯（根茎类和薯芋类蔬菜）</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鲜食用菌</w:t>
                  </w:r>
                </w:p>
              </w:tc>
            </w:tr>
            <w:tr>
              <w:tc>
                <w:tcPr>
                  <w:tcW w:type="dxa" w:w="770"/>
                  <w:vMerge/>
                  <w:tcBorders>
                    <w:top w:val="none" w:color="000000" w:sz="4"/>
                    <w:left w:val="singl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豆芽</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淡水鱼、淡水虾</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海水产品</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海水鱼、海水虾、海水蟹</w:t>
                  </w:r>
                </w:p>
              </w:tc>
            </w:tr>
            <w:tr>
              <w:tc>
                <w:tcPr>
                  <w:tcW w:type="dxa" w:w="770"/>
                  <w:vMerge/>
                  <w:tcBorders>
                    <w:top w:val="none" w:color="000000" w:sz="4"/>
                    <w:left w:val="singl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软体动物</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鱿鱼、章鱼、墨鱼、海参、海肠</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水果类</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柑橘类、梨果类、核果类、浆果和其他小粒水果、瓜果类、热带及亚热带水果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苹果、梨、桃、荔枝、龙眼、柑橘等</w:t>
                  </w:r>
                </w:p>
              </w:tc>
            </w:tr>
          </w:tbl>
          <w:p>
            <w:pPr>
              <w:pStyle w:val="null3"/>
              <w:jc w:val="both"/>
            </w:pPr>
            <w:r>
              <w:rPr>
                <w:rFonts w:ascii="仿宋_GB2312" w:hAnsi="仿宋_GB2312" w:cs="仿宋_GB2312" w:eastAsia="仿宋_GB2312"/>
                <w:sz w:val="20"/>
                <w:color w:val="000000"/>
              </w:rPr>
              <w:t>三、技术要求</w:t>
            </w:r>
          </w:p>
          <w:p>
            <w:pPr>
              <w:pStyle w:val="null3"/>
              <w:jc w:val="left"/>
            </w:pPr>
            <w:r>
              <w:rPr>
                <w:rFonts w:ascii="仿宋_GB2312" w:hAnsi="仿宋_GB2312" w:cs="仿宋_GB2312" w:eastAsia="仿宋_GB2312"/>
                <w:sz w:val="20"/>
              </w:rPr>
              <w:t>1、完成202</w:t>
            </w:r>
            <w:r>
              <w:rPr>
                <w:rFonts w:ascii="仿宋_GB2312" w:hAnsi="仿宋_GB2312" w:cs="仿宋_GB2312" w:eastAsia="仿宋_GB2312"/>
                <w:sz w:val="20"/>
              </w:rPr>
              <w:t>6</w:t>
            </w:r>
            <w:r>
              <w:rPr>
                <w:rFonts w:ascii="仿宋_GB2312" w:hAnsi="仿宋_GB2312" w:cs="仿宋_GB2312" w:eastAsia="仿宋_GB2312"/>
                <w:sz w:val="20"/>
              </w:rPr>
              <w:t>年度辖区内食品安全监督抽检工作，完成采购人临时性突发性食品安全检验检测任务。全年</w:t>
            </w:r>
            <w:r>
              <w:rPr>
                <w:rFonts w:ascii="仿宋_GB2312" w:hAnsi="仿宋_GB2312" w:cs="仿宋_GB2312" w:eastAsia="仿宋_GB2312"/>
                <w:sz w:val="20"/>
              </w:rPr>
              <w:t>365天提供24小时服务，有专门团队负责采样，检测结果及时准确，报告复检维持率高。成交供应商对其报告及提供其他资料真实性、合法性负责。</w:t>
            </w:r>
          </w:p>
          <w:p>
            <w:pPr>
              <w:pStyle w:val="null3"/>
              <w:jc w:val="left"/>
            </w:pPr>
            <w:r>
              <w:rPr>
                <w:rFonts w:ascii="仿宋_GB2312" w:hAnsi="仿宋_GB2312" w:cs="仿宋_GB2312" w:eastAsia="仿宋_GB2312"/>
                <w:sz w:val="20"/>
              </w:rPr>
              <w:t>2、时限要求：</w:t>
            </w:r>
          </w:p>
          <w:p>
            <w:pPr>
              <w:pStyle w:val="null3"/>
              <w:jc w:val="left"/>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15个工作日出具检验报告。对于特殊、涉案样品的检验，3天出结果，7天出报告；</w:t>
            </w:r>
          </w:p>
          <w:p>
            <w:pPr>
              <w:pStyle w:val="null3"/>
              <w:jc w:val="left"/>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left"/>
            </w:pPr>
            <w:r>
              <w:rPr>
                <w:rFonts w:ascii="仿宋_GB2312" w:hAnsi="仿宋_GB2312" w:cs="仿宋_GB2312" w:eastAsia="仿宋_GB2312"/>
                <w:sz w:val="20"/>
              </w:rPr>
              <w:t>如遇不可抗拒的自然因素，须及时告知采购人，并协商顺延工期事宜。</w:t>
            </w:r>
          </w:p>
          <w:p>
            <w:pPr>
              <w:pStyle w:val="null3"/>
              <w:jc w:val="left"/>
            </w:pPr>
            <w:r>
              <w:rPr>
                <w:rFonts w:ascii="仿宋_GB2312" w:hAnsi="仿宋_GB2312" w:cs="仿宋_GB2312" w:eastAsia="仿宋_GB2312"/>
                <w:sz w:val="20"/>
              </w:rPr>
              <w:t>3、成交供应商应按照国家规定的监督抽检要求，做好抽取样品、运输样品、检验样品、出具报告、抽检信息录入、抽检信息公告、抽检数据分析报告的撰写等工作。</w:t>
            </w:r>
          </w:p>
          <w:p>
            <w:pPr>
              <w:pStyle w:val="null3"/>
              <w:jc w:val="left"/>
            </w:pPr>
            <w:r>
              <w:rPr>
                <w:rFonts w:ascii="仿宋_GB2312" w:hAnsi="仿宋_GB2312" w:cs="仿宋_GB2312" w:eastAsia="仿宋_GB2312"/>
                <w:sz w:val="20"/>
              </w:rPr>
              <w:t>4、成交供应商应当有满足采样、运输、检验等工作的车辆、设备等硬件，确保抽检的样品应当在当天（检测微生物项目需在4小时内）送达实验室并能满足采购方要求的食品检测的其他伴随服务。</w:t>
            </w:r>
          </w:p>
          <w:p>
            <w:pPr>
              <w:pStyle w:val="null3"/>
              <w:jc w:val="left"/>
            </w:pPr>
            <w:r>
              <w:rPr>
                <w:rFonts w:ascii="仿宋_GB2312" w:hAnsi="仿宋_GB2312" w:cs="仿宋_GB2312" w:eastAsia="仿宋_GB2312"/>
                <w:sz w:val="20"/>
              </w:rPr>
              <w:t>5、成交供应商要提高抽样靶向性，严格按照国家相关标准进行检测，并实施必要的质量控制措施，提高问题食品发现率（问题食品发现率不低于3%）。因成交供应商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中标项目总金额的1%）。</w:t>
            </w:r>
          </w:p>
          <w:p>
            <w:pPr>
              <w:pStyle w:val="null3"/>
              <w:jc w:val="left"/>
            </w:pPr>
            <w:r>
              <w:rPr>
                <w:rFonts w:ascii="仿宋_GB2312" w:hAnsi="仿宋_GB2312" w:cs="仿宋_GB2312" w:eastAsia="仿宋_GB2312"/>
                <w:sz w:val="20"/>
              </w:rPr>
              <w:t>6、为了提高问题发现率，在取得采购人同意的条件下，成交供应商可以对可能存在问题的项目进行检测，如若发现问题，可增加项目付费；若无问题，按原合同付费。</w:t>
            </w:r>
          </w:p>
          <w:p>
            <w:pPr>
              <w:pStyle w:val="null3"/>
              <w:jc w:val="left"/>
            </w:pPr>
            <w:r>
              <w:rPr>
                <w:rFonts w:ascii="仿宋_GB2312" w:hAnsi="仿宋_GB2312" w:cs="仿宋_GB2312" w:eastAsia="仿宋_GB2312"/>
                <w:sz w:val="20"/>
              </w:rPr>
              <w:t>7、成交供应商不得将检验任务外包或分包给其他检测机构或其他实验室进行检验。</w:t>
            </w:r>
          </w:p>
          <w:p>
            <w:pPr>
              <w:pStyle w:val="null3"/>
              <w:jc w:val="left"/>
            </w:pPr>
            <w:r>
              <w:rPr>
                <w:rFonts w:ascii="仿宋_GB2312" w:hAnsi="仿宋_GB2312" w:cs="仿宋_GB2312" w:eastAsia="仿宋_GB2312"/>
                <w:sz w:val="20"/>
              </w:rPr>
              <w:t>8、若检测机构出具虚假、错误检验数据和结论，一经发现，采购人人有权终止合同，由此造成的损失由成交供应商全部承担。</w:t>
            </w:r>
          </w:p>
          <w:p>
            <w:pPr>
              <w:pStyle w:val="null3"/>
              <w:jc w:val="left"/>
            </w:pPr>
            <w:r>
              <w:rPr>
                <w:rFonts w:ascii="仿宋_GB2312" w:hAnsi="仿宋_GB2312" w:cs="仿宋_GB2312" w:eastAsia="仿宋_GB2312"/>
                <w:sz w:val="20"/>
              </w:rPr>
              <w:t>9、采购人有权利随时对成交供应商检验过程进行监督检查，若采购人对成交供应商检验人员或工作程序等有疑议，可向成交供应商提出申诉。</w:t>
            </w:r>
          </w:p>
          <w:p>
            <w:pPr>
              <w:pStyle w:val="null3"/>
              <w:jc w:val="left"/>
            </w:pPr>
            <w:r>
              <w:rPr>
                <w:rFonts w:ascii="仿宋_GB2312" w:hAnsi="仿宋_GB2312" w:cs="仿宋_GB2312" w:eastAsia="仿宋_GB2312"/>
                <w:sz w:val="20"/>
              </w:rPr>
              <w:t>10、成交供应商须提供相关的业务咨询、报告分析、抽检信息录入、抽检信息公告、抽检数据分析报告等服务。食品抽检必须出具具有 CA签章的电子检验报告。成交供应商录入抽检信息系统的检验报告均应有CA签章。</w:t>
            </w:r>
          </w:p>
          <w:p>
            <w:pPr>
              <w:pStyle w:val="null3"/>
              <w:jc w:val="left"/>
            </w:pPr>
            <w:r>
              <w:rPr>
                <w:rFonts w:ascii="仿宋_GB2312" w:hAnsi="仿宋_GB2312" w:cs="仿宋_GB2312" w:eastAsia="仿宋_GB2312"/>
                <w:sz w:val="20"/>
              </w:rPr>
              <w:t>11、有完善的投诉受理机制，能够对委托检验人提出的异议做出有效回应。</w:t>
            </w:r>
          </w:p>
          <w:p>
            <w:pPr>
              <w:pStyle w:val="null3"/>
              <w:jc w:val="left"/>
            </w:pPr>
            <w:r>
              <w:rPr>
                <w:rFonts w:ascii="仿宋_GB2312" w:hAnsi="仿宋_GB2312" w:cs="仿宋_GB2312" w:eastAsia="仿宋_GB2312"/>
                <w:sz w:val="20"/>
              </w:rPr>
              <w:t>12、供应商成交后，承担对应标项的检测任务，逐月应完成当月任务，并当月汇总本月的抽检清单。</w:t>
            </w:r>
          </w:p>
          <w:p>
            <w:pPr>
              <w:pStyle w:val="null3"/>
              <w:jc w:val="left"/>
            </w:pPr>
            <w:r>
              <w:rPr>
                <w:rFonts w:ascii="仿宋_GB2312" w:hAnsi="仿宋_GB2312" w:cs="仿宋_GB2312" w:eastAsia="仿宋_GB2312"/>
                <w:sz w:val="20"/>
              </w:rPr>
              <w:t>13、成交供应商抽样工作要留有照片、录像等相关资料备查，确保在后续异议处理、案件查办等中有据可循。</w:t>
            </w:r>
          </w:p>
          <w:p>
            <w:pPr>
              <w:pStyle w:val="null3"/>
              <w:jc w:val="left"/>
            </w:pPr>
            <w:r>
              <w:rPr>
                <w:rFonts w:ascii="仿宋_GB2312" w:hAnsi="仿宋_GB2312" w:cs="仿宋_GB2312" w:eastAsia="仿宋_GB2312"/>
                <w:sz w:val="20"/>
              </w:rPr>
              <w:t>14、工作资料的留存：成交供应商应按要求留存抽样检测的抽样单、检验报告等抽检工作相关资料随时备查，留存期为2年。</w:t>
            </w:r>
          </w:p>
          <w:p>
            <w:pPr>
              <w:pStyle w:val="null3"/>
              <w:jc w:val="left"/>
            </w:pPr>
            <w:r>
              <w:rPr>
                <w:rFonts w:ascii="仿宋_GB2312" w:hAnsi="仿宋_GB2312" w:cs="仿宋_GB2312" w:eastAsia="仿宋_GB2312"/>
                <w:sz w:val="20"/>
              </w:rPr>
              <w:t>15、为了保证监督抽检工作的质量，陕西省市场监督管理局每年会对全省食品安全抽检监测的承检机构进行两期盲样考核。成交供应商由于盲样考核不合格导致无法按期承担曲江新区202</w:t>
            </w:r>
            <w:r>
              <w:rPr>
                <w:rFonts w:ascii="仿宋_GB2312" w:hAnsi="仿宋_GB2312" w:cs="仿宋_GB2312" w:eastAsia="仿宋_GB2312"/>
                <w:sz w:val="20"/>
              </w:rPr>
              <w:t>6</w:t>
            </w:r>
            <w:r>
              <w:rPr>
                <w:rFonts w:ascii="仿宋_GB2312" w:hAnsi="仿宋_GB2312" w:cs="仿宋_GB2312" w:eastAsia="仿宋_GB2312"/>
                <w:sz w:val="20"/>
              </w:rPr>
              <w:t>年抽检任务时，采购人有权终止合同，由此造成的损失由成交供应商全部承担。并经监管部门审核同意后，与该标项推荐的候选供应商按照排名顺序签订采购合同。</w:t>
            </w:r>
          </w:p>
          <w:p>
            <w:pPr>
              <w:pStyle w:val="null3"/>
              <w:jc w:val="both"/>
            </w:pPr>
            <w:r>
              <w:rPr>
                <w:rFonts w:ascii="仿宋_GB2312" w:hAnsi="仿宋_GB2312" w:cs="仿宋_GB2312" w:eastAsia="仿宋_GB2312"/>
                <w:sz w:val="20"/>
              </w:rPr>
              <w:t>四、服务要求</w:t>
            </w:r>
          </w:p>
          <w:p>
            <w:pPr>
              <w:pStyle w:val="null3"/>
              <w:jc w:val="both"/>
            </w:pPr>
            <w:r>
              <w:rPr>
                <w:rFonts w:ascii="仿宋_GB2312" w:hAnsi="仿宋_GB2312" w:cs="仿宋_GB2312" w:eastAsia="仿宋_GB2312"/>
                <w:sz w:val="20"/>
              </w:rPr>
              <w:t>1、能提供高效抽检服务，全天提供24小时服务，能接受抽样工作委托，有专门团队负责配合采样；</w:t>
            </w:r>
          </w:p>
          <w:p>
            <w:pPr>
              <w:pStyle w:val="null3"/>
              <w:jc w:val="both"/>
            </w:pPr>
            <w:r>
              <w:rPr>
                <w:rFonts w:ascii="仿宋_GB2312" w:hAnsi="仿宋_GB2312" w:cs="仿宋_GB2312" w:eastAsia="仿宋_GB2312"/>
                <w:sz w:val="20"/>
              </w:rPr>
              <w:t>2、抽检样品必须在当天进入食品检测实验室，以确保样品检测报告的准确性、报告复检维持率高；</w:t>
            </w:r>
          </w:p>
          <w:p>
            <w:pPr>
              <w:pStyle w:val="null3"/>
              <w:jc w:val="both"/>
            </w:pPr>
            <w:r>
              <w:rPr>
                <w:rFonts w:ascii="仿宋_GB2312" w:hAnsi="仿宋_GB2312" w:cs="仿宋_GB2312" w:eastAsia="仿宋_GB2312"/>
                <w:sz w:val="20"/>
              </w:rPr>
              <w:t>3、能够熟练运用各级抽检系统，及时准确地录入抽检、检验信息，辅助我局完成统计报表、信息公示等工作；</w:t>
            </w:r>
          </w:p>
          <w:p>
            <w:pPr>
              <w:pStyle w:val="null3"/>
              <w:jc w:val="both"/>
            </w:pPr>
            <w:r>
              <w:rPr>
                <w:rFonts w:ascii="仿宋_GB2312" w:hAnsi="仿宋_GB2312" w:cs="仿宋_GB2312" w:eastAsia="仿宋_GB2312"/>
                <w:sz w:val="20"/>
              </w:rPr>
              <w:t>4、有能满足采样、运输、检验等工作的车辆、设备等硬件；</w:t>
            </w:r>
          </w:p>
          <w:p>
            <w:pPr>
              <w:pStyle w:val="null3"/>
              <w:jc w:val="both"/>
            </w:pPr>
            <w:r>
              <w:rPr>
                <w:rFonts w:ascii="仿宋_GB2312" w:hAnsi="仿宋_GB2312" w:cs="仿宋_GB2312" w:eastAsia="仿宋_GB2312"/>
                <w:sz w:val="20"/>
              </w:rPr>
              <w:t>5、不得将检验任务外包或分包给其他检测机构检验；</w:t>
            </w:r>
          </w:p>
          <w:p>
            <w:pPr>
              <w:pStyle w:val="null3"/>
              <w:jc w:val="both"/>
            </w:pPr>
            <w:r>
              <w:rPr>
                <w:rFonts w:ascii="仿宋_GB2312" w:hAnsi="仿宋_GB2312" w:cs="仿宋_GB2312" w:eastAsia="仿宋_GB2312"/>
                <w:sz w:val="20"/>
              </w:rPr>
              <w:t>6、若供应商出具虚假、错误检验数据和结论，一经发现，立即取消合作资格；</w:t>
            </w:r>
          </w:p>
          <w:p>
            <w:pPr>
              <w:pStyle w:val="null3"/>
              <w:jc w:val="both"/>
            </w:pPr>
            <w:r>
              <w:rPr>
                <w:rFonts w:ascii="仿宋_GB2312" w:hAnsi="仿宋_GB2312" w:cs="仿宋_GB2312" w:eastAsia="仿宋_GB2312"/>
                <w:sz w:val="20"/>
              </w:rPr>
              <w:t>7、须提供相关的业务咨询、报告分析等服务；</w:t>
            </w:r>
          </w:p>
          <w:p>
            <w:pPr>
              <w:pStyle w:val="null3"/>
              <w:jc w:val="both"/>
            </w:pPr>
            <w:r>
              <w:rPr>
                <w:rFonts w:ascii="仿宋_GB2312" w:hAnsi="仿宋_GB2312" w:cs="仿宋_GB2312" w:eastAsia="仿宋_GB2312"/>
                <w:sz w:val="20"/>
              </w:rPr>
              <w:t>8、时限要求：</w:t>
            </w:r>
          </w:p>
          <w:p>
            <w:pPr>
              <w:pStyle w:val="null3"/>
              <w:jc w:val="both"/>
            </w:pPr>
            <w:r>
              <w:rPr>
                <w:rFonts w:ascii="仿宋_GB2312" w:hAnsi="仿宋_GB2312" w:cs="仿宋_GB2312" w:eastAsia="仿宋_GB2312"/>
                <w:sz w:val="20"/>
              </w:rPr>
              <w:t>食品抽检检验：检验机构收到检品后</w:t>
            </w:r>
            <w:r>
              <w:rPr>
                <w:rFonts w:ascii="仿宋_GB2312" w:hAnsi="仿宋_GB2312" w:cs="仿宋_GB2312" w:eastAsia="仿宋_GB2312"/>
                <w:sz w:val="20"/>
              </w:rPr>
              <w:t>15个工作日出具检验报告。对于特殊、涉案样品的检验，3天出结果，7 天出报告；</w:t>
            </w:r>
          </w:p>
          <w:p>
            <w:pPr>
              <w:pStyle w:val="null3"/>
              <w:jc w:val="both"/>
            </w:pPr>
            <w:r>
              <w:rPr>
                <w:rFonts w:ascii="仿宋_GB2312" w:hAnsi="仿宋_GB2312" w:cs="仿宋_GB2312" w:eastAsia="仿宋_GB2312"/>
                <w:sz w:val="20"/>
              </w:rPr>
              <w:t>食品快检检验：收到检品后</w:t>
            </w:r>
            <w:r>
              <w:rPr>
                <w:rFonts w:ascii="仿宋_GB2312" w:hAnsi="仿宋_GB2312" w:cs="仿宋_GB2312" w:eastAsia="仿宋_GB2312"/>
                <w:sz w:val="20"/>
              </w:rPr>
              <w:t>1-2个小时内出结果，当天出具报告；</w:t>
            </w:r>
          </w:p>
          <w:p>
            <w:pPr>
              <w:pStyle w:val="null3"/>
              <w:jc w:val="both"/>
            </w:pPr>
            <w:r>
              <w:rPr>
                <w:rFonts w:ascii="仿宋_GB2312" w:hAnsi="仿宋_GB2312" w:cs="仿宋_GB2312" w:eastAsia="仿宋_GB2312"/>
                <w:sz w:val="20"/>
              </w:rPr>
              <w:t>9、完善的投诉受理机制，能够对委托检验人提出的异议做出有效回应；</w:t>
            </w:r>
          </w:p>
          <w:p>
            <w:pPr>
              <w:pStyle w:val="null3"/>
              <w:jc w:val="both"/>
            </w:pPr>
            <w:r>
              <w:rPr>
                <w:rFonts w:ascii="仿宋_GB2312" w:hAnsi="仿宋_GB2312" w:cs="仿宋_GB2312" w:eastAsia="仿宋_GB2312"/>
                <w:sz w:val="20"/>
              </w:rPr>
              <w:t>10、供应商检验检测项目未达到 100%时，应承诺其余项目在服务合同签订后 2 个月内完成扩项，若成交后未能及时完成扩项，采购人有权终止合同；</w:t>
            </w:r>
          </w:p>
          <w:p>
            <w:pPr>
              <w:pStyle w:val="null3"/>
              <w:jc w:val="both"/>
            </w:pPr>
            <w:r>
              <w:rPr>
                <w:rFonts w:ascii="仿宋_GB2312" w:hAnsi="仿宋_GB2312" w:cs="仿宋_GB2312" w:eastAsia="仿宋_GB2312"/>
                <w:sz w:val="20"/>
              </w:rPr>
              <w:t>11、供应商成交后，承担对应包项的检测任务，应逐月完成当月任务，并当月汇总本月的抽检清单；</w:t>
            </w:r>
          </w:p>
          <w:p>
            <w:pPr>
              <w:pStyle w:val="null3"/>
              <w:jc w:val="both"/>
            </w:pPr>
            <w:r>
              <w:rPr>
                <w:rFonts w:ascii="仿宋_GB2312" w:hAnsi="仿宋_GB2312" w:cs="仿宋_GB2312" w:eastAsia="仿宋_GB2312"/>
                <w:sz w:val="20"/>
              </w:rPr>
              <w:t>12、承检机构要提高抽样靶向性，实施必要的质量控制措施，提高问题食品发现率（问题食品发现率不低于3%）。因承检机构严重影响我局阶段性监督抽检不合格率考核任务的，承检机构要立即整改，采取扩大抽样批次等切实有效的方法达我局3％的不合格率要求。若经过整改后还无法满足要求，采购人应根据实际情况扣除相应费用（不合格率每低0.1%，扣除成交项目总金额的1%）。</w:t>
            </w:r>
          </w:p>
          <w:p>
            <w:pPr>
              <w:pStyle w:val="null3"/>
              <w:jc w:val="both"/>
            </w:pPr>
            <w:r>
              <w:rPr>
                <w:rFonts w:ascii="仿宋_GB2312" w:hAnsi="仿宋_GB2312" w:cs="仿宋_GB2312" w:eastAsia="仿宋_GB2312"/>
                <w:sz w:val="20"/>
              </w:rPr>
              <w:t>13、按照采购人要求，依据相关法律法规提供食品抽样和食品检验检测，出具有效的检验报告，并对报告真实性负责。</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1、服务期限：</w:t>
            </w:r>
            <w:r>
              <w:rPr>
                <w:rFonts w:ascii="仿宋_GB2312" w:hAnsi="仿宋_GB2312" w:cs="仿宋_GB2312" w:eastAsia="仿宋_GB2312"/>
                <w:sz w:val="20"/>
              </w:rPr>
              <w:t>自合同签订之日起至</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12月31日止。</w:t>
            </w:r>
          </w:p>
          <w:p>
            <w:pPr>
              <w:pStyle w:val="null3"/>
              <w:jc w:val="both"/>
            </w:pPr>
            <w:r>
              <w:rPr>
                <w:rFonts w:ascii="仿宋_GB2312" w:hAnsi="仿宋_GB2312" w:cs="仿宋_GB2312" w:eastAsia="仿宋_GB2312"/>
                <w:sz w:val="20"/>
              </w:rPr>
              <w:t>2、款项结算：</w:t>
            </w:r>
          </w:p>
          <w:p>
            <w:pPr>
              <w:pStyle w:val="null3"/>
              <w:jc w:val="both"/>
            </w:pPr>
            <w:r>
              <w:rPr>
                <w:rFonts w:ascii="仿宋_GB2312" w:hAnsi="仿宋_GB2312" w:cs="仿宋_GB2312" w:eastAsia="仿宋_GB2312"/>
                <w:sz w:val="20"/>
              </w:rPr>
              <w:t>分二次支付合同价款；</w:t>
            </w:r>
            <w:r>
              <w:rPr>
                <w:rFonts w:ascii="仿宋_GB2312" w:hAnsi="仿宋_GB2312" w:cs="仿宋_GB2312" w:eastAsia="仿宋_GB2312"/>
                <w:sz w:val="20"/>
              </w:rPr>
              <w:t>①</w:t>
            </w:r>
            <w:r>
              <w:rPr>
                <w:rFonts w:ascii="仿宋_GB2312" w:hAnsi="仿宋_GB2312" w:cs="仿宋_GB2312" w:eastAsia="仿宋_GB2312"/>
                <w:sz w:val="20"/>
              </w:rPr>
              <w:t>合同签订后</w:t>
            </w:r>
            <w:r>
              <w:rPr>
                <w:rFonts w:ascii="仿宋_GB2312" w:hAnsi="仿宋_GB2312" w:cs="仿宋_GB2312" w:eastAsia="仿宋_GB2312"/>
                <w:sz w:val="20"/>
              </w:rPr>
              <w:t>，</w:t>
            </w:r>
            <w:r>
              <w:rPr>
                <w:rFonts w:ascii="仿宋_GB2312" w:hAnsi="仿宋_GB2312" w:cs="仿宋_GB2312" w:eastAsia="仿宋_GB2312"/>
                <w:sz w:val="20"/>
              </w:rPr>
              <w:t>达到付款条件起</w:t>
            </w:r>
            <w:r>
              <w:rPr>
                <w:rFonts w:ascii="仿宋_GB2312" w:hAnsi="仿宋_GB2312" w:cs="仿宋_GB2312" w:eastAsia="仿宋_GB2312"/>
                <w:sz w:val="20"/>
              </w:rPr>
              <w:t>30个工作日内，支付合同总金额的</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②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w:t>
            </w:r>
            <w:r>
              <w:rPr>
                <w:rFonts w:ascii="仿宋_GB2312" w:hAnsi="仿宋_GB2312" w:cs="仿宋_GB2312" w:eastAsia="仿宋_GB2312"/>
                <w:sz w:val="20"/>
              </w:rPr>
              <w:t>30个工作日内</w:t>
            </w:r>
            <w:r>
              <w:rPr>
                <w:rFonts w:ascii="仿宋_GB2312" w:hAnsi="仿宋_GB2312" w:cs="仿宋_GB2312" w:eastAsia="仿宋_GB2312"/>
                <w:sz w:val="20"/>
              </w:rPr>
              <w:t>，支付合同剩余价款。</w:t>
            </w:r>
          </w:p>
          <w:p>
            <w:pPr>
              <w:pStyle w:val="null3"/>
              <w:jc w:val="both"/>
            </w:pPr>
            <w:r>
              <w:rPr>
                <w:rFonts w:ascii="仿宋_GB2312" w:hAnsi="仿宋_GB2312" w:cs="仿宋_GB2312" w:eastAsia="仿宋_GB2312"/>
                <w:sz w:val="20"/>
              </w:rPr>
              <w:t>3、成果交付要求</w:t>
            </w:r>
          </w:p>
          <w:p>
            <w:pPr>
              <w:pStyle w:val="null3"/>
              <w:jc w:val="both"/>
            </w:pPr>
            <w:r>
              <w:rPr>
                <w:rFonts w:ascii="仿宋_GB2312" w:hAnsi="仿宋_GB2312" w:cs="仿宋_GB2312" w:eastAsia="仿宋_GB2312"/>
                <w:sz w:val="20"/>
              </w:rPr>
              <w:t>按照采购人要求，按期保质保量完成检测任务并出具有效的检验报告，并对报告真实性负责。</w:t>
            </w:r>
          </w:p>
          <w:p>
            <w:pPr>
              <w:pStyle w:val="null3"/>
              <w:jc w:val="both"/>
            </w:pPr>
            <w:r>
              <w:rPr>
                <w:rFonts w:ascii="仿宋_GB2312" w:hAnsi="仿宋_GB2312" w:cs="仿宋_GB2312" w:eastAsia="仿宋_GB2312"/>
                <w:sz w:val="20"/>
              </w:rPr>
              <w:t>4、质量验收标准或规范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1）检测后，甲方根据乙方提供的检测报告进行验收，确认检测结果真实、有效、合理。（2）验收合格后，乙方应与甲方办理相关的验收交接手续，填写交接验收单，验收各方签字后送合同各方。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验收依据：（1）合同文本（2）检测样品的国家标准、地方标准、卫生标准、质量标准和相关的行业标准、企业标准、产品标签明示值或国家明文规定的限量值及国家指定的特定检验方法等（3）竞争性磋商文件、响应文件、响应承诺。</w:t>
            </w:r>
          </w:p>
          <w:p>
            <w:pPr>
              <w:pStyle w:val="null3"/>
              <w:jc w:val="both"/>
            </w:pPr>
            <w:r>
              <w:rPr>
                <w:rFonts w:ascii="仿宋_GB2312" w:hAnsi="仿宋_GB2312" w:cs="仿宋_GB2312" w:eastAsia="仿宋_GB2312"/>
                <w:sz w:val="20"/>
              </w:rPr>
              <w:t>5、违约责任</w:t>
            </w:r>
          </w:p>
          <w:p>
            <w:pPr>
              <w:pStyle w:val="null3"/>
            </w:pPr>
            <w:r>
              <w:rPr>
                <w:rFonts w:ascii="仿宋_GB2312" w:hAnsi="仿宋_GB2312" w:cs="仿宋_GB2312" w:eastAsia="仿宋_GB2312"/>
                <w:sz w:val="20"/>
              </w:rPr>
              <w:t>按合同执行。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根据项目采购内容及服务要求，供应商配置的人员，能按时、保质保量完成采购人委托的抽检任务。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根据项目采购内容及服务要求，供应商配置的人员，能按时、保质保量完成采购人委托的抽检任务。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根据项目采购内容及服务要求，供应商配置的人员，能按时、保质保量完成采购人委托的抽检任务。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根据项目采购内容及服务要求，供应商配置的人员，能按时、保质保量完成采购人委托的抽检任务。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具备专业的采样设备，食品安全检测综合仪器及试剂耗材、采样车辆及采样耗材能满足采样、送样工作要求。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具备专业的采样设备，食品安全检测综合仪器及试剂耗材、采样车辆及采样耗材能满足采样、送样工作要求。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具备专业的采样设备，食品安全检测综合仪器及试剂耗材、采样车辆及采样耗材能满足采样、送样工作要求。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具备专业的采样设备，食品安全检测综合仪器及试剂耗材、采样车辆及采样耗材能满足采样、送样工作要求。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成果交付要求：按照采购人要求，按期保质保量完成检测任务并出具有效的检验报告，并对报告真实性负责。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成果交付要求：按照采购人要求，按期保质保量完成检测任务并出具有效的检验报告，并对报告真实性负责。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成果交付要求：按照采购人要求，按期保质保量完成检测任务并出具有效的检验报告，并对报告真实性负责。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成果交付要求：按照采购人要求，按期保质保量完成检测任务并出具有效的检验报告，并对报告真实性负责。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30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无偿提供纸质竞争性磋商响应文件一正一副，电子U盘文件两份。注：纸质竞争性磋商响应文件采用书籍（胶装）方式装订成册，须与项目电子化交易系统中提交的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磋商截止时间前近六个月中至少一个月的纳税证明或完税证明，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磋商截止时间前近六个月中至少一个月的纳税证明或完税证明，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磋商截止时间前近六个月中至少一个月的纳税证明或完税证明，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磋商截止时间前近六个月中至少一个月的纳税证明或完税证明，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检测能力覆盖响应表.docx 中小企业声明函 商务条款响应偏离表.docx 报价表 响应分项报价表.docx 资格证明文件.docx 服务条款响应偏离表.docx 响应文件封面 项目业绩一览表.docx 残疾人福利性单位声明函 拒绝政府采购领域商业贿赂承诺书.docx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检测能力覆盖响应表.docx 中小企业声明函 商务条款响应偏离表.docx 报价表 响应分项报价表.docx 服务条款响应偏离表.docx 资格证明文件.docx 响应文件封面 项目业绩一览表.docx 残疾人福利性单位声明函 拒绝政府采购领域商业贿赂承诺书.docx 供应商认为需要提交的其他材料.docx 响应报价一览表.docx 服务方案 标的清单 供应商诚信承诺书.docx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检测能力覆盖响应表.docx 中小企业声明函 商务条款响应偏离表.docx 报价表 响应分项报价表.docx 服务条款响应偏离表.docx 资格证明文件.docx 响应文件封面 项目业绩一览表.docx 残疾人福利性单位声明函 拒绝政府采购领域商业贿赂承诺书.docx 供应商认为需要提交的其他材料.docx 响应报价一览表.docx 服务方案 标的清单 供应商诚信承诺书.docx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遵循公平竞争的原则，没有弄虚作假、恶意串通或妨碍其他投标人的竞争行为，损害采购人或者其他供应商的合法权益</w:t>
            </w:r>
          </w:p>
        </w:tc>
        <w:tc>
          <w:tcPr>
            <w:tcW w:type="dxa" w:w="1661"/>
          </w:tcPr>
          <w:p>
            <w:pPr>
              <w:pStyle w:val="null3"/>
            </w:pPr>
            <w:r>
              <w:rPr>
                <w:rFonts w:ascii="仿宋_GB2312" w:hAnsi="仿宋_GB2312" w:cs="仿宋_GB2312" w:eastAsia="仿宋_GB2312"/>
              </w:rPr>
              <w:t>检测能力覆盖响应表.docx 中小企业声明函 商务条款响应偏离表.docx 报价表 响应分项报价表.docx 资格证明文件.docx 服务条款响应偏离表.docx 响应文件封面 项目业绩一览表.docx 残疾人福利性单位声明函 拒绝政府采购领域商业贿赂承诺书.docx 供应商认为需要提交的其他材料.docx 响应报价一览表.docx 服务方案 标的清单 供应商诚信承诺书.docx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检测能力覆盖响应表.docx 中小企业声明函 商务条款响应偏离表.docx 报价表 响应分项报价表.docx 资格证明文件.docx 服务条款响应偏离表.docx 响应文件封面 项目业绩一览表.docx 残疾人福利性单位声明函 拒绝政府采购领域商业贿赂承诺书.docx 供应商认为需要提交的其他材料.docx 响应报价一览表.docx 服务方案 标的清单 供应商诚信承诺书.docx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遵循公平竞争的原则，没有弄虚作假、恶意串通或妨碍其他投标人的竞争行为，损害采购人或者其他供应商的合法权益</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遵循公平竞争的原则，没有弄虚作假、恶意串通或妨碍其他投标人的竞争行为，损害采购人或者其他供应商的合法权益</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响应报价一览表.docx 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遵循公平竞争的原则，没有弄虚作假、恶意串通或妨碍其他投标人的竞争行为，损害采购人或者其他供应商的合法权益</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检测能力覆盖响应表.docx 中小企业声明函 报价表 商务条款响应偏离表.docx 响应分项报价表.docx 资格证明文件.docx 服务条款响应偏离表.docx 响应文件封面 项目业绩一览表.docx 残疾人福利性单位声明函 拒绝政府采购领域商业贿赂承诺书.docx 供应商认为需要提交的其他材料.docx 服务方案 响应报价一览表.docx 标的清单 供应商诚信承诺书.docx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本项目兼投不兼中，即每家供应商可以同时参与多个采购包磋商，在评审时只能成为一个采购包的第一成交候选供应商，最终只能成交一个采购包。评审按照采购包顺序依次评审。前一采购包排名第一的成交候选供应商，不能被推荐为后续采购包的成交候选供应商。</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本项目兼投不兼中，即每家供应商可以同时参与多个采购包磋商，在评审时只能成为一个采购包的第一成交候选供应商，最终只能成交一个采购包。评审按照采购包顺序依次评审。前一采购包排名第一的成交候选供应商，不能被推荐为后续采购包的成交候选供应商。</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本项目兼投不兼中，即每家供应商可以同时参与多个采购包磋商，在评审时只能成为一个采购包的第一成交候选供应商，最终只能成交一个采购包。评审按照采购包顺序依次评审。前一采购包排名第一的成交候选供应商，不能被推荐为后续采购包的成交候选供应商。</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本项目兼投不兼中，即每家供应商可以同时参与多个采购包磋商，在评审时只能成为一个采购包的第一成交候选供应商，最终只能成交一个采购包。评审按照采购包顺序依次评审。前一采购包排名第一的成交候选供应商，不能被推荐为后续采购包的成交候选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1、完整性：方案必须全面，对评审内容中的各项要求有详细描述； 2、可实施性：切合本项目实际情况，提出步骤清晰、合理的方案；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三、赋分标准（满分9分）①服务内容及标准（满分3分）：每完全满足一个评审标准得1.0分；每有一项内容存在缺陷扣0.5分，扣完为止；缺项不得分。 ②服务目标（满分3分）：每完全满足一个评审标准得1.0分；每有一项内容存在缺陷扣0.5分，扣完为止；缺项不得分。 ③服务计划（满分3分）：每完全满足一个评审标准得1.0分；每有一项内容存在缺陷扣0.5分，扣完为止；缺项不得分。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针对服务内容及要求提出适用于本项目的技术方案，方案内容包含：①抽样、样本封存及运输②送样检测及出具检验报告③复检及异议④各级抽检系统信息录入。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三、赋分标准（满分12分） ①抽样、样本封存及运输（满分3分）：每完全满足一个评审标准得1.0分；每有一项内容存在缺陷扣0.5分，扣完为止；缺项不得分。②送样检测及出具检验报告（满分3分）：每完全满足一个评审标准得1.0分；每有一项内容存在缺陷扣0.5分，扣完为止；缺项不得分。③复检及异议（满分3分）：每完全满足一个评审标准得1.0分；每有一项内容存在缺陷扣0.5分，扣完为止；缺项不得分。④各级抽检系统信息录入（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针对服务内容及要求提出适用于本项目的质量保证方案，方案内容包含：①建立抽样与样品管理控制程序②建立抽检记录控制程序③实施环节的质控程序。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建立抽样与样品管理控制程序（满分3分）：每完全满足一个评审标准得1.0分；每有一项内容存在缺陷扣0.5分，扣完为止；缺项不得分。②建立抽检记录控制程序（满分3分）：每完全满足一个评审标准得1.0分；每有一项内容存在缺陷扣0.5分，扣完为止；缺项不得分。③实施环节的质控程序（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抽检靶向性要求</w:t>
            </w:r>
          </w:p>
        </w:tc>
        <w:tc>
          <w:tcPr>
            <w:tcW w:type="dxa" w:w="2492"/>
          </w:tcPr>
          <w:p>
            <w:pPr>
              <w:pStyle w:val="null3"/>
            </w:pPr>
            <w:r>
              <w:rPr>
                <w:rFonts w:ascii="仿宋_GB2312" w:hAnsi="仿宋_GB2312" w:cs="仿宋_GB2312" w:eastAsia="仿宋_GB2312"/>
              </w:rPr>
              <w:t>抽检不合格率≧3.5%得6分，&lt;3.5%且 ≧3.0%得3分，&lt;3.0%且≧2.5得1分，&lt;2.5%不得分。（提供2025年已合作三家区（县）市级以上（含区（县）市级）单位抽检300批次以上的抽检不合格率证明材料（包括签订的抽检合同及抽检不合格率的证明材料），以三家证明材料中抽检不合格率的平均值为准，提供虚假证明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覆盖率≧98%得6分；覆盖率≧95%且&lt;98%得3分；覆盖率≧90%且&lt;95%得1分；覆盖率低于90%得0分。（单独附资质认证项目附表复印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检测能力覆盖响应表.docx</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检测仪器的技术指标、配置、功能、质量标准、检测标准符合或高于国家标准，主要检测仪器：液相色谱-串联质谱仪、气相色谱-质谱联用仪、气相色谱仪、电感耦合等离子质谱仪、原子吸收光谱仪、紫外线可见分光光度计。供应商每提供一个仪器设备相关证明材料得1分，满分6分。（提供相对应的购置发票、相关图片和仪器检定或校准合格证书资料的复印件并加盖供应商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抽检能力</w:t>
            </w:r>
          </w:p>
        </w:tc>
        <w:tc>
          <w:tcPr>
            <w:tcW w:type="dxa" w:w="2492"/>
          </w:tcPr>
          <w:p>
            <w:pPr>
              <w:pStyle w:val="null3"/>
            </w:pPr>
            <w:r>
              <w:rPr>
                <w:rFonts w:ascii="仿宋_GB2312" w:hAnsi="仿宋_GB2312" w:cs="仿宋_GB2312" w:eastAsia="仿宋_GB2312"/>
              </w:rPr>
              <w:t>供应商承担2023年至今区县级及以上食品安全监督抽检批次，≥10000批次得6分；&lt;10000且≧8000批次得3分；&lt;8000且≧5000批次得1分；＜5000批次得0分。批次以国家食品安全抽样检验信息系统截图为准，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食品冷藏/冷冻样品存储的专用冷库）：冷库面积≥300平米得3分；150平米≤冷库面积＜300平米，得1.5分。150平米以下，得0.5分。(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在由市级或以上行政主管部门组织的2025年食品安全抽检检测承检机构盲样考核中，结果为全部满意（含基本满意）得6分，出现一项“不满意”项目扣1分，扣完为止。（供应商须提供相关证明材料复印件加盖公章，提供虚假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1.检验机构实验室检测人员数量：30（含）人以上得2分； 2.检验机构抽样人员数量：10（含）人以上得2分； 3.人员中具备中级及以上技术职称，5（含）人以上得2分。 （供应商需提供上述人员身份证、职称证（如有）以及在本单位所缴纳的社会保险凭证证明材料的复印件并加盖单位公章）。未提供不计分。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针对服务内容及要求提出适用于本项目的应急响应方案，方案内容包含：①应急响应时间②应急处理程序③应急保障措施。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三、赋分标准（满分9分） ①应急响应时间（满分3分）：每完全满足一个评审标准得1.0分；每有一项内容存在缺陷扣0.5分，扣完为止；缺项不得分。②应急处理程序（满分3分）：每完全满足一个评审标准得1.0分；每有一项内容存在缺陷扣0.5分，扣完为止；缺项不得分。③应急保障措施（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5月至今供应商承担过的食品监督抽检项目业绩，提供1个业绩计3分，最高计9分。响应文件中须提供合同复印件并加盖公章，以合同签订时间为准。同一采购人/服务单位的合同仅按一份业绩评审。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1、完整性：方案必须全面，对评审内容中的各项要求有详细描述； 2、可实施性：切合本项目实际情况，提出步骤清晰、合理的方案；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三、赋分标准（满分9分）①服务内容及标准（满分3分）：每完全满足一个评审标准得1.0分；每有一项内容存在缺陷扣0.5分，扣完为止；缺项不得分。 ②服务目标（满分3分）：每完全满足一个评审标准得1.0分；每有一项内容存在缺陷扣0.5分，扣完为止；缺项不得分。 ③服务计划（满分3分）：每完全满足一个评审标准得1.0分；每有一项内容存在缺陷扣0.5分，扣完为止；缺项不得分。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针对服务内容及要求提出适用于本项目的技术方案，方案内容包含：①抽样、样本封存及运输②送样检测及出具检验报告③复检及异议④各级抽检系统信息录入。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三、赋分标准（满分12分） ①抽样、样本封存及运输（满分3分）：每完全满足一个评审标准得1.0分；每有一项内容存在缺陷扣0.5分，扣完为止；缺项不得分。②送样检测及出具检验报告（满分3分）：每完全满足一个评审标准得1.0分；每有一项内容存在缺陷扣0.5分，扣完为止；缺项不得分。③复检及异议（满分3分）：每完全满足一个评审标准得1.0分；每有一项内容存在缺陷扣0.5分，扣完为止；缺项不得分。④各级抽检系统信息录入（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针对服务内容及要求提出适用于本项目的质量保证方案，方案内容包含：①建立抽样与样品管理控制程序②建立抽检记录控制程序③实施环节的质控程序。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建立抽样与样品管理控制程序（满分3分）：每完全满足一个评审标准得1.0分；每有一项内容存在缺陷扣0.5分，扣完为止；缺项不得分。②建立抽检记录控制程序（满分3分）：每完全满足一个评审标准得1.0分；每有一项内容存在缺陷扣0.5分，扣完为止；缺项不得分。③实施环节的质控程序（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抽检靶向性要求</w:t>
            </w:r>
          </w:p>
        </w:tc>
        <w:tc>
          <w:tcPr>
            <w:tcW w:type="dxa" w:w="2492"/>
          </w:tcPr>
          <w:p>
            <w:pPr>
              <w:pStyle w:val="null3"/>
            </w:pPr>
            <w:r>
              <w:rPr>
                <w:rFonts w:ascii="仿宋_GB2312" w:hAnsi="仿宋_GB2312" w:cs="仿宋_GB2312" w:eastAsia="仿宋_GB2312"/>
              </w:rPr>
              <w:t>抽检不合格率≧3.5%得6分，&lt;3.5%且 ≧3.0%得3分，&lt;3.0%且≧2.5得1分，&lt;2.5%不得分。（提供2025年已合作三家区（县）市级以上（含区（县）市级）单位抽检300批次以上的抽检不合格率证明材料（包括签订的抽检合同及抽检不合格率的证明材料），以三家证明材料中抽检不合格率的平均值为准，提供虚假证明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覆盖率≧98%得6分；覆盖率≧95%且&lt;98%得3分；覆盖率≧90%且&lt;95%得1分；覆盖率低于90%得0分。（单独附资质认证项目附表复印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检测能力覆盖响应表.docx</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检测仪器的技术指标、配置、功能、质量标准、检测标准符合或高于国家标准，主要检测仪器：液相色谱-串联质谱仪、气相色谱-质谱联用仪、气相色谱仪、电感耦合等离子质谱仪、原子吸收光谱仪、紫外线可见分光光度计。供应商每提供一个仪器设备相关证明材料得1分，满分6分。（提供相对应的购置发票、相关图片和仪器检定或校准合格证书资料的复印件并加盖供应商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抽检能力</w:t>
            </w:r>
          </w:p>
        </w:tc>
        <w:tc>
          <w:tcPr>
            <w:tcW w:type="dxa" w:w="2492"/>
          </w:tcPr>
          <w:p>
            <w:pPr>
              <w:pStyle w:val="null3"/>
            </w:pPr>
            <w:r>
              <w:rPr>
                <w:rFonts w:ascii="仿宋_GB2312" w:hAnsi="仿宋_GB2312" w:cs="仿宋_GB2312" w:eastAsia="仿宋_GB2312"/>
              </w:rPr>
              <w:t>供应商承担2023年至今区县级及以上食品安全监督抽检批次，≥10000批次得6分；&lt;10000且≧8000批次得3分；&lt;8000且≧5000批次得1分；＜5000批次得0分。批次以国家食品安全抽样检验信息系统截图为准，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食品冷藏/冷冻样品存储的专用冷库）：冷库面积≥300平米得3分；150平米≤冷库面积＜300平米，得1.5分。150平米以下，得0.5分。(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在由市级或以上行政主管部门组织的2025年食品安全抽检检测承检机构盲样考核中，结果为全部满意（含基本满意）得6分，出现一项“不满意”项目扣1分，扣完为止。（供应商须提供相关证明材料复印件加盖公章，提供虚假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1.检验机构实验室检测人员数量：30（含）人以上得2分； 2.检验机构抽样人员数量：10（含）人以上得2分； 3.人员中具备中级及以上技术职称，5（含）人以上得2分。 （供应商需提供上述人员身份证、职称证（如有）以及在本单位所缴纳的社会保险凭证证明材料的复印件并加盖单位公章）。未提供不计分。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针对服务内容及要求提出适用于本项目的应急响应方案，方案内容包含：①应急响应时间②应急处理程序③应急保障措施。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应急响应时间（满分3分）：每完全满足一个评审标准得1.0分；每有一项内容存在缺陷扣0.5分，扣完为止；缺项不得分。②应急处理程序（满分3分）：每完全满足一个评审标准得1.0分；每有一项内容存在缺陷扣0.5分，扣完为止；缺项不得分。③应急保障措施（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5月至今供应商承担过的食品监督抽检项目业绩，提供1个业绩计3分，最高计9分。响应文件中须提供合同复印件并加盖公章，以合同签订时间为准。同一采购人/服务单位的合同仅按一份业绩评审。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1、完整性：方案必须全面，对评审内容中的各项要求有详细描述； 2、可实施性：切合本项目实际情况，提出步骤清晰、合理的方案；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三、赋分标准（满分9分）①服务内容及标准（满分3分）：每完全满足一个评审标准得1.0分；每有一项内容存在缺陷扣0.5分，扣完为止；缺项不得分。 ②服务目标（满分3分）：每完全满足一个评审标准得1.0分；每有一项内容存在缺陷扣0.5分，扣完为止；缺项不得分。 ③服务计划（满分3分）：每完全满足一个评审标准得1.0分；每有一项内容存在缺陷扣0.5分，扣完为止；缺项不得分。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针对服务内容及要求提出适用于本项目的技术方案，方案内容包含：①抽样、样本封存及运输②送样检测及出具检验报告③复检及异议④各级抽检系统信息录入。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三、赋分标准（满分12分） ①抽样、样本封存及运输（满分3分）：每完全满足一个评审标准得1.0分；每有一项内容存在缺陷扣0.5分，扣完为止；缺项不得分。②送样检测及出具检验报告（满分3分）：每完全满足一个评审标准得1.0分；每有一项内容存在缺陷扣0.5分，扣完为止；缺项不得分。③复检及异议（满分3分）：每完全满足一个评审标准得1.0分；每有一项内容存在缺陷扣0.5分，扣完为止；缺项不得分。④各级抽检系统信息录入（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针对服务内容及要求提出适用于本项目的质量保证方案，方案内容包含：①建立抽样与样品管理控制程序②建立抽检记录控制程序③实施环节的质控程序。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建立抽样与样品管理控制程序（满分3分）：每完全满足一个评审标准得1.0分；每有一项内容存在缺陷扣0.5分，扣完为止；缺项不得分。②建立抽检记录控制程序（满分3分）：每完全满足一个评审标准得1.0分；每有一项内容存在缺陷扣0.5分，扣完为止；缺项不得分。③实施环节的质控程序（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抽检靶向性要求</w:t>
            </w:r>
          </w:p>
        </w:tc>
        <w:tc>
          <w:tcPr>
            <w:tcW w:type="dxa" w:w="2492"/>
          </w:tcPr>
          <w:p>
            <w:pPr>
              <w:pStyle w:val="null3"/>
            </w:pPr>
            <w:r>
              <w:rPr>
                <w:rFonts w:ascii="仿宋_GB2312" w:hAnsi="仿宋_GB2312" w:cs="仿宋_GB2312" w:eastAsia="仿宋_GB2312"/>
              </w:rPr>
              <w:t>抽检不合格率≧3.5%得6分，&lt;3.5%且 ≧3.0%得3分，&lt;3.0%且≧2.5得1分，&lt;2.5%不得分。（提供2025年已合作三家区（县）市级以上（含区（县）市级）单位抽检300批次以上的抽检不合格率证明材料（包括签订的抽检合同及抽检不合格率的证明材料），以三家证明材料中抽检不合格率的平均值为准，提供虚假证明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覆盖率≧98%得6分；覆盖率≧95%且&lt;98%得3分；覆盖率≧90%且&lt;95%得1分；覆盖率低于90%得0分。（单独附资质认证项目附表复印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检测能力覆盖响应表.docx</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检测仪器的技术指标、配置、功能、质量标准、检测标准符合或高于国家标准，主要检测仪器：液相色谱-串联质谱仪、气相色谱-质谱联用仪、气相色谱仪、电感耦合等离子质谱仪、原子吸收光谱仪、紫外线可见分光光度计。供应商每提供一个仪器设备相关证明材料得1分，满分6分。（提供相对应的购置发票、相关图片和仪器检定或校准合格证书资料的复印件并加盖供应商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抽检能力</w:t>
            </w:r>
          </w:p>
        </w:tc>
        <w:tc>
          <w:tcPr>
            <w:tcW w:type="dxa" w:w="2492"/>
          </w:tcPr>
          <w:p>
            <w:pPr>
              <w:pStyle w:val="null3"/>
            </w:pPr>
            <w:r>
              <w:rPr>
                <w:rFonts w:ascii="仿宋_GB2312" w:hAnsi="仿宋_GB2312" w:cs="仿宋_GB2312" w:eastAsia="仿宋_GB2312"/>
              </w:rPr>
              <w:t>供应商承担2023年至今区县级及以上食品安全监督抽检批次，≥10000批次得6分；&lt;10000且≧8000批次得3分；&lt;8000且≧5000批次得1分；＜5000批次得0分。批次以国家食品安全抽样检验信息系统截图为准，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食品冷藏/冷冻样品存储的专用冷库）：冷库面积≥300平米得3分；150平米≤冷库面积＜300平米，得1.5分。150平米以下，得0.5分。(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在由市级或以上行政主管部门组织的2025年食品安全抽检检测承检机构盲样考核中，结果为全部满意（含基本满意）得6分，出现一项“不满意”项目扣1分，扣完为止。（供应商须提供相关证明材料复印件加盖公章，提供虚假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1.检验机构实验室检测人员数量：30（含）人以上得2分； 2.检验机构抽样人员数量：10（含）人以上得2分； 3.人员中具备中级及以上技术职称，5（含）人以上得2分。 （供应商需提供上述人员身份证、职称证（如有）以及在本单位所缴纳的社会保险凭证证明材料的复印件并加盖单位公章）。未提供不计分。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针对服务内容及要求提出适用于本项目的应急响应方案，方案内容包含：①应急响应时间②应急处理程序③应急保障措施。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应急响应时间（满分3分）：每完全满足一个评审标准得1.0分；每有一项内容存在缺陷扣0.5分，扣完为止；缺项不得分。②应急处理程序（满分3分）：每完全满足一个评审标准得1.0分；每有一项内容存在缺陷扣0.5分，扣完为止；缺项不得分。③应急保障措施（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5月至今供应商承担过的食品监督抽检项目业绩，提供1个业绩计3分，最高计9分。响应文件中须提供合同复印件并加盖公章，以合同签订时间为准。同一采购人/服务单位的合同仅按一份业绩评审。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1、完整性：方案必须全面，对评审内容中的各项要求有详细描述； 2、可实施性：切合本项目实际情况，提出步骤清晰、合理的方案；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三、赋分标准（满分9分）①服务内容及标准（满分3分）：每完全满足一个评审标准得1.0分；每有一项内容存在缺陷扣0.5分，扣完为止；缺项不得分。 ②服务目标（满分3分）：每完全满足一个评审标准得1.0分；每有一项内容存在缺陷扣0.5分，扣完为止；缺项不得分。 ③服务计划（满分3分）：每完全满足一个评审标准得1.0分；每有一项内容存在缺陷扣0.5分，扣完为止；缺项不得分。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针对服务内容及要求提出适用于本项目的技术方案，方案内容包含：①抽样、样本封存及运输②送样检测及出具检验报告③复检及异议④各级抽检系统信息录入。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三、赋分标准（满分12分） ①抽样、样本封存及运输（满分3分）：每完全满足一个评审标准得1.0分；每有一项内容存在缺陷扣0.5分，扣完为止；缺项不得分。②送样检测及出具检验报告（满分3分）：每完全满足一个评审标准得1.0分；每有一项内容存在缺陷扣0.5分，扣完为止；缺项不得分。③复检及异议（满分3分）：每完全满足一个评审标准得1.0分；每有一项内容存在缺陷扣0.5分，扣完为止；缺项不得分。④各级抽检系统信息录入（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针对服务内容及要求提出适用于本项目的质量保证方案，方案内容包含：①建立抽样与样品管理控制程序②建立抽检记录控制程序③实施环节的质控程序。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建立抽样与样品管理控制程序（满分3分）：每完全满足一个评审标准得1.0分；每有一项内容存在缺陷扣0.5分，扣完为止；缺项不得分。②建立抽检记录控制程序（满分3分）：每完全满足一个评审标准得1.0分；每有一项内容存在缺陷扣0.5分，扣完为止；缺项不得分。③实施环节的质控程序（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抽检靶向性要求</w:t>
            </w:r>
          </w:p>
        </w:tc>
        <w:tc>
          <w:tcPr>
            <w:tcW w:type="dxa" w:w="2492"/>
          </w:tcPr>
          <w:p>
            <w:pPr>
              <w:pStyle w:val="null3"/>
            </w:pPr>
            <w:r>
              <w:rPr>
                <w:rFonts w:ascii="仿宋_GB2312" w:hAnsi="仿宋_GB2312" w:cs="仿宋_GB2312" w:eastAsia="仿宋_GB2312"/>
              </w:rPr>
              <w:t>抽检不合格率≧3.5%得6分，&lt;3.5%且 ≧3.0%得3分，&lt;3.0%且≧2.5得1分，&lt;2.5%不得分。（提供2025年已合作三家区（县）市级以上（含区（县）市级）单位抽检300批次以上的抽检不合格率证明材料（包括签订的抽检合同及抽检不合格率的证明材料），以三家证明材料中抽检不合格率的平均值为准，提供虚假证明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检测仪器的技术指标、配置、功能、质量标准、检测标准符合或高于国家标准，主要检测仪器：液相色谱-串联质谱仪、气相色谱-质谱联用仪、气相色谱仪、电感耦合等离子质谱仪、原子吸收光谱仪、紫外线可见分光光度计。供应商每提供一个仪器设备相关证明材料得1分，满分6分。（提供相对应的购置发票、相关图片和仪器检定或校准合格证书资料的复印件并加盖供应商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在由市级或以上行政主管部门组织的2025年食品安全抽检检测承检机构盲样考核中，结果为全部满意（含基本满意）得6分，出现一项“不满意”项目扣1分，扣完为止。（供应商须提供相关证明材料复印件加盖公章，提供虚假资料按无效标处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1.检验机构实验室检测人员数量：30（含）人以上得2分； 2.检验机构抽样人员数量：10（含）人以上得2分； 3.人员中具备中级及以上技术职称，5（含）人以上得2分。 （供应商需提供上述人员身份证、职称证（如有）以及在本单位所缴纳的社会保险凭证证明材料的复印件并加盖单位公章）。未提供不计分。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覆盖率≧98%得6分；覆盖率≧95%且&lt;98%得3分；覆盖率≧90%且&lt;95%得1分；覆盖率低于90%得0分。（单独附资质认证项目附表复印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检测能力覆盖响应表.docx</w:t>
            </w:r>
          </w:p>
        </w:tc>
      </w:tr>
      <w:tr>
        <w:tc>
          <w:tcPr>
            <w:tcW w:type="dxa" w:w="831"/>
            <w:vMerge/>
          </w:tcPr>
          <w:p/>
        </w:tc>
        <w:tc>
          <w:tcPr>
            <w:tcW w:type="dxa" w:w="1661"/>
          </w:tcPr>
          <w:p>
            <w:pPr>
              <w:pStyle w:val="null3"/>
            </w:pPr>
            <w:r>
              <w:rPr>
                <w:rFonts w:ascii="仿宋_GB2312" w:hAnsi="仿宋_GB2312" w:cs="仿宋_GB2312" w:eastAsia="仿宋_GB2312"/>
              </w:rPr>
              <w:t>抽检能力</w:t>
            </w:r>
          </w:p>
        </w:tc>
        <w:tc>
          <w:tcPr>
            <w:tcW w:type="dxa" w:w="2492"/>
          </w:tcPr>
          <w:p>
            <w:pPr>
              <w:pStyle w:val="null3"/>
            </w:pPr>
            <w:r>
              <w:rPr>
                <w:rFonts w:ascii="仿宋_GB2312" w:hAnsi="仿宋_GB2312" w:cs="仿宋_GB2312" w:eastAsia="仿宋_GB2312"/>
              </w:rPr>
              <w:t>供应商承担2023年至今区县级及以上食品安全监督抽检批次，≥10000批次得6分；&lt;10000且≧8000批次得3分；&lt;8000且≧5000批次得1分；＜5000批次得0分。批次以国家食品安全抽样检验信息系统截图为准，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食品冷藏/冷冻样品存储的专用冷库）：冷库面积≥300平米得3分；150平米≤冷库面积＜300平米，得1.5分。150平米以下，得0.5分。(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针对服务内容及要求提出适用于本项目的应急响应方案，方案内容包含：①应急响应时间②应急处理程序③应急保障措施。 二、评审标准 1、完整性：方案必须全面，对评审内容中的各项要求有详细描述； 2、可实施性：切合本项目实际情况，提出步骤清晰、合理的方案，可操作性强； 3、针对性：方案能够紧扣项目实际情况，内容科学合理。注：缺陷是指虽有内容但不完整、可实施性不强、针对性一般或者没有针对性、内容表述前后不一致、套用其他项目方案或与本项目需求不匹配及其他不利于项目实施的等任意一种情形。 三、赋分标准（满分9分） ①应急响应时间（满分3分）：每完全满足一个评审标准得1.0分；每有一项内容存在缺陷扣0.5分，扣完为止；缺项不得分。②应急处理程序（满分3分）：每完全满足一个评审标准得1.0分；每有一项内容存在缺陷扣0.5分，扣完为止；缺项不得分。③应急保障措施（满分3分）：每完全满足一个评审标准得1.0分；每有一项内容存在缺陷扣0.5分，扣完为止；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5月至今供应商承担过的食品监督抽检项目业绩，提供1个业绩计3分，最高计9分。响应文件中须提供合同复印件并加盖公章，以合同签订时间为准。同一采购人/服务单位的合同仅按一份业绩评审。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响应报价一览表.docx</w:t>
            </w:r>
          </w:p>
          <w:p>
            <w:pPr>
              <w:pStyle w:val="null3"/>
            </w:pPr>
            <w:r>
              <w:rPr>
                <w:rFonts w:ascii="仿宋_GB2312" w:hAnsi="仿宋_GB2312" w:cs="仿宋_GB2312" w:eastAsia="仿宋_GB2312"/>
              </w:rPr>
              <w:t>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详见附件：响应报价一览表.docx</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详见附件：检测能力覆盖响应表.docx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详见附件：响应报价一览表.docx</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详见附件：检测能力覆盖响应表.docx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详见附件：响应报价一览表.docx</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详见附件：检测能力覆盖响应表.docx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详见附件：响应报价一览表.docx</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详见附件：检测能力覆盖响应表.docx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