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B0774">
      <w:pPr>
        <w:spacing w:line="360" w:lineRule="auto"/>
        <w:jc w:val="center"/>
        <w:rPr>
          <w:rStyle w:val="15"/>
          <w:sz w:val="36"/>
          <w:szCs w:val="48"/>
        </w:rPr>
      </w:pPr>
      <w:bookmarkStart w:id="0" w:name="_Toc7353"/>
      <w:r>
        <w:rPr>
          <w:rStyle w:val="15"/>
          <w:rFonts w:hint="eastAsia"/>
          <w:sz w:val="36"/>
          <w:szCs w:val="48"/>
        </w:rPr>
        <w:t>合同主要条款及格式</w:t>
      </w:r>
    </w:p>
    <w:p w14:paraId="2BBA9317">
      <w:pPr>
        <w:pStyle w:val="11"/>
        <w:ind w:firstLine="210"/>
      </w:pPr>
    </w:p>
    <w:p w14:paraId="5F12F232">
      <w:pPr>
        <w:pStyle w:val="11"/>
        <w:ind w:firstLine="2730" w:firstLineChars="1300"/>
      </w:pPr>
      <w:r>
        <w:rPr>
          <w:rFonts w:hint="eastAsia"/>
        </w:rPr>
        <w:t>（此合同格式仅供参考，最终以双方签订为准）</w:t>
      </w:r>
    </w:p>
    <w:p w14:paraId="3E447FD8">
      <w:pPr>
        <w:pStyle w:val="11"/>
        <w:ind w:firstLine="210"/>
      </w:pPr>
    </w:p>
    <w:p w14:paraId="044A2D9B">
      <w:pPr>
        <w:keepNext/>
        <w:keepLines/>
        <w:spacing w:after="120" w:line="1114" w:lineRule="exact"/>
        <w:ind w:left="620" w:firstLine="1160"/>
        <w:jc w:val="center"/>
        <w:outlineLvl w:val="0"/>
        <w:rPr>
          <w:rFonts w:ascii="楷体" w:hAnsi="楷体" w:eastAsia="楷体" w:cs="楷体"/>
          <w:sz w:val="58"/>
          <w:szCs w:val="58"/>
          <w:lang w:bidi="en-US"/>
        </w:rPr>
      </w:pPr>
    </w:p>
    <w:p w14:paraId="7F2B406C">
      <w:pPr>
        <w:pStyle w:val="11"/>
        <w:ind w:firstLine="210"/>
      </w:pPr>
    </w:p>
    <w:bookmarkEnd w:id="0"/>
    <w:p w14:paraId="1C7AA775">
      <w:pPr>
        <w:pStyle w:val="6"/>
        <w:spacing w:line="480" w:lineRule="exact"/>
        <w:ind w:left="440"/>
        <w:jc w:val="center"/>
      </w:pPr>
      <w:r>
        <w:rPr>
          <w:rFonts w:hint="eastAsia"/>
          <w:b/>
          <w:sz w:val="36"/>
          <w:szCs w:val="36"/>
          <w:lang w:val="en-US" w:eastAsia="zh-CN"/>
        </w:rPr>
        <w:t>西安市市场监督管理局曲江新区分局2026年食品安全监督抽检</w:t>
      </w:r>
    </w:p>
    <w:p w14:paraId="6E08E84A">
      <w:pPr>
        <w:pStyle w:val="6"/>
        <w:spacing w:line="600" w:lineRule="auto"/>
        <w:ind w:left="440"/>
        <w:jc w:val="center"/>
        <w:rPr>
          <w:rFonts w:hint="eastAsia"/>
          <w:b/>
          <w:bCs/>
          <w:sz w:val="52"/>
          <w:szCs w:val="52"/>
          <w:lang w:val="zh-TW" w:eastAsia="zh-TW"/>
        </w:rPr>
      </w:pPr>
    </w:p>
    <w:p w14:paraId="4B03363A">
      <w:pPr>
        <w:pStyle w:val="6"/>
        <w:spacing w:line="600" w:lineRule="auto"/>
        <w:ind w:left="440"/>
        <w:jc w:val="center"/>
        <w:rPr>
          <w:b/>
          <w:bCs/>
          <w:sz w:val="52"/>
          <w:szCs w:val="52"/>
          <w:lang w:val="zh-TW" w:eastAsia="zh-TW"/>
        </w:rPr>
      </w:pPr>
      <w:r>
        <w:rPr>
          <w:rFonts w:hint="eastAsia"/>
          <w:b/>
          <w:bCs/>
          <w:sz w:val="52"/>
          <w:szCs w:val="52"/>
          <w:lang w:val="zh-TW" w:eastAsia="zh-TW"/>
        </w:rPr>
        <w:t>服务合同</w:t>
      </w:r>
    </w:p>
    <w:p w14:paraId="7BF04C12">
      <w:pPr>
        <w:pStyle w:val="6"/>
        <w:spacing w:line="480" w:lineRule="exact"/>
        <w:ind w:left="440"/>
        <w:jc w:val="center"/>
      </w:pPr>
    </w:p>
    <w:p w14:paraId="62685DF5">
      <w:pPr>
        <w:pStyle w:val="6"/>
        <w:spacing w:line="480" w:lineRule="exact"/>
        <w:ind w:left="440"/>
        <w:jc w:val="center"/>
      </w:pPr>
    </w:p>
    <w:p w14:paraId="3630978F">
      <w:pPr>
        <w:pStyle w:val="7"/>
      </w:pPr>
    </w:p>
    <w:p w14:paraId="65312C9B">
      <w:pPr>
        <w:pStyle w:val="6"/>
        <w:spacing w:line="480" w:lineRule="exact"/>
        <w:ind w:left="440"/>
        <w:jc w:val="center"/>
      </w:pPr>
    </w:p>
    <w:p w14:paraId="7483B635">
      <w:pPr>
        <w:pStyle w:val="6"/>
        <w:spacing w:line="480" w:lineRule="exact"/>
        <w:ind w:left="440"/>
      </w:pPr>
    </w:p>
    <w:p w14:paraId="450900B5">
      <w:pPr>
        <w:pStyle w:val="6"/>
        <w:spacing w:line="480" w:lineRule="exact"/>
        <w:ind w:left="440"/>
      </w:pPr>
    </w:p>
    <w:p w14:paraId="24EB1078">
      <w:pPr>
        <w:pStyle w:val="6"/>
        <w:spacing w:line="360" w:lineRule="auto"/>
        <w:ind w:left="440"/>
        <w:rPr>
          <w:bCs/>
          <w:sz w:val="28"/>
          <w:szCs w:val="28"/>
        </w:rPr>
      </w:pPr>
      <w:r>
        <w:rPr>
          <w:rFonts w:hint="eastAsia"/>
          <w:bCs/>
          <w:sz w:val="28"/>
          <w:szCs w:val="28"/>
        </w:rPr>
        <w:t>采购</w:t>
      </w:r>
      <w:r>
        <w:rPr>
          <w:rFonts w:hint="eastAsia"/>
          <w:bCs/>
          <w:sz w:val="28"/>
          <w:szCs w:val="28"/>
          <w:lang w:val="en-US"/>
        </w:rPr>
        <w:t>方</w:t>
      </w:r>
      <w:r>
        <w:rPr>
          <w:rFonts w:hint="eastAsia"/>
          <w:bCs/>
          <w:sz w:val="28"/>
          <w:szCs w:val="28"/>
        </w:rPr>
        <w:t>（甲方）：</w:t>
      </w:r>
      <w:r>
        <w:rPr>
          <w:rFonts w:hint="eastAsia"/>
          <w:bCs/>
          <w:sz w:val="28"/>
          <w:szCs w:val="28"/>
          <w:lang w:val="en-US"/>
        </w:rPr>
        <w:t>西安市市场监督管理局曲江新区分局</w:t>
      </w:r>
    </w:p>
    <w:p w14:paraId="4052F725">
      <w:pPr>
        <w:pStyle w:val="6"/>
        <w:spacing w:line="360" w:lineRule="auto"/>
        <w:ind w:left="440"/>
        <w:rPr>
          <w:bCs/>
          <w:sz w:val="28"/>
          <w:szCs w:val="28"/>
        </w:rPr>
      </w:pPr>
      <w:r>
        <w:rPr>
          <w:rFonts w:hint="eastAsia"/>
          <w:bCs/>
          <w:sz w:val="28"/>
          <w:szCs w:val="28"/>
          <w:lang w:val="en-US"/>
        </w:rPr>
        <w:t>检测机构</w:t>
      </w:r>
      <w:r>
        <w:rPr>
          <w:rFonts w:hint="eastAsia"/>
          <w:bCs/>
          <w:sz w:val="28"/>
          <w:szCs w:val="28"/>
        </w:rPr>
        <w:t>（乙方）：</w:t>
      </w:r>
    </w:p>
    <w:p w14:paraId="4D09D770">
      <w:pPr>
        <w:adjustRightInd w:val="0"/>
        <w:snapToGrid w:val="0"/>
        <w:spacing w:line="360" w:lineRule="auto"/>
        <w:ind w:firstLine="140" w:firstLineChars="50"/>
        <w:rPr>
          <w:bCs/>
          <w:sz w:val="28"/>
          <w:szCs w:val="28"/>
        </w:rPr>
      </w:pPr>
    </w:p>
    <w:p w14:paraId="313FB7B8">
      <w:pPr>
        <w:pStyle w:val="6"/>
        <w:spacing w:line="360" w:lineRule="auto"/>
        <w:ind w:left="440"/>
        <w:rPr>
          <w:b/>
          <w:sz w:val="28"/>
          <w:szCs w:val="28"/>
        </w:rPr>
      </w:pPr>
      <w:r>
        <w:rPr>
          <w:rFonts w:hint="eastAsia"/>
          <w:bCs/>
          <w:sz w:val="28"/>
          <w:szCs w:val="28"/>
        </w:rPr>
        <w:t>签订日期：     年    月    日</w:t>
      </w:r>
    </w:p>
    <w:p w14:paraId="3A08E885">
      <w:pPr>
        <w:spacing w:line="480" w:lineRule="exact"/>
        <w:jc w:val="center"/>
        <w:rPr>
          <w:b/>
          <w:color w:val="000000"/>
          <w:sz w:val="36"/>
          <w:szCs w:val="36"/>
        </w:rPr>
      </w:pPr>
    </w:p>
    <w:p w14:paraId="004C6C9B">
      <w:pPr>
        <w:rPr>
          <w:b/>
          <w:bCs/>
          <w:color w:val="000000"/>
          <w:sz w:val="36"/>
          <w:szCs w:val="36"/>
        </w:rPr>
      </w:pPr>
      <w:r>
        <w:rPr>
          <w:rFonts w:hint="eastAsia"/>
          <w:b/>
          <w:bCs/>
          <w:color w:val="000000"/>
          <w:sz w:val="36"/>
          <w:szCs w:val="36"/>
        </w:rPr>
        <w:br w:type="page"/>
      </w:r>
    </w:p>
    <w:p w14:paraId="517A8C6A">
      <w:pPr>
        <w:spacing w:line="360" w:lineRule="auto"/>
        <w:ind w:firstLine="480" w:firstLineChars="200"/>
        <w:rPr>
          <w:sz w:val="24"/>
        </w:rPr>
      </w:pPr>
      <w:r>
        <w:rPr>
          <w:rFonts w:hint="eastAsia"/>
          <w:sz w:val="24"/>
          <w:lang w:val="en-US"/>
        </w:rPr>
        <w:t>政府采购合同条款</w:t>
      </w:r>
    </w:p>
    <w:p w14:paraId="6C53E32C">
      <w:pPr>
        <w:spacing w:line="360" w:lineRule="auto"/>
        <w:ind w:firstLine="480" w:firstLineChars="200"/>
        <w:rPr>
          <w:sz w:val="24"/>
        </w:rPr>
      </w:pPr>
      <w:r>
        <w:rPr>
          <w:rFonts w:hint="eastAsia"/>
          <w:sz w:val="24"/>
          <w:lang w:val="en-US"/>
        </w:rPr>
        <w:t xml:space="preserve">1、术语定义 </w:t>
      </w:r>
    </w:p>
    <w:p w14:paraId="6E4E6FB9">
      <w:pPr>
        <w:spacing w:line="360" w:lineRule="auto"/>
        <w:ind w:firstLine="480" w:firstLineChars="200"/>
        <w:rPr>
          <w:sz w:val="24"/>
        </w:rPr>
      </w:pPr>
      <w:r>
        <w:rPr>
          <w:rFonts w:hint="eastAsia"/>
          <w:sz w:val="24"/>
          <w:lang w:val="en-US"/>
        </w:rPr>
        <w:t xml:space="preserve">本政府采购合同下列术语应解释为： </w:t>
      </w:r>
    </w:p>
    <w:p w14:paraId="1205C8C0">
      <w:pPr>
        <w:spacing w:line="360" w:lineRule="auto"/>
        <w:ind w:firstLine="480" w:firstLineChars="200"/>
        <w:rPr>
          <w:sz w:val="24"/>
        </w:rPr>
      </w:pPr>
      <w:r>
        <w:rPr>
          <w:rFonts w:hint="eastAsia"/>
          <w:sz w:val="24"/>
          <w:lang w:val="en-US"/>
        </w:rPr>
        <w:t xml:space="preserve">1.1“政府采购合同”指供需双方依照政府采购程序、按照招标文件投标文件确定的事 项所达成的协议，包括附件、附录和上述文件所提到的构成政府采购合同的所有文件。 </w:t>
      </w:r>
    </w:p>
    <w:p w14:paraId="211CF478">
      <w:pPr>
        <w:spacing w:line="360" w:lineRule="auto"/>
        <w:ind w:firstLine="480" w:firstLineChars="200"/>
        <w:rPr>
          <w:sz w:val="24"/>
        </w:rPr>
      </w:pPr>
      <w:r>
        <w:rPr>
          <w:rFonts w:hint="eastAsia"/>
          <w:sz w:val="24"/>
          <w:lang w:val="en-US"/>
        </w:rPr>
        <w:t xml:space="preserve">1.2 “政府采购合同价”指根据合同约定乙方在正确地完全履行政府采购合同义务后 甲方应支付给乙方的价格。 </w:t>
      </w:r>
    </w:p>
    <w:p w14:paraId="0285F740">
      <w:pPr>
        <w:spacing w:line="360" w:lineRule="auto"/>
        <w:ind w:firstLine="480" w:firstLineChars="200"/>
        <w:rPr>
          <w:sz w:val="24"/>
        </w:rPr>
      </w:pPr>
      <w:r>
        <w:rPr>
          <w:rFonts w:hint="eastAsia"/>
          <w:sz w:val="24"/>
          <w:lang w:val="en-US"/>
        </w:rPr>
        <w:t xml:space="preserve">1.3 “服务”指政府采购合同服务清单（同投标文件中开标一览表及其附表，下同） </w:t>
      </w:r>
    </w:p>
    <w:p w14:paraId="61E9A911">
      <w:pPr>
        <w:spacing w:line="360" w:lineRule="auto"/>
        <w:ind w:firstLine="480" w:firstLineChars="200"/>
        <w:rPr>
          <w:sz w:val="24"/>
        </w:rPr>
      </w:pPr>
      <w:r>
        <w:rPr>
          <w:rFonts w:hint="eastAsia"/>
          <w:sz w:val="24"/>
          <w:lang w:val="en-US"/>
        </w:rPr>
        <w:t xml:space="preserve">所约定的服务内容。 </w:t>
      </w:r>
    </w:p>
    <w:p w14:paraId="784CF6D3">
      <w:pPr>
        <w:spacing w:line="360" w:lineRule="auto"/>
        <w:ind w:firstLine="480" w:firstLineChars="200"/>
        <w:rPr>
          <w:sz w:val="24"/>
        </w:rPr>
      </w:pPr>
      <w:r>
        <w:rPr>
          <w:rFonts w:hint="eastAsia"/>
          <w:sz w:val="24"/>
          <w:lang w:val="en-US"/>
        </w:rPr>
        <w:t xml:space="preserve">1.5 “甲方”指项目基本内容及要求中所述取得产品和服务的采购单位。 </w:t>
      </w:r>
    </w:p>
    <w:p w14:paraId="38AF0890">
      <w:pPr>
        <w:spacing w:line="360" w:lineRule="auto"/>
        <w:ind w:firstLine="480" w:firstLineChars="200"/>
        <w:rPr>
          <w:sz w:val="24"/>
        </w:rPr>
      </w:pPr>
      <w:r>
        <w:rPr>
          <w:rFonts w:hint="eastAsia"/>
          <w:sz w:val="24"/>
          <w:lang w:val="en-US"/>
        </w:rPr>
        <w:t xml:space="preserve">1.6 “乙方”指项目基本内容及要求中所述提供产品和服务的中标供应商。 </w:t>
      </w:r>
    </w:p>
    <w:p w14:paraId="1C6B2A67">
      <w:pPr>
        <w:spacing w:line="360" w:lineRule="auto"/>
        <w:ind w:firstLine="480" w:firstLineChars="200"/>
        <w:rPr>
          <w:sz w:val="24"/>
        </w:rPr>
      </w:pPr>
      <w:r>
        <w:rPr>
          <w:rFonts w:hint="eastAsia"/>
          <w:sz w:val="24"/>
          <w:lang w:val="en-US"/>
        </w:rPr>
        <w:t>1.7 “检验”指甲方按照政府采购合同约定的标准对乙方所提供服务进行的检测和查 验。</w:t>
      </w:r>
    </w:p>
    <w:p w14:paraId="189BBCB5">
      <w:pPr>
        <w:spacing w:line="360" w:lineRule="auto"/>
        <w:ind w:firstLine="480" w:firstLineChars="200"/>
        <w:rPr>
          <w:sz w:val="24"/>
        </w:rPr>
      </w:pPr>
      <w:r>
        <w:rPr>
          <w:rFonts w:hint="eastAsia"/>
          <w:sz w:val="24"/>
          <w:lang w:val="en-US"/>
        </w:rPr>
        <w:t xml:space="preserve">1.8 “验收书”指采购单位或采购代理机构根据合同履约验收意见书形成反映采购单位和组织验收机构意见的文件。 </w:t>
      </w:r>
    </w:p>
    <w:p w14:paraId="193EA412">
      <w:pPr>
        <w:spacing w:line="360" w:lineRule="auto"/>
        <w:ind w:firstLine="480" w:firstLineChars="200"/>
        <w:rPr>
          <w:sz w:val="24"/>
        </w:rPr>
      </w:pPr>
      <w:r>
        <w:rPr>
          <w:rFonts w:hint="eastAsia"/>
          <w:sz w:val="24"/>
          <w:lang w:val="en-US"/>
        </w:rPr>
        <w:t xml:space="preserve">1.9“天”指日历天数（如无特别说明）。 </w:t>
      </w:r>
    </w:p>
    <w:p w14:paraId="439619B1">
      <w:pPr>
        <w:spacing w:line="360" w:lineRule="auto"/>
        <w:ind w:firstLine="480" w:firstLineChars="200"/>
        <w:rPr>
          <w:sz w:val="24"/>
          <w:lang w:val="en-US"/>
        </w:rPr>
      </w:pPr>
      <w:r>
        <w:rPr>
          <w:rFonts w:hint="eastAsia"/>
          <w:sz w:val="24"/>
          <w:lang w:val="en-US"/>
        </w:rPr>
        <w:t>1.10“第三人”是指本政府采购合同双方以外的任何中国境内外的自然人、法人或其 它经济组织。</w:t>
      </w:r>
    </w:p>
    <w:p w14:paraId="7A5347EB">
      <w:pPr>
        <w:spacing w:line="360" w:lineRule="auto"/>
        <w:ind w:firstLine="480" w:firstLineChars="200"/>
        <w:rPr>
          <w:sz w:val="24"/>
          <w:lang w:val="en-US"/>
        </w:rPr>
      </w:pPr>
      <w:r>
        <w:rPr>
          <w:rFonts w:hint="eastAsia"/>
          <w:sz w:val="24"/>
          <w:lang w:val="en-US"/>
        </w:rPr>
        <w:t xml:space="preserve">1.11“法律、法规”是指由中国各级政府及有关部门制定的法律、行政法规、地方性法规、规章及其它规范性文件的有关规定。 </w:t>
      </w:r>
    </w:p>
    <w:p w14:paraId="50D834D3">
      <w:pPr>
        <w:spacing w:line="360" w:lineRule="auto"/>
        <w:ind w:firstLine="480" w:firstLineChars="200"/>
        <w:rPr>
          <w:sz w:val="24"/>
          <w:lang w:val="en-US"/>
        </w:rPr>
      </w:pPr>
      <w:r>
        <w:rPr>
          <w:rFonts w:hint="eastAsia"/>
          <w:sz w:val="24"/>
          <w:lang w:val="en-US"/>
        </w:rPr>
        <w:t xml:space="preserve">1.12“招标文件”指采购人或采购代理机构发布的招标文件。 </w:t>
      </w:r>
    </w:p>
    <w:p w14:paraId="3F194719">
      <w:pPr>
        <w:spacing w:line="360" w:lineRule="auto"/>
        <w:ind w:firstLine="480" w:firstLineChars="200"/>
        <w:rPr>
          <w:sz w:val="24"/>
          <w:lang w:val="en-US"/>
        </w:rPr>
      </w:pPr>
      <w:r>
        <w:rPr>
          <w:rFonts w:hint="eastAsia"/>
          <w:sz w:val="24"/>
          <w:lang w:val="en-US"/>
        </w:rPr>
        <w:t xml:space="preserve">1.13“投标文件”指乙方按照采购代理机构招标文件的要求编制和递交，并最终被评标委员会接受的投标文件。 </w:t>
      </w:r>
    </w:p>
    <w:p w14:paraId="32ADECD8">
      <w:pPr>
        <w:spacing w:line="360" w:lineRule="auto"/>
        <w:ind w:firstLine="480" w:firstLineChars="200"/>
        <w:rPr>
          <w:sz w:val="24"/>
          <w:lang w:val="en-US"/>
        </w:rPr>
      </w:pPr>
      <w:r>
        <w:rPr>
          <w:rFonts w:hint="eastAsia"/>
          <w:sz w:val="24"/>
          <w:lang w:val="en-US"/>
        </w:rPr>
        <w:t xml:space="preserve">2.技术规范与服务内容 </w:t>
      </w:r>
    </w:p>
    <w:p w14:paraId="54BB6807">
      <w:pPr>
        <w:spacing w:line="360" w:lineRule="auto"/>
        <w:ind w:firstLine="480" w:firstLineChars="200"/>
        <w:rPr>
          <w:sz w:val="24"/>
          <w:lang w:val="en-US"/>
        </w:rPr>
      </w:pPr>
      <w:r>
        <w:rPr>
          <w:rFonts w:hint="eastAsia"/>
          <w:sz w:val="24"/>
          <w:lang w:val="en-US"/>
        </w:rPr>
        <w:t xml:space="preserve">2.1 投标服务的技术规范应与招标文件规定的技术规范（如果有的话）相一致。若无相应说明，则以国家有关部门最新颁布的相应标识及规范为准。 </w:t>
      </w:r>
    </w:p>
    <w:p w14:paraId="54A21337">
      <w:pPr>
        <w:spacing w:line="360" w:lineRule="auto"/>
        <w:ind w:firstLine="480" w:firstLineChars="200"/>
        <w:rPr>
          <w:sz w:val="24"/>
          <w:lang w:val="en-US"/>
        </w:rPr>
      </w:pPr>
      <w:r>
        <w:rPr>
          <w:rFonts w:hint="eastAsia"/>
          <w:sz w:val="24"/>
          <w:lang w:val="en-US"/>
        </w:rPr>
        <w:t xml:space="preserve">2.2 投标服务的服务内容应与招标文件规定服务内容及投标文件中的项目要求及投标 响应表一致。 </w:t>
      </w:r>
    </w:p>
    <w:p w14:paraId="1939742C">
      <w:pPr>
        <w:spacing w:line="360" w:lineRule="auto"/>
        <w:ind w:firstLine="480" w:firstLineChars="200"/>
        <w:rPr>
          <w:sz w:val="24"/>
          <w:lang w:val="en-US"/>
        </w:rPr>
      </w:pPr>
      <w:r>
        <w:rPr>
          <w:rFonts w:hint="eastAsia"/>
          <w:sz w:val="24"/>
          <w:lang w:val="en-US"/>
        </w:rPr>
        <w:t xml:space="preserve">3.知识产权 </w:t>
      </w:r>
    </w:p>
    <w:p w14:paraId="08253697">
      <w:pPr>
        <w:spacing w:line="360" w:lineRule="auto"/>
        <w:ind w:firstLine="480" w:firstLineChars="200"/>
        <w:rPr>
          <w:sz w:val="24"/>
          <w:lang w:val="en-US"/>
        </w:rPr>
      </w:pPr>
      <w:r>
        <w:rPr>
          <w:rFonts w:hint="eastAsia"/>
          <w:sz w:val="24"/>
          <w:lang w:val="en-US"/>
        </w:rPr>
        <w:t xml:space="preserve">3.1 乙方应保证甲方在使用本政府采购合同项下的服务或其任何一部分时免受第三方提出侵犯其知识产权、商标权或工业设计权的起诉。如果发生此类问题，乙方负责交涉、 处理并承担由此引起的全部法律及经济责任。 </w:t>
      </w:r>
    </w:p>
    <w:p w14:paraId="6D7BFCB4">
      <w:pPr>
        <w:spacing w:line="360" w:lineRule="auto"/>
        <w:ind w:firstLine="480" w:firstLineChars="200"/>
        <w:rPr>
          <w:sz w:val="24"/>
          <w:lang w:val="en-US"/>
        </w:rPr>
      </w:pPr>
      <w:r>
        <w:rPr>
          <w:rFonts w:hint="eastAsia"/>
          <w:sz w:val="24"/>
          <w:lang w:val="en-US"/>
        </w:rPr>
        <w:t xml:space="preserve">3.2 乙方应保证所供服务符合国家的有关规定。 </w:t>
      </w:r>
    </w:p>
    <w:p w14:paraId="5F21E3C5">
      <w:pPr>
        <w:spacing w:line="360" w:lineRule="auto"/>
        <w:ind w:firstLine="480" w:firstLineChars="200"/>
        <w:rPr>
          <w:sz w:val="24"/>
          <w:lang w:val="en-US"/>
        </w:rPr>
      </w:pPr>
      <w:r>
        <w:rPr>
          <w:rFonts w:hint="eastAsia"/>
          <w:sz w:val="24"/>
          <w:lang w:val="en-US"/>
        </w:rPr>
        <w:t xml:space="preserve">3.3 乙方保证，乙方依据本政府采购合同提供的服务及相关的软件和技术资料，乙方均已得到有关知识产权的权利人的合法授权，如发生涉及到专利权、著作权、商标权等争议，乙方负责交涉、处理，并承担由此引起的全部法律及经济责任。 </w:t>
      </w:r>
    </w:p>
    <w:p w14:paraId="303D725F">
      <w:pPr>
        <w:spacing w:line="360" w:lineRule="auto"/>
        <w:ind w:firstLine="480" w:firstLineChars="200"/>
        <w:rPr>
          <w:sz w:val="24"/>
          <w:lang w:val="en-US"/>
        </w:rPr>
      </w:pPr>
      <w:r>
        <w:rPr>
          <w:rFonts w:hint="eastAsia"/>
          <w:sz w:val="24"/>
          <w:lang w:val="en-US"/>
        </w:rPr>
        <w:t>4.完成方式</w:t>
      </w:r>
    </w:p>
    <w:p w14:paraId="53516B18">
      <w:pPr>
        <w:spacing w:line="360" w:lineRule="auto"/>
        <w:ind w:firstLine="480" w:firstLineChars="200"/>
        <w:rPr>
          <w:sz w:val="24"/>
          <w:lang w:val="en-US"/>
        </w:rPr>
      </w:pPr>
      <w:r>
        <w:rPr>
          <w:rFonts w:hint="eastAsia"/>
          <w:sz w:val="24"/>
          <w:lang w:val="en-US"/>
        </w:rPr>
        <w:t xml:space="preserve">乙方按照合同约定的时间、地点完成服务。 </w:t>
      </w:r>
    </w:p>
    <w:p w14:paraId="488A5D9F">
      <w:pPr>
        <w:spacing w:line="360" w:lineRule="auto"/>
        <w:ind w:firstLine="480" w:firstLineChars="200"/>
        <w:rPr>
          <w:sz w:val="24"/>
          <w:lang w:val="en-US"/>
        </w:rPr>
      </w:pPr>
      <w:r>
        <w:rPr>
          <w:rFonts w:hint="eastAsia"/>
          <w:sz w:val="24"/>
          <w:lang w:val="en-US"/>
        </w:rPr>
        <w:t>5.付款</w:t>
      </w:r>
    </w:p>
    <w:p w14:paraId="3179974E">
      <w:pPr>
        <w:spacing w:line="360" w:lineRule="auto"/>
        <w:ind w:firstLine="480" w:firstLineChars="200"/>
        <w:rPr>
          <w:sz w:val="24"/>
          <w:lang w:val="en-US"/>
        </w:rPr>
      </w:pPr>
      <w:r>
        <w:rPr>
          <w:rFonts w:hint="eastAsia"/>
          <w:sz w:val="24"/>
          <w:lang w:val="en-US"/>
        </w:rPr>
        <w:t xml:space="preserve">5.1 政府采购合同以人民币付款。 </w:t>
      </w:r>
    </w:p>
    <w:p w14:paraId="7E4BCCB4">
      <w:pPr>
        <w:spacing w:line="360" w:lineRule="auto"/>
        <w:ind w:firstLine="480" w:firstLineChars="200"/>
        <w:rPr>
          <w:sz w:val="24"/>
          <w:lang w:val="en-US"/>
        </w:rPr>
      </w:pPr>
      <w:r>
        <w:rPr>
          <w:rFonts w:hint="eastAsia"/>
          <w:sz w:val="24"/>
          <w:lang w:val="en-US"/>
        </w:rPr>
        <w:t>5.2 在乙方按照政府采购合同的规定履行服务后，甲方按照合同约定的方式和条件付款。</w:t>
      </w:r>
    </w:p>
    <w:p w14:paraId="2658D379">
      <w:pPr>
        <w:spacing w:line="360" w:lineRule="auto"/>
        <w:ind w:firstLine="480" w:firstLineChars="200"/>
        <w:rPr>
          <w:sz w:val="24"/>
          <w:lang w:val="en-US"/>
        </w:rPr>
      </w:pPr>
      <w:r>
        <w:rPr>
          <w:rFonts w:hint="eastAsia"/>
          <w:sz w:val="24"/>
          <w:lang w:val="en-US"/>
        </w:rPr>
        <w:t xml:space="preserve">6.服务质量 </w:t>
      </w:r>
    </w:p>
    <w:p w14:paraId="63208831">
      <w:pPr>
        <w:spacing w:line="360" w:lineRule="auto"/>
        <w:ind w:firstLine="480" w:firstLineChars="200"/>
        <w:rPr>
          <w:sz w:val="24"/>
          <w:lang w:val="en-US"/>
        </w:rPr>
      </w:pPr>
      <w:r>
        <w:rPr>
          <w:rFonts w:hint="eastAsia"/>
          <w:sz w:val="24"/>
          <w:lang w:val="en-US"/>
        </w:rPr>
        <w:t xml:space="preserve">6.1 乙方应保证政府采购合同项下所供服务是由乙方提供的，并完全符合强制性的国家技术质量规范和政府采购合同规定的质量、性能和技术规范等要求。 </w:t>
      </w:r>
    </w:p>
    <w:p w14:paraId="20189926">
      <w:pPr>
        <w:spacing w:line="360" w:lineRule="auto"/>
        <w:ind w:firstLine="480" w:firstLineChars="200"/>
        <w:rPr>
          <w:sz w:val="24"/>
          <w:lang w:val="en-US"/>
        </w:rPr>
      </w:pPr>
      <w:r>
        <w:rPr>
          <w:rFonts w:hint="eastAsia"/>
          <w:sz w:val="24"/>
          <w:lang w:val="en-US"/>
        </w:rPr>
        <w:t xml:space="preserve">6.2 乙方提供的服务质量应满足行业一般标准，符合合同约定。 </w:t>
      </w:r>
    </w:p>
    <w:p w14:paraId="4F8B8DC3">
      <w:pPr>
        <w:spacing w:line="360" w:lineRule="auto"/>
        <w:ind w:firstLine="480" w:firstLineChars="200"/>
        <w:rPr>
          <w:sz w:val="24"/>
          <w:lang w:val="en-US"/>
        </w:rPr>
      </w:pPr>
      <w:r>
        <w:rPr>
          <w:rFonts w:hint="eastAsia"/>
          <w:sz w:val="24"/>
          <w:lang w:val="en-US"/>
        </w:rPr>
        <w:t xml:space="preserve">7 违约责任 </w:t>
      </w:r>
    </w:p>
    <w:p w14:paraId="5A3C0DC3">
      <w:pPr>
        <w:spacing w:line="360" w:lineRule="auto"/>
        <w:ind w:firstLine="480" w:firstLineChars="200"/>
        <w:rPr>
          <w:sz w:val="24"/>
          <w:lang w:val="en-US"/>
        </w:rPr>
      </w:pPr>
      <w:r>
        <w:rPr>
          <w:rFonts w:hint="eastAsia"/>
          <w:sz w:val="24"/>
          <w:lang w:val="en-US"/>
        </w:rPr>
        <w:t xml:space="preserve">7.1 如果乙方未按照政府采购合同规定的要求提供服务；或乙方未能履行政府采购合同规定的任何其它义务时，甲方有权向乙方发出违约通知书，乙方应按照甲方选择的下列一种或多种方式承担赔偿责任： </w:t>
      </w:r>
    </w:p>
    <w:p w14:paraId="6E56FA74">
      <w:pPr>
        <w:spacing w:line="360" w:lineRule="auto"/>
        <w:ind w:firstLine="480" w:firstLineChars="200"/>
        <w:rPr>
          <w:sz w:val="24"/>
          <w:lang w:val="en-US"/>
        </w:rPr>
      </w:pPr>
      <w:r>
        <w:rPr>
          <w:rFonts w:hint="eastAsia"/>
          <w:sz w:val="24"/>
          <w:lang w:val="en-US"/>
        </w:rPr>
        <w:t xml:space="preserve">7.1.1 在甲方同意延长的期限内提供服务并承担由此给甲方造成的一切损失； </w:t>
      </w:r>
    </w:p>
    <w:p w14:paraId="1377F207">
      <w:pPr>
        <w:spacing w:line="360" w:lineRule="auto"/>
        <w:ind w:firstLine="480" w:firstLineChars="200"/>
        <w:rPr>
          <w:sz w:val="24"/>
          <w:lang w:val="en-US"/>
        </w:rPr>
      </w:pPr>
      <w:r>
        <w:rPr>
          <w:rFonts w:hint="eastAsia"/>
          <w:sz w:val="24"/>
          <w:lang w:val="en-US"/>
        </w:rPr>
        <w:t xml:space="preserve">7.1.2 在甲方规定的时间内，用符合政府采购合同规定的服务以达到政府采购合同规定的要求，乙方应承担由此发生的一切费用和风险。此时，相关服务的期限也应相应延长； </w:t>
      </w:r>
    </w:p>
    <w:p w14:paraId="71B4C307">
      <w:pPr>
        <w:spacing w:line="360" w:lineRule="auto"/>
        <w:ind w:firstLine="480" w:firstLineChars="200"/>
        <w:rPr>
          <w:sz w:val="24"/>
          <w:lang w:val="en-US"/>
        </w:rPr>
      </w:pPr>
      <w:r>
        <w:rPr>
          <w:rFonts w:hint="eastAsia"/>
          <w:sz w:val="24"/>
          <w:lang w:val="en-US"/>
        </w:rPr>
        <w:t xml:space="preserve">7.1.3 甲方有权部分或全部解除政府采购合同并要求乙方赔偿由此造成的损失。此时甲方可采取必要的补救措施，相关费用由乙方承担。 </w:t>
      </w:r>
    </w:p>
    <w:p w14:paraId="7009AA76">
      <w:pPr>
        <w:spacing w:line="360" w:lineRule="auto"/>
        <w:ind w:firstLine="480" w:firstLineChars="200"/>
        <w:rPr>
          <w:sz w:val="24"/>
          <w:lang w:val="en-US"/>
        </w:rPr>
      </w:pPr>
      <w:r>
        <w:rPr>
          <w:rFonts w:hint="eastAsia"/>
          <w:sz w:val="24"/>
          <w:lang w:val="en-US"/>
        </w:rPr>
        <w:t xml:space="preserve">7.2 如果乙方在收到甲方的违约通知书后 10 日内未作答复也没有按照甲方选择的方式承担违约责任，则甲方有权从履约保证金（如有）、尚未支付的政府采购合同价款中扣回索赔金额。如果这些金额不足以补偿，甲方有权向乙方提出不足部分的赔偿要求。 </w:t>
      </w:r>
    </w:p>
    <w:p w14:paraId="035600F5">
      <w:pPr>
        <w:spacing w:line="360" w:lineRule="auto"/>
        <w:ind w:firstLine="480" w:firstLineChars="200"/>
        <w:rPr>
          <w:sz w:val="24"/>
          <w:lang w:val="en-US"/>
        </w:rPr>
      </w:pPr>
      <w:r>
        <w:rPr>
          <w:rFonts w:hint="eastAsia"/>
          <w:sz w:val="24"/>
          <w:lang w:val="en-US"/>
        </w:rPr>
        <w:t xml:space="preserve">7.3 以上各项交付的违约金并不影响违约方履行政府采购合同的各项义务。 </w:t>
      </w:r>
    </w:p>
    <w:p w14:paraId="0A47E1EC">
      <w:pPr>
        <w:spacing w:line="360" w:lineRule="auto"/>
        <w:ind w:firstLine="480" w:firstLineChars="200"/>
        <w:rPr>
          <w:sz w:val="24"/>
          <w:lang w:val="en-US"/>
        </w:rPr>
      </w:pPr>
      <w:r>
        <w:rPr>
          <w:rFonts w:hint="eastAsia"/>
          <w:sz w:val="24"/>
          <w:lang w:val="en-US"/>
        </w:rPr>
        <w:t>8.不可抗力</w:t>
      </w:r>
    </w:p>
    <w:p w14:paraId="701F4878">
      <w:pPr>
        <w:spacing w:line="360" w:lineRule="auto"/>
        <w:ind w:firstLine="480" w:firstLineChars="200"/>
        <w:rPr>
          <w:sz w:val="24"/>
          <w:lang w:val="en-US"/>
        </w:rPr>
      </w:pPr>
      <w:r>
        <w:rPr>
          <w:rFonts w:hint="eastAsia"/>
          <w:sz w:val="24"/>
          <w:lang w:val="en-US"/>
        </w:rPr>
        <w:t xml:space="preserve">8.1 如果乙方和甲方因不可抗力而导致政府采购合同迟延履行或不能履行政府采购合同义务，不应该承担误期赔偿或不能履行政府采购合同义务的责任。因乙方或甲方先延误或不能履行政府采购合同而后遇不可抗力的情形除外。 </w:t>
      </w:r>
    </w:p>
    <w:p w14:paraId="03F7C42B">
      <w:pPr>
        <w:spacing w:line="360" w:lineRule="auto"/>
        <w:ind w:firstLine="480" w:firstLineChars="200"/>
        <w:rPr>
          <w:sz w:val="24"/>
          <w:lang w:val="en-US"/>
        </w:rPr>
      </w:pPr>
      <w:r>
        <w:rPr>
          <w:rFonts w:hint="eastAsia"/>
          <w:sz w:val="24"/>
          <w:lang w:val="en-US"/>
        </w:rPr>
        <w:t xml:space="preserve">8.2 本条所述的“不可抗力”系指那些双方无法控制，不可预见的事件，但不包括双方的违约或疏忽。这些事件包括但不限于：战争、严重火灾、洪水、台风、地震。 </w:t>
      </w:r>
    </w:p>
    <w:p w14:paraId="03F60F2E">
      <w:pPr>
        <w:spacing w:line="360" w:lineRule="auto"/>
        <w:ind w:firstLine="480" w:firstLineChars="200"/>
        <w:rPr>
          <w:sz w:val="24"/>
          <w:lang w:val="en-US"/>
        </w:rPr>
      </w:pPr>
      <w:r>
        <w:rPr>
          <w:rFonts w:hint="eastAsia"/>
          <w:sz w:val="24"/>
          <w:lang w:val="en-US"/>
        </w:rPr>
        <w:t xml:space="preserve">8.3 在不可抗力事件发生后，当事方应尽快以书面形式将不可抗力的情况和原因通知对方。双方应尽实际可能继续履行政府采购合同义务，并积极寻求采取合理的方案履行不受不可抗力影响的其它事项。双方应通过友好协商在合理的时间内达成进一步履行合同的协议。 </w:t>
      </w:r>
    </w:p>
    <w:p w14:paraId="2766F181">
      <w:pPr>
        <w:spacing w:line="360" w:lineRule="auto"/>
        <w:ind w:firstLine="480" w:firstLineChars="200"/>
        <w:rPr>
          <w:sz w:val="24"/>
          <w:lang w:val="en-US"/>
        </w:rPr>
      </w:pPr>
      <w:r>
        <w:rPr>
          <w:rFonts w:hint="eastAsia"/>
          <w:sz w:val="24"/>
          <w:lang w:val="en-US"/>
        </w:rPr>
        <w:t xml:space="preserve">9.争端的解决 </w:t>
      </w:r>
    </w:p>
    <w:p w14:paraId="411DE857">
      <w:pPr>
        <w:spacing w:line="360" w:lineRule="auto"/>
        <w:ind w:firstLine="480" w:firstLineChars="200"/>
        <w:rPr>
          <w:sz w:val="24"/>
          <w:lang w:val="en-US"/>
        </w:rPr>
      </w:pPr>
      <w:r>
        <w:rPr>
          <w:rFonts w:hint="eastAsia"/>
          <w:sz w:val="24"/>
          <w:lang w:val="en-US"/>
        </w:rPr>
        <w:t xml:space="preserve">9.1 甲方和乙方应通过友好协商，解决在执行本政府采购合同过程中所发生的或与本政府采购合同有关的一切争端。 </w:t>
      </w:r>
    </w:p>
    <w:p w14:paraId="734FD598">
      <w:pPr>
        <w:spacing w:line="360" w:lineRule="auto"/>
        <w:ind w:firstLine="480" w:firstLineChars="200"/>
        <w:rPr>
          <w:sz w:val="24"/>
          <w:lang w:val="en-US"/>
        </w:rPr>
      </w:pPr>
      <w:r>
        <w:rPr>
          <w:rFonts w:hint="eastAsia"/>
          <w:sz w:val="24"/>
          <w:lang w:val="en-US"/>
        </w:rPr>
        <w:t xml:space="preserve">9.2 如果协商不成，双方中的任何一方可向甲方所在地的人民法院提起诉讼。 </w:t>
      </w:r>
    </w:p>
    <w:p w14:paraId="4783EDF1">
      <w:pPr>
        <w:spacing w:line="360" w:lineRule="auto"/>
        <w:ind w:firstLine="480" w:firstLineChars="200"/>
        <w:rPr>
          <w:sz w:val="24"/>
          <w:lang w:val="en-US"/>
        </w:rPr>
      </w:pPr>
      <w:r>
        <w:rPr>
          <w:rFonts w:hint="eastAsia"/>
          <w:sz w:val="24"/>
          <w:lang w:val="en-US"/>
        </w:rPr>
        <w:t xml:space="preserve">9.3 因政府采购合同部分履行引发诉讼的，在诉讼期间，除正在进行诉讼的部分外， </w:t>
      </w:r>
    </w:p>
    <w:p w14:paraId="4C8FBF2D">
      <w:pPr>
        <w:spacing w:line="360" w:lineRule="auto"/>
        <w:ind w:firstLine="480" w:firstLineChars="200"/>
        <w:rPr>
          <w:sz w:val="24"/>
          <w:lang w:val="en-US"/>
        </w:rPr>
      </w:pPr>
      <w:r>
        <w:rPr>
          <w:rFonts w:hint="eastAsia"/>
          <w:sz w:val="24"/>
          <w:lang w:val="en-US"/>
        </w:rPr>
        <w:t xml:space="preserve">本政府采购合同的其它部分应继续执行。 </w:t>
      </w:r>
    </w:p>
    <w:p w14:paraId="769E9B36">
      <w:pPr>
        <w:spacing w:line="360" w:lineRule="auto"/>
        <w:ind w:firstLine="480" w:firstLineChars="200"/>
        <w:rPr>
          <w:sz w:val="24"/>
          <w:lang w:val="en-US"/>
        </w:rPr>
      </w:pPr>
      <w:r>
        <w:rPr>
          <w:rFonts w:hint="eastAsia"/>
          <w:sz w:val="24"/>
          <w:lang w:val="en-US"/>
        </w:rPr>
        <w:t xml:space="preserve">10.违约终止政府采购合同 </w:t>
      </w:r>
    </w:p>
    <w:p w14:paraId="58C188BD">
      <w:pPr>
        <w:spacing w:line="360" w:lineRule="auto"/>
        <w:ind w:firstLine="480" w:firstLineChars="200"/>
        <w:rPr>
          <w:sz w:val="24"/>
          <w:lang w:val="en-US"/>
        </w:rPr>
      </w:pPr>
      <w:r>
        <w:rPr>
          <w:rFonts w:hint="eastAsia"/>
          <w:sz w:val="24"/>
          <w:lang w:val="en-US"/>
        </w:rPr>
        <w:t xml:space="preserve">10.1 在甲方因乙方违约而按政府采购合同约定采取的任何补救措施不起作用的情况下，甲方可在下列情况下向乙方发出书面通知，提出终止部分或全部政府采购合同。 </w:t>
      </w:r>
    </w:p>
    <w:p w14:paraId="39411DFF">
      <w:pPr>
        <w:spacing w:line="360" w:lineRule="auto"/>
        <w:ind w:firstLine="480" w:firstLineChars="200"/>
        <w:rPr>
          <w:sz w:val="24"/>
          <w:lang w:val="en-US"/>
        </w:rPr>
      </w:pPr>
      <w:r>
        <w:rPr>
          <w:rFonts w:hint="eastAsia"/>
          <w:sz w:val="24"/>
          <w:lang w:val="en-US"/>
        </w:rPr>
        <w:t xml:space="preserve">10.1.1 如果乙方未能在政府采购合同规定的限期或甲方同意延长的限期内提供部分或全部服务； </w:t>
      </w:r>
    </w:p>
    <w:p w14:paraId="57D1E5DC">
      <w:pPr>
        <w:spacing w:line="360" w:lineRule="auto"/>
        <w:ind w:firstLine="480" w:firstLineChars="200"/>
        <w:rPr>
          <w:sz w:val="24"/>
          <w:lang w:val="en-US"/>
        </w:rPr>
      </w:pPr>
      <w:r>
        <w:rPr>
          <w:rFonts w:hint="eastAsia"/>
          <w:sz w:val="24"/>
          <w:lang w:val="en-US"/>
        </w:rPr>
        <w:t>10.1.2 如果乙方未能履行政府采购合同规定的其它任何义务。</w:t>
      </w:r>
    </w:p>
    <w:p w14:paraId="401526CC">
      <w:pPr>
        <w:spacing w:line="360" w:lineRule="auto"/>
        <w:ind w:firstLine="480" w:firstLineChars="200"/>
        <w:rPr>
          <w:sz w:val="24"/>
          <w:lang w:val="en-US"/>
        </w:rPr>
      </w:pPr>
      <w:r>
        <w:rPr>
          <w:rFonts w:hint="eastAsia"/>
          <w:sz w:val="24"/>
          <w:lang w:val="en-US"/>
        </w:rPr>
        <w:t xml:space="preserve">10.1.3 未经甲方事先书面同意，乙方部分转让和分包或全部转让和分包其应履行的政府采购合同义务。 </w:t>
      </w:r>
    </w:p>
    <w:p w14:paraId="6F92FCF9">
      <w:pPr>
        <w:spacing w:line="360" w:lineRule="auto"/>
        <w:ind w:firstLine="480" w:firstLineChars="200"/>
        <w:rPr>
          <w:sz w:val="24"/>
          <w:lang w:val="en-US"/>
        </w:rPr>
      </w:pPr>
      <w:r>
        <w:rPr>
          <w:rFonts w:hint="eastAsia"/>
          <w:sz w:val="24"/>
          <w:lang w:val="en-US"/>
        </w:rPr>
        <w:t xml:space="preserve">10.2 如果甲方根据上述规定，终止了全部或部分政府采购合同，甲方可以依其认为适当的条件和方法购买与未履行服务类似的服务，乙方应对购买类似服务所超出的那部分费用负责。乙方应继续履行政府采购合同中未终止的部分。 </w:t>
      </w:r>
    </w:p>
    <w:p w14:paraId="21304807">
      <w:pPr>
        <w:spacing w:line="360" w:lineRule="auto"/>
        <w:ind w:firstLine="480" w:firstLineChars="200"/>
        <w:rPr>
          <w:sz w:val="24"/>
          <w:lang w:val="en-US"/>
        </w:rPr>
      </w:pPr>
      <w:r>
        <w:rPr>
          <w:rFonts w:hint="eastAsia"/>
          <w:sz w:val="24"/>
          <w:lang w:val="en-US"/>
        </w:rPr>
        <w:t xml:space="preserve">11.政府采购法对政府采购合同变更终止的规定 </w:t>
      </w:r>
    </w:p>
    <w:p w14:paraId="07007986">
      <w:pPr>
        <w:spacing w:line="360" w:lineRule="auto"/>
        <w:ind w:firstLine="480" w:firstLineChars="200"/>
        <w:rPr>
          <w:sz w:val="24"/>
          <w:lang w:val="en-US"/>
        </w:rPr>
      </w:pPr>
      <w:r>
        <w:rPr>
          <w:rFonts w:hint="eastAsia"/>
          <w:sz w:val="24"/>
          <w:lang w:val="en-US"/>
        </w:rPr>
        <w:t>政府采购合同的双方当事人(指供需双方)不得擅自变更、中止或者终止政府采购合同。</w:t>
      </w:r>
    </w:p>
    <w:p w14:paraId="769258FC">
      <w:pPr>
        <w:spacing w:line="360" w:lineRule="auto"/>
        <w:ind w:firstLine="480" w:firstLineChars="200"/>
        <w:rPr>
          <w:sz w:val="24"/>
          <w:lang w:val="en-US"/>
        </w:rPr>
      </w:pPr>
      <w:r>
        <w:rPr>
          <w:rFonts w:hint="eastAsia"/>
          <w:sz w:val="24"/>
          <w:lang w:val="en-US"/>
        </w:rPr>
        <w:t xml:space="preserve">政府采购合同继续履行将损害国家利益和社会公共利益的，双方当事人应当变更、中止或者终止政府采购合同。有过错的一方应当承担赔偿责任，双方都有过错的，各自承担相应的责任。 </w:t>
      </w:r>
    </w:p>
    <w:p w14:paraId="4767A3E7">
      <w:pPr>
        <w:spacing w:line="360" w:lineRule="auto"/>
        <w:ind w:firstLine="480" w:firstLineChars="200"/>
        <w:rPr>
          <w:sz w:val="24"/>
          <w:lang w:val="en-US"/>
        </w:rPr>
      </w:pPr>
      <w:r>
        <w:rPr>
          <w:rFonts w:hint="eastAsia"/>
          <w:sz w:val="24"/>
          <w:lang w:val="en-US"/>
        </w:rPr>
        <w:t xml:space="preserve">12.政府采购合同转让和分包 </w:t>
      </w:r>
    </w:p>
    <w:p w14:paraId="5E255689">
      <w:pPr>
        <w:spacing w:line="360" w:lineRule="auto"/>
        <w:ind w:firstLine="480" w:firstLineChars="200"/>
        <w:rPr>
          <w:sz w:val="24"/>
          <w:lang w:val="en-US"/>
        </w:rPr>
      </w:pPr>
      <w:r>
        <w:rPr>
          <w:rFonts w:hint="eastAsia"/>
          <w:sz w:val="24"/>
          <w:lang w:val="en-US"/>
        </w:rPr>
        <w:t xml:space="preserve">除招标文件规定,并经甲方事先书面同意外，乙方不得部分转让和分包或全部转让和分包其应履行的政府采购合同义务。 </w:t>
      </w:r>
    </w:p>
    <w:p w14:paraId="1C70296F">
      <w:pPr>
        <w:spacing w:line="360" w:lineRule="auto"/>
        <w:ind w:firstLine="480" w:firstLineChars="200"/>
        <w:rPr>
          <w:sz w:val="24"/>
          <w:lang w:val="en-US"/>
        </w:rPr>
      </w:pPr>
      <w:r>
        <w:rPr>
          <w:rFonts w:hint="eastAsia"/>
          <w:sz w:val="24"/>
          <w:lang w:val="en-US"/>
        </w:rPr>
        <w:t xml:space="preserve">13.适用法律：本政府采购合同按照中华人民共和国的现行法律进行解释。 </w:t>
      </w:r>
    </w:p>
    <w:p w14:paraId="1FC5666F">
      <w:pPr>
        <w:spacing w:line="360" w:lineRule="auto"/>
        <w:ind w:firstLine="480" w:firstLineChars="200"/>
        <w:rPr>
          <w:sz w:val="24"/>
          <w:lang w:val="en-US"/>
        </w:rPr>
      </w:pPr>
      <w:r>
        <w:rPr>
          <w:rFonts w:hint="eastAsia"/>
          <w:sz w:val="24"/>
          <w:lang w:val="en-US"/>
        </w:rPr>
        <w:t xml:space="preserve">14.政府采购合同生效 </w:t>
      </w:r>
    </w:p>
    <w:p w14:paraId="36CEB81A">
      <w:pPr>
        <w:spacing w:line="360" w:lineRule="auto"/>
        <w:ind w:firstLine="480" w:firstLineChars="200"/>
        <w:rPr>
          <w:sz w:val="24"/>
          <w:lang w:val="en-US"/>
        </w:rPr>
      </w:pPr>
      <w:r>
        <w:rPr>
          <w:rFonts w:hint="eastAsia"/>
          <w:sz w:val="24"/>
          <w:lang w:val="en-US"/>
        </w:rPr>
        <w:t xml:space="preserve">14.1 本政府采购合同在工序双方法定代表人或其授权代理人签字和加盖公章后生效。 </w:t>
      </w:r>
    </w:p>
    <w:p w14:paraId="03E61C96">
      <w:pPr>
        <w:spacing w:line="360" w:lineRule="auto"/>
        <w:ind w:firstLine="480" w:firstLineChars="200"/>
        <w:rPr>
          <w:sz w:val="24"/>
          <w:lang w:val="en-US"/>
        </w:rPr>
      </w:pPr>
      <w:r>
        <w:rPr>
          <w:rFonts w:hint="eastAsia"/>
          <w:sz w:val="24"/>
          <w:lang w:val="en-US"/>
        </w:rPr>
        <w:t xml:space="preserve">14.2 本政府采购合同一式五份，甲方执二份，乙方执二份、采购代理机构执一份。 </w:t>
      </w:r>
    </w:p>
    <w:p w14:paraId="599DE18C">
      <w:pPr>
        <w:spacing w:line="360" w:lineRule="auto"/>
        <w:ind w:firstLine="480" w:firstLineChars="200"/>
        <w:rPr>
          <w:sz w:val="24"/>
          <w:lang w:val="en-US"/>
        </w:rPr>
      </w:pPr>
      <w:r>
        <w:rPr>
          <w:rFonts w:hint="eastAsia"/>
          <w:sz w:val="24"/>
          <w:lang w:val="en-US"/>
        </w:rPr>
        <w:t xml:space="preserve">15.政府采购合同附件 </w:t>
      </w:r>
    </w:p>
    <w:p w14:paraId="1F1B4FB4">
      <w:pPr>
        <w:spacing w:line="360" w:lineRule="auto"/>
        <w:ind w:firstLine="480" w:firstLineChars="200"/>
        <w:rPr>
          <w:sz w:val="24"/>
          <w:lang w:val="en-US"/>
        </w:rPr>
      </w:pPr>
      <w:r>
        <w:rPr>
          <w:rFonts w:hint="eastAsia"/>
          <w:sz w:val="24"/>
          <w:lang w:val="en-US"/>
        </w:rPr>
        <w:t>下列文件构成本政府采购合同不可分割的组成部分，与本政府采购合同具有同等法律效力：</w:t>
      </w:r>
    </w:p>
    <w:p w14:paraId="280CEC8C">
      <w:pPr>
        <w:spacing w:line="360" w:lineRule="auto"/>
        <w:ind w:firstLine="480" w:firstLineChars="200"/>
        <w:rPr>
          <w:sz w:val="24"/>
          <w:lang w:val="en-US"/>
        </w:rPr>
      </w:pPr>
      <w:r>
        <w:rPr>
          <w:rFonts w:hint="eastAsia"/>
          <w:sz w:val="24"/>
          <w:lang w:val="en-US"/>
        </w:rPr>
        <w:t>15.1 竞争性磋商文件；</w:t>
      </w:r>
    </w:p>
    <w:p w14:paraId="667B142F">
      <w:pPr>
        <w:spacing w:line="360" w:lineRule="auto"/>
        <w:ind w:firstLine="480" w:firstLineChars="200"/>
        <w:rPr>
          <w:sz w:val="24"/>
          <w:lang w:val="en-US"/>
        </w:rPr>
      </w:pPr>
      <w:r>
        <w:rPr>
          <w:rFonts w:hint="eastAsia"/>
          <w:sz w:val="24"/>
          <w:lang w:val="en-US"/>
        </w:rPr>
        <w:t xml:space="preserve">15.2 竞争性磋商文件的更正公告、变更公告； </w:t>
      </w:r>
    </w:p>
    <w:p w14:paraId="414B3C3C">
      <w:pPr>
        <w:spacing w:line="360" w:lineRule="auto"/>
        <w:ind w:firstLine="480" w:firstLineChars="200"/>
        <w:rPr>
          <w:sz w:val="24"/>
          <w:lang w:val="en-US"/>
        </w:rPr>
      </w:pPr>
      <w:r>
        <w:rPr>
          <w:rFonts w:hint="eastAsia"/>
          <w:sz w:val="24"/>
          <w:lang w:val="en-US"/>
        </w:rPr>
        <w:t xml:space="preserve">15.3 成交供应商提交的投标文件； </w:t>
      </w:r>
    </w:p>
    <w:p w14:paraId="224D8C0B">
      <w:pPr>
        <w:spacing w:line="360" w:lineRule="auto"/>
        <w:ind w:firstLine="480" w:firstLineChars="200"/>
        <w:rPr>
          <w:sz w:val="24"/>
          <w:lang w:val="en-US"/>
        </w:rPr>
      </w:pPr>
      <w:r>
        <w:rPr>
          <w:rFonts w:hint="eastAsia"/>
          <w:sz w:val="24"/>
          <w:lang w:val="en-US"/>
        </w:rPr>
        <w:t xml:space="preserve">15.4 政府采购合同条款； </w:t>
      </w:r>
    </w:p>
    <w:p w14:paraId="0CBD3589">
      <w:pPr>
        <w:spacing w:line="360" w:lineRule="auto"/>
        <w:ind w:firstLine="480" w:firstLineChars="200"/>
        <w:rPr>
          <w:sz w:val="24"/>
          <w:lang w:val="en-US"/>
        </w:rPr>
      </w:pPr>
      <w:r>
        <w:rPr>
          <w:rFonts w:hint="eastAsia"/>
          <w:sz w:val="24"/>
          <w:lang w:val="en-US"/>
        </w:rPr>
        <w:t xml:space="preserve">15.5 成交通知书； </w:t>
      </w:r>
    </w:p>
    <w:p w14:paraId="4CDDD2B3">
      <w:pPr>
        <w:spacing w:line="360" w:lineRule="auto"/>
        <w:ind w:firstLine="480" w:firstLineChars="200"/>
        <w:rPr>
          <w:sz w:val="24"/>
          <w:lang w:val="en-US"/>
        </w:rPr>
      </w:pPr>
      <w:r>
        <w:rPr>
          <w:rFonts w:hint="eastAsia"/>
          <w:sz w:val="24"/>
          <w:lang w:val="en-US"/>
        </w:rPr>
        <w:t>15.6 政府采购合同的其它附件。</w:t>
      </w:r>
    </w:p>
    <w:p w14:paraId="488408DD">
      <w:pPr>
        <w:spacing w:line="360" w:lineRule="auto"/>
        <w:ind w:firstLine="480" w:firstLineChars="200"/>
        <w:rPr>
          <w:sz w:val="24"/>
          <w:lang w:val="en-US"/>
        </w:rPr>
      </w:pPr>
      <w:r>
        <w:rPr>
          <w:rFonts w:hint="eastAsia"/>
          <w:sz w:val="24"/>
          <w:lang w:val="en-US"/>
        </w:rPr>
        <w:br w:type="page"/>
      </w:r>
    </w:p>
    <w:p w14:paraId="19B14FE2">
      <w:pPr>
        <w:spacing w:line="360" w:lineRule="auto"/>
        <w:ind w:firstLine="480" w:firstLineChars="200"/>
        <w:rPr>
          <w:sz w:val="24"/>
          <w:lang w:val="en-US"/>
        </w:rPr>
      </w:pPr>
      <w:r>
        <w:rPr>
          <w:rFonts w:hint="eastAsia"/>
          <w:sz w:val="24"/>
        </w:rPr>
        <w:t>合同编号：</w:t>
      </w:r>
    </w:p>
    <w:p w14:paraId="6708E84E">
      <w:pPr>
        <w:spacing w:line="360" w:lineRule="auto"/>
        <w:ind w:firstLine="480" w:firstLineChars="200"/>
        <w:rPr>
          <w:sz w:val="24"/>
          <w:lang w:val="en-US"/>
        </w:rPr>
      </w:pPr>
      <w:r>
        <w:rPr>
          <w:rFonts w:hint="eastAsia"/>
          <w:sz w:val="24"/>
        </w:rPr>
        <w:t>签订日期：</w:t>
      </w:r>
    </w:p>
    <w:p w14:paraId="75E73595">
      <w:pPr>
        <w:spacing w:line="360" w:lineRule="auto"/>
        <w:ind w:firstLine="480" w:firstLineChars="200"/>
        <w:rPr>
          <w:sz w:val="24"/>
          <w:lang w:val="en-US"/>
        </w:rPr>
      </w:pPr>
      <w:r>
        <w:rPr>
          <w:rFonts w:hint="eastAsia"/>
          <w:sz w:val="24"/>
        </w:rPr>
        <w:t>签订地点：</w:t>
      </w:r>
    </w:p>
    <w:p w14:paraId="2468CB42">
      <w:pPr>
        <w:spacing w:line="360" w:lineRule="auto"/>
        <w:ind w:firstLine="480" w:firstLineChars="200"/>
        <w:rPr>
          <w:sz w:val="24"/>
          <w:lang w:val="en-US"/>
        </w:rPr>
      </w:pPr>
      <w:r>
        <w:rPr>
          <w:rFonts w:hint="eastAsia"/>
          <w:sz w:val="24"/>
        </w:rPr>
        <w:t>采购方（甲方）：</w:t>
      </w:r>
    </w:p>
    <w:p w14:paraId="4C6521CB">
      <w:pPr>
        <w:spacing w:line="360" w:lineRule="auto"/>
        <w:ind w:firstLine="480" w:firstLineChars="200"/>
        <w:rPr>
          <w:sz w:val="24"/>
          <w:lang w:val="en-US"/>
        </w:rPr>
      </w:pPr>
      <w:r>
        <w:rPr>
          <w:rFonts w:hint="eastAsia"/>
          <w:sz w:val="24"/>
        </w:rPr>
        <w:t>检测机构（乙方）：</w:t>
      </w:r>
    </w:p>
    <w:p w14:paraId="0DE60947">
      <w:pPr>
        <w:spacing w:line="360" w:lineRule="auto"/>
        <w:ind w:firstLine="480" w:firstLineChars="200"/>
        <w:rPr>
          <w:sz w:val="24"/>
        </w:rPr>
      </w:pPr>
    </w:p>
    <w:p w14:paraId="049BA4BF">
      <w:pPr>
        <w:spacing w:line="360" w:lineRule="auto"/>
        <w:ind w:firstLine="480" w:firstLineChars="200"/>
        <w:rPr>
          <w:sz w:val="24"/>
        </w:rPr>
      </w:pPr>
      <w:r>
        <w:rPr>
          <w:rFonts w:hint="eastAsia"/>
          <w:sz w:val="24"/>
        </w:rPr>
        <w:t>依据《中华人民共和国</w:t>
      </w:r>
      <w:r>
        <w:rPr>
          <w:rFonts w:hint="eastAsia"/>
          <w:sz w:val="24"/>
          <w:lang w:val="en-US"/>
        </w:rPr>
        <w:t>民法典</w:t>
      </w:r>
      <w:r>
        <w:rPr>
          <w:rFonts w:hint="eastAsia"/>
          <w:sz w:val="24"/>
        </w:rPr>
        <w:t>》、《中华人民共和国政府采购法》、《政府采购竞争性磋商采购方式管理暂行办法》与项目行业有关的法律法规，以及</w:t>
      </w:r>
      <w:r>
        <w:rPr>
          <w:rFonts w:hint="eastAsia"/>
          <w:sz w:val="24"/>
          <w:lang w:eastAsia="zh-CN"/>
        </w:rPr>
        <w:t>西安市市场监督管理局曲江新区分局2026年食品安全监督抽检</w:t>
      </w:r>
      <w:r>
        <w:rPr>
          <w:rFonts w:hint="eastAsia"/>
          <w:sz w:val="24"/>
          <w:lang w:val="en-US"/>
        </w:rPr>
        <w:t>（项目</w:t>
      </w:r>
      <w:r>
        <w:rPr>
          <w:rFonts w:hint="eastAsia"/>
          <w:sz w:val="24"/>
        </w:rPr>
        <w:t>编号：</w:t>
      </w:r>
      <w:r>
        <w:rPr>
          <w:rFonts w:hint="eastAsia"/>
          <w:sz w:val="24"/>
          <w:lang w:eastAsia="zh-CN"/>
        </w:rPr>
        <w:t>SCZA2026-CS-1597-001</w:t>
      </w:r>
      <w:r>
        <w:rPr>
          <w:rFonts w:hint="eastAsia"/>
          <w:sz w:val="24"/>
          <w:lang w:val="en-US"/>
        </w:rPr>
        <w:t>）</w:t>
      </w:r>
      <w:r>
        <w:rPr>
          <w:rFonts w:hint="eastAsia"/>
          <w:sz w:val="24"/>
        </w:rPr>
        <w:t>的《竞争性磋商文件》、乙方的《磋商响应文件》及《</w:t>
      </w:r>
      <w:r>
        <w:rPr>
          <w:rFonts w:hint="eastAsia"/>
          <w:sz w:val="24"/>
          <w:lang w:val="en-US"/>
        </w:rPr>
        <w:t>成交</w:t>
      </w:r>
      <w:r>
        <w:rPr>
          <w:rFonts w:hint="eastAsia"/>
          <w:sz w:val="24"/>
        </w:rPr>
        <w:t>通知书》，甲、乙双方同意按下述条款和条件签署本合同。详细服务说明及其他有关合同项目的特定信息由合同条款及附件予以说明，合同附件为本合同的组成部分。</w:t>
      </w:r>
    </w:p>
    <w:p w14:paraId="0C0C07D5">
      <w:pPr>
        <w:spacing w:line="360" w:lineRule="auto"/>
        <w:ind w:firstLine="480" w:firstLineChars="200"/>
        <w:rPr>
          <w:sz w:val="24"/>
        </w:rPr>
      </w:pPr>
      <w:r>
        <w:rPr>
          <w:rFonts w:hint="eastAsia"/>
          <w:sz w:val="24"/>
        </w:rPr>
        <w:t>甲方通过竞争性磋商采购，接受了乙方以金额</w:t>
      </w:r>
      <w:r>
        <w:rPr>
          <w:rFonts w:hint="eastAsia"/>
          <w:sz w:val="24"/>
          <w:lang w:eastAsia="zh-CN"/>
        </w:rPr>
        <w:t>¥</w:t>
      </w:r>
      <w:r>
        <w:rPr>
          <w:rFonts w:hint="eastAsia"/>
          <w:sz w:val="24"/>
        </w:rPr>
        <w:t>：</w:t>
      </w:r>
      <w:r>
        <w:rPr>
          <w:rFonts w:hint="eastAsia"/>
          <w:sz w:val="24"/>
          <w:u w:val="single"/>
        </w:rPr>
        <w:t xml:space="preserve">             </w:t>
      </w:r>
      <w:r>
        <w:rPr>
          <w:rFonts w:hint="eastAsia"/>
          <w:sz w:val="24"/>
        </w:rPr>
        <w:t>(以下简称“合同价”)的项目磋商单价总和提供合同条款及附件所述的服务。</w:t>
      </w:r>
    </w:p>
    <w:p w14:paraId="608BCEC7">
      <w:pPr>
        <w:spacing w:line="360" w:lineRule="auto"/>
        <w:ind w:firstLine="480" w:firstLineChars="200"/>
        <w:rPr>
          <w:sz w:val="24"/>
        </w:rPr>
      </w:pPr>
      <w:r>
        <w:rPr>
          <w:rFonts w:hint="eastAsia"/>
          <w:sz w:val="24"/>
        </w:rPr>
        <w:t>第一条  服务内容</w:t>
      </w:r>
    </w:p>
    <w:p w14:paraId="6F5D24E1">
      <w:pPr>
        <w:spacing w:line="360" w:lineRule="auto"/>
        <w:ind w:firstLine="480" w:firstLineChars="200"/>
        <w:rPr>
          <w:sz w:val="24"/>
        </w:rPr>
      </w:pPr>
      <w:r>
        <w:rPr>
          <w:rFonts w:hint="eastAsia"/>
          <w:sz w:val="24"/>
        </w:rPr>
        <w:t>按照采购方要求，依据相关法律法规提供食品抽样和食品检验检测，出具有效的检验报告，并对报告真实性负责。</w:t>
      </w:r>
    </w:p>
    <w:p w14:paraId="05513D31">
      <w:pPr>
        <w:spacing w:line="360" w:lineRule="auto"/>
        <w:ind w:firstLine="480" w:firstLineChars="200"/>
        <w:rPr>
          <w:sz w:val="24"/>
        </w:rPr>
      </w:pPr>
      <w:r>
        <w:rPr>
          <w:rFonts w:hint="eastAsia"/>
          <w:sz w:val="24"/>
        </w:rPr>
        <w:t>1、承担食品安全监督抽检工作。</w:t>
      </w:r>
    </w:p>
    <w:p w14:paraId="0AD68542">
      <w:pPr>
        <w:spacing w:line="360" w:lineRule="auto"/>
        <w:ind w:firstLine="480" w:firstLineChars="200"/>
        <w:rPr>
          <w:sz w:val="24"/>
        </w:rPr>
      </w:pPr>
      <w:r>
        <w:rPr>
          <w:rFonts w:hint="eastAsia"/>
          <w:sz w:val="24"/>
        </w:rPr>
        <w:t>2、承担甲方临时性、突发性食品安全检验检测任务。</w:t>
      </w:r>
    </w:p>
    <w:p w14:paraId="7CF47C41">
      <w:pPr>
        <w:spacing w:line="360" w:lineRule="auto"/>
        <w:ind w:firstLine="480" w:firstLineChars="200"/>
        <w:rPr>
          <w:sz w:val="24"/>
        </w:rPr>
      </w:pPr>
      <w:r>
        <w:rPr>
          <w:rFonts w:hint="eastAsia"/>
          <w:sz w:val="24"/>
        </w:rPr>
        <w:t>3、抽检时间</w:t>
      </w:r>
    </w:p>
    <w:p w14:paraId="4EDA9FAD">
      <w:pPr>
        <w:spacing w:line="360" w:lineRule="auto"/>
        <w:ind w:firstLine="480" w:firstLineChars="200"/>
        <w:rPr>
          <w:sz w:val="24"/>
        </w:rPr>
      </w:pPr>
      <w:bookmarkStart w:id="1" w:name="OLE_LINK23"/>
      <w:bookmarkStart w:id="2" w:name="OLE_LINK22"/>
      <w:r>
        <w:rPr>
          <w:rFonts w:hint="eastAsia"/>
          <w:sz w:val="24"/>
          <w:lang w:val="en-US" w:eastAsia="zh-CN"/>
        </w:rPr>
        <w:t>结合专项抽检任务，统筹推进年度工作，应于11月10日前完成全年抽样任务，12月10日前完成全年检验任务</w:t>
      </w:r>
      <w:r>
        <w:rPr>
          <w:rFonts w:hint="eastAsia"/>
          <w:sz w:val="24"/>
        </w:rPr>
        <w:t>。</w:t>
      </w:r>
    </w:p>
    <w:bookmarkEnd w:id="1"/>
    <w:bookmarkEnd w:id="2"/>
    <w:p w14:paraId="3D39B5B5">
      <w:pPr>
        <w:spacing w:line="360" w:lineRule="auto"/>
        <w:ind w:firstLine="480" w:firstLineChars="200"/>
        <w:rPr>
          <w:sz w:val="24"/>
        </w:rPr>
      </w:pPr>
      <w:r>
        <w:rPr>
          <w:rFonts w:hint="eastAsia"/>
          <w:sz w:val="24"/>
        </w:rPr>
        <w:t>第二条  服务期限</w:t>
      </w:r>
    </w:p>
    <w:p w14:paraId="7CC28821">
      <w:pPr>
        <w:spacing w:line="360" w:lineRule="auto"/>
        <w:ind w:firstLine="480" w:firstLineChars="200"/>
        <w:rPr>
          <w:sz w:val="24"/>
        </w:rPr>
      </w:pPr>
      <w:r>
        <w:rPr>
          <w:rFonts w:hint="eastAsia"/>
          <w:sz w:val="24"/>
        </w:rPr>
        <w:t>服务期自合同生效之日起，自202</w:t>
      </w:r>
      <w:r>
        <w:rPr>
          <w:rFonts w:hint="eastAsia"/>
          <w:sz w:val="24"/>
          <w:lang w:val="en-US" w:eastAsia="zh-CN"/>
        </w:rPr>
        <w:t>6</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日至202</w:t>
      </w:r>
      <w:r>
        <w:rPr>
          <w:rFonts w:hint="eastAsia"/>
          <w:sz w:val="24"/>
          <w:lang w:val="en-US" w:eastAsia="zh-CN"/>
        </w:rPr>
        <w:t>6</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日止。</w:t>
      </w:r>
    </w:p>
    <w:p w14:paraId="06713F22">
      <w:pPr>
        <w:spacing w:line="360" w:lineRule="auto"/>
        <w:ind w:firstLine="480" w:firstLineChars="200"/>
        <w:rPr>
          <w:sz w:val="24"/>
        </w:rPr>
      </w:pPr>
      <w:r>
        <w:rPr>
          <w:rFonts w:hint="eastAsia"/>
          <w:sz w:val="24"/>
        </w:rPr>
        <w:t>第三条  服务地点</w:t>
      </w:r>
    </w:p>
    <w:p w14:paraId="2C19003A">
      <w:pPr>
        <w:spacing w:line="360" w:lineRule="auto"/>
        <w:ind w:firstLine="480" w:firstLineChars="200"/>
        <w:rPr>
          <w:sz w:val="24"/>
        </w:rPr>
      </w:pPr>
      <w:r>
        <w:rPr>
          <w:rFonts w:hint="eastAsia"/>
          <w:sz w:val="24"/>
        </w:rPr>
        <w:t>采购方指定地点。</w:t>
      </w:r>
    </w:p>
    <w:p w14:paraId="5DB51470">
      <w:pPr>
        <w:spacing w:line="360" w:lineRule="auto"/>
        <w:ind w:firstLine="480" w:firstLineChars="200"/>
        <w:rPr>
          <w:sz w:val="24"/>
        </w:rPr>
      </w:pPr>
      <w:r>
        <w:rPr>
          <w:rFonts w:hint="eastAsia"/>
          <w:sz w:val="24"/>
        </w:rPr>
        <w:t>第四条  技术要求</w:t>
      </w:r>
    </w:p>
    <w:p w14:paraId="2C951547">
      <w:pPr>
        <w:spacing w:line="360" w:lineRule="auto"/>
        <w:ind w:firstLine="480" w:firstLineChars="200"/>
        <w:rPr>
          <w:sz w:val="24"/>
        </w:rPr>
      </w:pPr>
      <w:r>
        <w:rPr>
          <w:rFonts w:hint="eastAsia"/>
          <w:sz w:val="24"/>
        </w:rPr>
        <w:t>1、完成202</w:t>
      </w:r>
      <w:r>
        <w:rPr>
          <w:rFonts w:hint="eastAsia"/>
          <w:sz w:val="24"/>
          <w:lang w:val="en-US" w:eastAsia="zh-CN"/>
        </w:rPr>
        <w:t>6</w:t>
      </w:r>
      <w:r>
        <w:rPr>
          <w:rFonts w:hint="eastAsia"/>
          <w:sz w:val="24"/>
        </w:rPr>
        <w:t>年度辖区内食品安全监督抽检工作，完成甲方临时性突发性食品安全检验检测任务。全年365天提供24小时服务，有专门团队负责采样，检测结果及时准确，报告复检维持率高。</w:t>
      </w:r>
      <w:r>
        <w:rPr>
          <w:rFonts w:hint="eastAsia"/>
          <w:sz w:val="24"/>
          <w:lang w:val="en-US"/>
        </w:rPr>
        <w:t>乙方</w:t>
      </w:r>
      <w:r>
        <w:rPr>
          <w:rFonts w:hint="eastAsia"/>
          <w:sz w:val="24"/>
        </w:rPr>
        <w:t>对其报告及提供其他资料真实性、合法性负责。</w:t>
      </w:r>
    </w:p>
    <w:p w14:paraId="086A860F">
      <w:pPr>
        <w:spacing w:line="360" w:lineRule="auto"/>
        <w:ind w:firstLine="480" w:firstLineChars="200"/>
        <w:rPr>
          <w:sz w:val="24"/>
        </w:rPr>
      </w:pPr>
      <w:r>
        <w:rPr>
          <w:rFonts w:hint="eastAsia"/>
          <w:sz w:val="24"/>
        </w:rPr>
        <w:t>2、服务期限：自合同签订之日起至202</w:t>
      </w:r>
      <w:r>
        <w:rPr>
          <w:rFonts w:hint="eastAsia"/>
          <w:sz w:val="24"/>
          <w:lang w:val="en-US" w:eastAsia="zh-CN"/>
        </w:rPr>
        <w:t>6</w:t>
      </w:r>
      <w:r>
        <w:rPr>
          <w:rFonts w:hint="eastAsia"/>
          <w:sz w:val="24"/>
        </w:rPr>
        <w:t>年</w:t>
      </w:r>
      <w:r>
        <w:rPr>
          <w:sz w:val="24"/>
          <w:u w:val="single"/>
        </w:rPr>
        <w:t xml:space="preserve">   </w:t>
      </w:r>
      <w:r>
        <w:rPr>
          <w:sz w:val="24"/>
        </w:rPr>
        <w:t>月</w:t>
      </w:r>
      <w:r>
        <w:rPr>
          <w:sz w:val="24"/>
          <w:u w:val="single"/>
        </w:rPr>
        <w:t xml:space="preserve">   </w:t>
      </w:r>
      <w:r>
        <w:rPr>
          <w:sz w:val="24"/>
        </w:rPr>
        <w:t>日</w:t>
      </w:r>
      <w:r>
        <w:rPr>
          <w:rFonts w:hint="eastAsia"/>
          <w:sz w:val="24"/>
        </w:rPr>
        <w:t>止。</w:t>
      </w:r>
    </w:p>
    <w:p w14:paraId="2FEB3CAD">
      <w:pPr>
        <w:spacing w:line="360" w:lineRule="auto"/>
        <w:ind w:firstLine="480" w:firstLineChars="200"/>
        <w:rPr>
          <w:sz w:val="24"/>
        </w:rPr>
      </w:pPr>
      <w:r>
        <w:rPr>
          <w:rFonts w:hint="eastAsia"/>
          <w:sz w:val="24"/>
        </w:rPr>
        <w:t>3、时限要求：</w:t>
      </w:r>
    </w:p>
    <w:p w14:paraId="5E68F8D4">
      <w:pPr>
        <w:spacing w:line="360" w:lineRule="auto"/>
        <w:ind w:firstLine="480" w:firstLineChars="200"/>
        <w:rPr>
          <w:sz w:val="24"/>
          <w:lang w:val="en-US"/>
        </w:rPr>
      </w:pPr>
      <w:r>
        <w:rPr>
          <w:rFonts w:hint="eastAsia"/>
          <w:sz w:val="24"/>
          <w:lang w:val="en-US"/>
        </w:rPr>
        <w:t>食品抽检检验：检验机构收到检品后 15 个工作日出具检验报告。对于特殊、涉案样品的检验，3天出结果，7 天出报告；</w:t>
      </w:r>
    </w:p>
    <w:p w14:paraId="348293C1">
      <w:pPr>
        <w:spacing w:line="360" w:lineRule="auto"/>
        <w:ind w:firstLine="480" w:firstLineChars="200"/>
        <w:rPr>
          <w:sz w:val="24"/>
          <w:lang w:val="en-US"/>
        </w:rPr>
      </w:pPr>
      <w:r>
        <w:rPr>
          <w:rFonts w:hint="eastAsia"/>
          <w:sz w:val="24"/>
          <w:lang w:val="en-US"/>
        </w:rPr>
        <w:t>食品快检检验：收到检品后1-2个小时内出结果，当天出具报告；</w:t>
      </w:r>
    </w:p>
    <w:p w14:paraId="5B53726A">
      <w:pPr>
        <w:spacing w:line="360" w:lineRule="auto"/>
        <w:ind w:firstLine="480" w:firstLineChars="200"/>
        <w:rPr>
          <w:sz w:val="24"/>
        </w:rPr>
      </w:pPr>
      <w:r>
        <w:rPr>
          <w:rFonts w:hint="eastAsia"/>
          <w:sz w:val="24"/>
        </w:rPr>
        <w:t>如遇不可抗拒的自然因素，须及时告知甲方，并协商顺延工期事宜。</w:t>
      </w:r>
    </w:p>
    <w:p w14:paraId="7DE4DA46">
      <w:pPr>
        <w:spacing w:line="360" w:lineRule="auto"/>
        <w:ind w:firstLine="480" w:firstLineChars="200"/>
        <w:rPr>
          <w:sz w:val="24"/>
        </w:rPr>
      </w:pPr>
      <w:r>
        <w:rPr>
          <w:rFonts w:hint="eastAsia"/>
          <w:sz w:val="24"/>
        </w:rPr>
        <w:t>4、乙方应按照国家规定的监督抽检要求，做好抽取样品、运输样品、检验样品、出具报告、抽检信息录入、抽检信息公告、抽检数据分析报告的撰写等工作。</w:t>
      </w:r>
    </w:p>
    <w:p w14:paraId="4BB877B1">
      <w:pPr>
        <w:spacing w:line="360" w:lineRule="auto"/>
        <w:ind w:firstLine="480" w:firstLineChars="200"/>
        <w:rPr>
          <w:sz w:val="24"/>
        </w:rPr>
      </w:pPr>
      <w:r>
        <w:rPr>
          <w:rFonts w:hint="eastAsia"/>
          <w:sz w:val="24"/>
        </w:rPr>
        <w:t>5、</w:t>
      </w:r>
      <w:r>
        <w:rPr>
          <w:rFonts w:hint="eastAsia"/>
          <w:sz w:val="24"/>
          <w:lang w:val="en-US"/>
        </w:rPr>
        <w:t>乙方</w:t>
      </w:r>
      <w:r>
        <w:rPr>
          <w:rFonts w:hint="eastAsia"/>
          <w:sz w:val="24"/>
        </w:rPr>
        <w:t>应当有满足采样、运输、检验等工作的车辆、设备等硬件，确保抽检的样品应当在当天（检测微生物项目需在4小时内）送达实验室并能满足采购方要求的食品检测的其他伴随服务。</w:t>
      </w:r>
    </w:p>
    <w:p w14:paraId="1B27A413">
      <w:pPr>
        <w:spacing w:line="360" w:lineRule="auto"/>
        <w:ind w:firstLine="480" w:firstLineChars="200"/>
        <w:rPr>
          <w:sz w:val="24"/>
          <w:lang w:val="en-US"/>
        </w:rPr>
      </w:pPr>
      <w:r>
        <w:rPr>
          <w:rFonts w:hint="eastAsia"/>
          <w:sz w:val="24"/>
        </w:rPr>
        <w:t>6、乙方要提高抽样靶向性，严格按照国家相关标准进行检测，并实施必要的质量控制措施，提高问题食品发现率（问题食品发现率不低于3%）。因</w:t>
      </w:r>
      <w:r>
        <w:rPr>
          <w:rFonts w:hint="eastAsia"/>
          <w:sz w:val="24"/>
          <w:lang w:val="en-US"/>
        </w:rPr>
        <w:t>乙方</w:t>
      </w:r>
      <w:r>
        <w:rPr>
          <w:rFonts w:hint="eastAsia"/>
          <w:sz w:val="24"/>
        </w:rPr>
        <w:t>严重影响我局阶段性监督抽检不合格率考核任务的，承检机构要立即整改，采取扩大抽样批次等切实有效的方法达我局3％的不合格率要求。若经过整改后还无法满足要求，</w:t>
      </w:r>
      <w:r>
        <w:rPr>
          <w:rFonts w:hint="eastAsia"/>
          <w:sz w:val="24"/>
          <w:lang w:val="en-US"/>
        </w:rPr>
        <w:t>甲方应根据实际情况扣除相应费用（不合格率每低0.1%，扣除中标项目总金额的1%）。</w:t>
      </w:r>
    </w:p>
    <w:p w14:paraId="12FBE51D">
      <w:pPr>
        <w:spacing w:line="360" w:lineRule="auto"/>
        <w:ind w:firstLine="480" w:firstLineChars="200"/>
        <w:rPr>
          <w:sz w:val="24"/>
        </w:rPr>
      </w:pPr>
      <w:r>
        <w:rPr>
          <w:rFonts w:hint="eastAsia"/>
          <w:sz w:val="24"/>
        </w:rPr>
        <w:t>7、为了提高问题发现率，在取得甲方同意的条件下，乙方可以对可能存在问题的项目进行检测，如若发现问题，可增加项目付费；若无问题，按原合同付费。</w:t>
      </w:r>
    </w:p>
    <w:p w14:paraId="6E884E28">
      <w:pPr>
        <w:spacing w:line="360" w:lineRule="auto"/>
        <w:ind w:firstLine="480" w:firstLineChars="200"/>
        <w:rPr>
          <w:sz w:val="24"/>
        </w:rPr>
      </w:pPr>
      <w:r>
        <w:rPr>
          <w:rFonts w:hint="eastAsia"/>
          <w:sz w:val="24"/>
        </w:rPr>
        <w:t>8、</w:t>
      </w:r>
      <w:r>
        <w:rPr>
          <w:rFonts w:hint="eastAsia"/>
          <w:sz w:val="24"/>
          <w:lang w:val="en-US"/>
        </w:rPr>
        <w:t>乙方</w:t>
      </w:r>
      <w:r>
        <w:rPr>
          <w:rFonts w:hint="eastAsia"/>
          <w:sz w:val="24"/>
        </w:rPr>
        <w:t>不得将检验任务外包或分包给其他检测机构或其他实验室进行检验。</w:t>
      </w:r>
    </w:p>
    <w:p w14:paraId="70859CF2">
      <w:pPr>
        <w:spacing w:line="360" w:lineRule="auto"/>
        <w:ind w:firstLine="480" w:firstLineChars="200"/>
        <w:rPr>
          <w:sz w:val="24"/>
        </w:rPr>
      </w:pPr>
      <w:r>
        <w:rPr>
          <w:rFonts w:hint="eastAsia"/>
          <w:sz w:val="24"/>
        </w:rPr>
        <w:t>9、若检测机构出具虚假、错误检验数据和结论，一经发现，</w:t>
      </w:r>
      <w:r>
        <w:rPr>
          <w:rFonts w:hint="eastAsia"/>
          <w:sz w:val="24"/>
          <w:lang w:val="en-US"/>
        </w:rPr>
        <w:t>甲方</w:t>
      </w:r>
      <w:r>
        <w:rPr>
          <w:rFonts w:hint="eastAsia"/>
          <w:sz w:val="24"/>
        </w:rPr>
        <w:t>人有权终止合同，由此造成的损失由</w:t>
      </w:r>
      <w:r>
        <w:rPr>
          <w:rFonts w:hint="eastAsia"/>
          <w:sz w:val="24"/>
          <w:lang w:val="en-US"/>
        </w:rPr>
        <w:t>乙方</w:t>
      </w:r>
      <w:r>
        <w:rPr>
          <w:rFonts w:hint="eastAsia"/>
          <w:sz w:val="24"/>
        </w:rPr>
        <w:t>全部承担。</w:t>
      </w:r>
    </w:p>
    <w:p w14:paraId="05A166B5">
      <w:pPr>
        <w:spacing w:line="360" w:lineRule="auto"/>
        <w:ind w:firstLine="480" w:firstLineChars="200"/>
        <w:rPr>
          <w:sz w:val="24"/>
        </w:rPr>
      </w:pPr>
      <w:r>
        <w:rPr>
          <w:rFonts w:hint="eastAsia"/>
          <w:sz w:val="24"/>
        </w:rPr>
        <w:t>10、甲方有权利随时对乙方检验过程进行监督检查，若甲方对乙方检验人员或工作程序等有疑议，可向乙方提出申诉。</w:t>
      </w:r>
    </w:p>
    <w:p w14:paraId="641E905D">
      <w:pPr>
        <w:spacing w:line="360" w:lineRule="auto"/>
        <w:ind w:firstLine="480" w:firstLineChars="200"/>
        <w:rPr>
          <w:sz w:val="24"/>
        </w:rPr>
      </w:pPr>
      <w:r>
        <w:rPr>
          <w:rFonts w:hint="eastAsia"/>
          <w:sz w:val="24"/>
        </w:rPr>
        <w:t>11、</w:t>
      </w:r>
      <w:r>
        <w:rPr>
          <w:rFonts w:hint="eastAsia"/>
          <w:sz w:val="24"/>
          <w:lang w:val="en-US"/>
        </w:rPr>
        <w:t>乙方</w:t>
      </w:r>
      <w:r>
        <w:rPr>
          <w:rFonts w:hint="eastAsia"/>
          <w:sz w:val="24"/>
        </w:rPr>
        <w:t>须提供相关的业务咨询、报告分析、抽检信息录入、抽检信息公告、抽检数据分析报告等服务。食品抽检必须出具具有 CA签章的电子检验报告。乙方录入抽检信息系统的检验报告均应有CA签章。</w:t>
      </w:r>
    </w:p>
    <w:p w14:paraId="6EB3B811">
      <w:pPr>
        <w:spacing w:line="360" w:lineRule="auto"/>
        <w:ind w:firstLine="480" w:firstLineChars="200"/>
        <w:rPr>
          <w:sz w:val="24"/>
        </w:rPr>
      </w:pPr>
      <w:r>
        <w:rPr>
          <w:rFonts w:hint="eastAsia"/>
          <w:sz w:val="24"/>
        </w:rPr>
        <w:t>12、有完善的投诉受理机制，能够对委托检验人提出的异议做出有效回应。</w:t>
      </w:r>
    </w:p>
    <w:p w14:paraId="52C829C8">
      <w:pPr>
        <w:spacing w:line="360" w:lineRule="auto"/>
        <w:ind w:firstLine="480" w:firstLineChars="200"/>
        <w:rPr>
          <w:sz w:val="24"/>
        </w:rPr>
      </w:pPr>
      <w:r>
        <w:rPr>
          <w:rFonts w:hint="eastAsia"/>
          <w:sz w:val="24"/>
        </w:rPr>
        <w:t>13、供应商成交后，承担对应标项的检测任务，逐月应完成当月任务，并当月汇总本月的抽检清单。</w:t>
      </w:r>
    </w:p>
    <w:p w14:paraId="6041E472">
      <w:pPr>
        <w:spacing w:line="360" w:lineRule="auto"/>
        <w:ind w:firstLine="480" w:firstLineChars="200"/>
        <w:rPr>
          <w:sz w:val="24"/>
        </w:rPr>
      </w:pPr>
      <w:r>
        <w:rPr>
          <w:rFonts w:hint="eastAsia"/>
          <w:sz w:val="24"/>
        </w:rPr>
        <w:t>14、乙方抽样工作要留有照片、录像等相关资料备查，确保在后续异议处理、案件查办等中有据可循。</w:t>
      </w:r>
    </w:p>
    <w:p w14:paraId="25B9FF2C">
      <w:pPr>
        <w:spacing w:line="360" w:lineRule="auto"/>
        <w:ind w:firstLine="480" w:firstLineChars="200"/>
        <w:rPr>
          <w:sz w:val="24"/>
        </w:rPr>
      </w:pPr>
      <w:r>
        <w:rPr>
          <w:rFonts w:hint="eastAsia"/>
          <w:sz w:val="24"/>
        </w:rPr>
        <w:t>15、工作资料的留存：乙方应按要求留存抽样检测的抽样单、检验报告等抽检工作相关资料随时备查，留存期为2年。</w:t>
      </w:r>
    </w:p>
    <w:p w14:paraId="7E2C5BC3">
      <w:pPr>
        <w:spacing w:line="360" w:lineRule="auto"/>
        <w:ind w:firstLine="480" w:firstLineChars="200"/>
        <w:rPr>
          <w:sz w:val="24"/>
        </w:rPr>
      </w:pPr>
      <w:r>
        <w:rPr>
          <w:rFonts w:hint="eastAsia"/>
          <w:sz w:val="24"/>
        </w:rPr>
        <w:t>16、为了保证监督抽检工作的质量，陕西省市场监督管理局每年会对全省食品安全抽检监测的承检机构进行两期盲样考核。</w:t>
      </w:r>
      <w:r>
        <w:rPr>
          <w:rFonts w:hint="eastAsia"/>
          <w:sz w:val="24"/>
          <w:lang w:val="en-US"/>
        </w:rPr>
        <w:t>乙方</w:t>
      </w:r>
      <w:r>
        <w:rPr>
          <w:rFonts w:hint="eastAsia"/>
          <w:sz w:val="24"/>
        </w:rPr>
        <w:t>由于盲样考核不合格导致无法按期承担</w:t>
      </w:r>
      <w:r>
        <w:rPr>
          <w:rFonts w:hint="eastAsia"/>
          <w:sz w:val="24"/>
          <w:lang w:val="en-US"/>
        </w:rPr>
        <w:t>曲江新</w:t>
      </w:r>
      <w:r>
        <w:rPr>
          <w:rFonts w:hint="eastAsia"/>
          <w:sz w:val="24"/>
        </w:rPr>
        <w:t>区202</w:t>
      </w:r>
      <w:r>
        <w:rPr>
          <w:rFonts w:hint="eastAsia"/>
          <w:sz w:val="24"/>
          <w:lang w:val="en-US" w:eastAsia="zh-CN"/>
        </w:rPr>
        <w:t>6</w:t>
      </w:r>
      <w:r>
        <w:rPr>
          <w:rFonts w:hint="eastAsia"/>
          <w:sz w:val="24"/>
        </w:rPr>
        <w:t>年抽检任务时，</w:t>
      </w:r>
      <w:r>
        <w:rPr>
          <w:rFonts w:hint="eastAsia"/>
          <w:sz w:val="24"/>
          <w:lang w:val="en-US"/>
        </w:rPr>
        <w:t>甲方</w:t>
      </w:r>
      <w:r>
        <w:rPr>
          <w:rFonts w:hint="eastAsia"/>
          <w:sz w:val="24"/>
        </w:rPr>
        <w:t>有权终止合同，由此造成的损失由</w:t>
      </w:r>
      <w:r>
        <w:rPr>
          <w:rFonts w:hint="eastAsia"/>
          <w:sz w:val="24"/>
          <w:lang w:val="en-US"/>
        </w:rPr>
        <w:t>乙方</w:t>
      </w:r>
      <w:r>
        <w:rPr>
          <w:rFonts w:hint="eastAsia"/>
          <w:sz w:val="24"/>
        </w:rPr>
        <w:t>全部承担。并经监管部门审核同意后，与该标项推荐的候选供应商按照排名顺序签订采购合同。</w:t>
      </w:r>
    </w:p>
    <w:p w14:paraId="280C8692">
      <w:pPr>
        <w:spacing w:line="360" w:lineRule="auto"/>
        <w:ind w:firstLine="480" w:firstLineChars="200"/>
        <w:rPr>
          <w:sz w:val="24"/>
        </w:rPr>
      </w:pPr>
      <w:r>
        <w:rPr>
          <w:rFonts w:hint="eastAsia"/>
          <w:sz w:val="24"/>
        </w:rPr>
        <w:t xml:space="preserve">第五条  验收和检测 </w:t>
      </w:r>
    </w:p>
    <w:p w14:paraId="0F126736">
      <w:pPr>
        <w:spacing w:line="360" w:lineRule="auto"/>
        <w:ind w:firstLine="480" w:firstLineChars="200"/>
        <w:rPr>
          <w:sz w:val="24"/>
        </w:rPr>
      </w:pPr>
      <w:r>
        <w:rPr>
          <w:rFonts w:hint="eastAsia"/>
          <w:sz w:val="24"/>
        </w:rPr>
        <w:t>1、检测后，甲方根据乙方提供的检测报告进行验收，确认检测结果真实、有效、合理。</w:t>
      </w:r>
    </w:p>
    <w:p w14:paraId="49E1F78C">
      <w:pPr>
        <w:spacing w:line="360" w:lineRule="auto"/>
        <w:ind w:firstLine="480" w:firstLineChars="200"/>
        <w:rPr>
          <w:sz w:val="24"/>
        </w:rPr>
      </w:pPr>
      <w:r>
        <w:rPr>
          <w:rFonts w:hint="eastAsia"/>
          <w:sz w:val="24"/>
        </w:rPr>
        <w:t>2、验收合格后，乙方应与甲方办理相关</w:t>
      </w:r>
      <w:bookmarkStart w:id="7" w:name="_GoBack"/>
      <w:bookmarkEnd w:id="7"/>
      <w:r>
        <w:rPr>
          <w:rFonts w:hint="eastAsia"/>
          <w:sz w:val="24"/>
        </w:rPr>
        <w:t>的验收交接手续，填写交接验收单，验收各方签字后送合同各方。</w:t>
      </w:r>
    </w:p>
    <w:p w14:paraId="6E5D4262">
      <w:pPr>
        <w:spacing w:line="360" w:lineRule="auto"/>
        <w:ind w:firstLine="480" w:firstLineChars="200"/>
        <w:rPr>
          <w:sz w:val="24"/>
        </w:rPr>
      </w:pPr>
      <w:r>
        <w:rPr>
          <w:rFonts w:hint="eastAsia"/>
          <w:sz w:val="24"/>
        </w:rPr>
        <w:t>3、验收依据：（1）合同文本（2）国内相应的标准、规范（3）竞争性磋商文件、响应文件、响应承诺。</w:t>
      </w:r>
    </w:p>
    <w:p w14:paraId="0E6C144D">
      <w:pPr>
        <w:spacing w:line="360" w:lineRule="auto"/>
        <w:ind w:firstLine="480" w:firstLineChars="200"/>
        <w:rPr>
          <w:sz w:val="24"/>
        </w:rPr>
      </w:pPr>
      <w:r>
        <w:rPr>
          <w:rFonts w:hint="eastAsia"/>
          <w:sz w:val="24"/>
        </w:rPr>
        <w:t>第六条  合同价款及付款方式</w:t>
      </w:r>
    </w:p>
    <w:p w14:paraId="02D5B947">
      <w:pPr>
        <w:spacing w:line="360" w:lineRule="auto"/>
        <w:ind w:firstLine="480" w:firstLineChars="200"/>
        <w:rPr>
          <w:sz w:val="24"/>
        </w:rPr>
      </w:pPr>
      <w:r>
        <w:rPr>
          <w:rFonts w:hint="eastAsia"/>
          <w:sz w:val="24"/>
        </w:rPr>
        <w:t>1、检验品种、项目：</w:t>
      </w:r>
      <w:r>
        <w:rPr>
          <w:rFonts w:hint="eastAsia"/>
          <w:sz w:val="24"/>
          <w:lang w:val="en-US"/>
        </w:rPr>
        <w:t>根据甲方要求</w:t>
      </w:r>
      <w:r>
        <w:rPr>
          <w:rFonts w:hint="eastAsia"/>
          <w:sz w:val="24"/>
        </w:rPr>
        <w:t>。</w:t>
      </w:r>
    </w:p>
    <w:p w14:paraId="42D65C6B">
      <w:pPr>
        <w:spacing w:line="360" w:lineRule="auto"/>
        <w:ind w:firstLine="480" w:firstLineChars="200"/>
        <w:rPr>
          <w:sz w:val="24"/>
        </w:rPr>
      </w:pPr>
      <w:r>
        <w:rPr>
          <w:rFonts w:hint="eastAsia"/>
          <w:sz w:val="24"/>
        </w:rPr>
        <w:t>2、合同单价：检测单价包括该项目完成检验检测工作所包含的一切费用，包括：检测费、买样费以及验收合格之前所包括的一切费用。 检测单价一次包死，不受市场价变化的影响。详情见</w:t>
      </w:r>
      <w:r>
        <w:rPr>
          <w:rFonts w:hint="eastAsia"/>
          <w:sz w:val="24"/>
          <w:lang w:val="en-US"/>
        </w:rPr>
        <w:t>供应商</w:t>
      </w:r>
      <w:r>
        <w:rPr>
          <w:rFonts w:hint="eastAsia"/>
          <w:sz w:val="24"/>
        </w:rPr>
        <w:t>磋商响应文件，</w:t>
      </w:r>
      <w:r>
        <w:rPr>
          <w:rFonts w:hint="eastAsia"/>
          <w:sz w:val="24"/>
          <w:lang w:val="en-US"/>
        </w:rPr>
        <w:t>乙方</w:t>
      </w:r>
      <w:r>
        <w:rPr>
          <w:rFonts w:hint="eastAsia"/>
          <w:sz w:val="24"/>
        </w:rPr>
        <w:t>在签订合同时须将项目单价作为合同附件，合同附件作为合同的一部分，与合同具有同等法律效力。</w:t>
      </w:r>
    </w:p>
    <w:p w14:paraId="0F3A94B4">
      <w:pPr>
        <w:spacing w:line="360" w:lineRule="auto"/>
        <w:ind w:firstLine="480" w:firstLineChars="200"/>
        <w:rPr>
          <w:rFonts w:hint="eastAsia"/>
          <w:sz w:val="24"/>
          <w:lang w:val="en-US" w:eastAsia="zh-CN"/>
        </w:rPr>
      </w:pPr>
      <w:r>
        <w:rPr>
          <w:rFonts w:hint="eastAsia"/>
          <w:sz w:val="24"/>
        </w:rPr>
        <w:t>3、结算方式：</w:t>
      </w:r>
      <w:bookmarkStart w:id="3" w:name="OLE_LINK24"/>
      <w:bookmarkStart w:id="4" w:name="OLE_LINK25"/>
      <w:r>
        <w:rPr>
          <w:rFonts w:hint="eastAsia"/>
          <w:sz w:val="24"/>
          <w:lang w:val="en-US" w:eastAsia="zh-CN"/>
        </w:rPr>
        <w:t>分二次支付合同价款；①</w:t>
      </w:r>
      <w:bookmarkEnd w:id="3"/>
      <w:bookmarkEnd w:id="4"/>
      <w:bookmarkStart w:id="5" w:name="OLE_LINK26"/>
      <w:bookmarkStart w:id="6" w:name="OLE_LINK27"/>
      <w:r>
        <w:rPr>
          <w:rFonts w:hint="eastAsia"/>
          <w:sz w:val="24"/>
        </w:rPr>
        <w:t>合同签订后 ，</w:t>
      </w:r>
      <w:r>
        <w:rPr>
          <w:rFonts w:hint="eastAsia"/>
          <w:sz w:val="24"/>
          <w:lang w:val="en-US" w:eastAsia="zh-CN"/>
        </w:rPr>
        <w:t>达到付款条件起</w:t>
      </w:r>
      <w:r>
        <w:rPr>
          <w:rFonts w:hint="eastAsia"/>
          <w:sz w:val="24"/>
        </w:rPr>
        <w:t>30个工作日内，支付合同总金额的</w:t>
      </w:r>
      <w:r>
        <w:rPr>
          <w:rFonts w:hint="eastAsia"/>
          <w:sz w:val="24"/>
          <w:lang w:val="en-US" w:eastAsia="zh-CN"/>
        </w:rPr>
        <w:t>40</w:t>
      </w:r>
      <w:r>
        <w:rPr>
          <w:rFonts w:hint="eastAsia"/>
          <w:sz w:val="24"/>
        </w:rPr>
        <w:t>%</w:t>
      </w:r>
      <w:r>
        <w:rPr>
          <w:rFonts w:hint="eastAsia"/>
          <w:sz w:val="24"/>
          <w:lang w:val="en-US" w:eastAsia="zh-CN"/>
        </w:rPr>
        <w:t>；</w:t>
      </w:r>
      <w:bookmarkEnd w:id="5"/>
      <w:bookmarkEnd w:id="6"/>
      <w:r>
        <w:rPr>
          <w:rFonts w:hint="eastAsia"/>
          <w:sz w:val="24"/>
          <w:lang w:val="en-US" w:eastAsia="zh-CN"/>
        </w:rPr>
        <w:t>②检测任务完成后，乙方向甲方提供所有检测报告及结算文件，依实际抽检的批次和检验的项目及乙方的磋商单价据实结算。即按照有效期内实际发生检测次数、检测的项目分类统计，以乙方磋商时提供的各项目报价为单价，计算总价。验收合格后，达到付款条件起</w:t>
      </w:r>
      <w:r>
        <w:rPr>
          <w:rFonts w:hint="eastAsia"/>
          <w:sz w:val="24"/>
        </w:rPr>
        <w:t>30个工作日内</w:t>
      </w:r>
      <w:r>
        <w:rPr>
          <w:rFonts w:hint="eastAsia"/>
          <w:sz w:val="24"/>
          <w:lang w:val="en-US" w:eastAsia="zh-CN"/>
        </w:rPr>
        <w:t>，支付合同剩余价款。</w:t>
      </w:r>
    </w:p>
    <w:p w14:paraId="4885CB8C">
      <w:pPr>
        <w:spacing w:line="360" w:lineRule="auto"/>
        <w:ind w:firstLine="480" w:firstLineChars="200"/>
        <w:rPr>
          <w:sz w:val="24"/>
        </w:rPr>
      </w:pPr>
      <w:r>
        <w:rPr>
          <w:rFonts w:hint="eastAsia"/>
          <w:sz w:val="24"/>
        </w:rPr>
        <w:t>4、付款方式：由采购人负责以人民币的方式进行结算，乙方开具结算金额总价数的全额发票交采购人。检测费以银行转账方式进行支付。</w:t>
      </w:r>
    </w:p>
    <w:p w14:paraId="43A02056">
      <w:pPr>
        <w:spacing w:line="360" w:lineRule="auto"/>
        <w:ind w:firstLine="480" w:firstLineChars="200"/>
        <w:rPr>
          <w:sz w:val="24"/>
        </w:rPr>
      </w:pPr>
      <w:r>
        <w:rPr>
          <w:rFonts w:hint="eastAsia"/>
          <w:sz w:val="24"/>
        </w:rPr>
        <w:t>第七条  知识产权</w:t>
      </w:r>
    </w:p>
    <w:p w14:paraId="5F6344D4">
      <w:pPr>
        <w:spacing w:line="360" w:lineRule="auto"/>
        <w:ind w:firstLine="480" w:firstLineChars="200"/>
        <w:rPr>
          <w:sz w:val="24"/>
        </w:rPr>
      </w:pPr>
      <w:r>
        <w:rPr>
          <w:rFonts w:hint="eastAsia"/>
          <w:sz w:val="24"/>
        </w:rPr>
        <w:t>乙方应保证所提供的服务或其任何一部分均不会侵犯任何第三方的专利权、商标权或著作权，否则由乙方承担全部责任。</w:t>
      </w:r>
    </w:p>
    <w:p w14:paraId="3B0F2A48">
      <w:pPr>
        <w:spacing w:line="360" w:lineRule="auto"/>
        <w:ind w:firstLine="480" w:firstLineChars="200"/>
        <w:rPr>
          <w:sz w:val="24"/>
        </w:rPr>
      </w:pPr>
      <w:r>
        <w:rPr>
          <w:rFonts w:hint="eastAsia"/>
          <w:sz w:val="24"/>
        </w:rPr>
        <w:t>第八条  双方责任</w:t>
      </w:r>
    </w:p>
    <w:p w14:paraId="471F034D">
      <w:pPr>
        <w:spacing w:line="360" w:lineRule="auto"/>
        <w:ind w:firstLine="480" w:firstLineChars="200"/>
        <w:rPr>
          <w:sz w:val="24"/>
        </w:rPr>
      </w:pPr>
      <w:r>
        <w:rPr>
          <w:rFonts w:hint="eastAsia"/>
          <w:sz w:val="24"/>
        </w:rPr>
        <w:t>甲方的责任：</w:t>
      </w:r>
    </w:p>
    <w:p w14:paraId="5C5811C9">
      <w:pPr>
        <w:spacing w:line="360" w:lineRule="auto"/>
        <w:ind w:firstLine="480" w:firstLineChars="200"/>
        <w:rPr>
          <w:sz w:val="24"/>
        </w:rPr>
      </w:pPr>
      <w:r>
        <w:rPr>
          <w:rFonts w:hint="eastAsia"/>
          <w:sz w:val="24"/>
        </w:rPr>
        <w:t>1、甲方应视情况对乙方实施抽样检验委托，并如实填写委托单，并注明要求使用的检验方法（依照检测样品的国家标准，没有国家标准的，可按照地方标准和相关的行业标准、企业标准、产品标签明示值或国家明文规定的限量值几国家指定的特定检验方法等进行检验），还应根据乙方的要求提供必要的业务资料，对所提供的有关业务资料的真实性、合法性负责。</w:t>
      </w:r>
    </w:p>
    <w:p w14:paraId="5B7A0B0E">
      <w:pPr>
        <w:spacing w:line="360" w:lineRule="auto"/>
        <w:ind w:firstLine="480" w:firstLineChars="200"/>
        <w:rPr>
          <w:sz w:val="24"/>
        </w:rPr>
      </w:pPr>
      <w:r>
        <w:rPr>
          <w:rFonts w:hint="eastAsia"/>
          <w:sz w:val="24"/>
        </w:rPr>
        <w:t>2、甲方需监督配合乙方按国家相关要求抽取样品。</w:t>
      </w:r>
    </w:p>
    <w:p w14:paraId="54980827">
      <w:pPr>
        <w:spacing w:line="360" w:lineRule="auto"/>
        <w:ind w:firstLine="480" w:firstLineChars="200"/>
        <w:rPr>
          <w:sz w:val="24"/>
        </w:rPr>
      </w:pPr>
      <w:r>
        <w:rPr>
          <w:rFonts w:hint="eastAsia"/>
          <w:sz w:val="24"/>
        </w:rPr>
        <w:t>3、如对检验报告有特殊要求，甲方应在委托单上“备注”栏内注明。</w:t>
      </w:r>
    </w:p>
    <w:p w14:paraId="5D5D2812">
      <w:pPr>
        <w:spacing w:line="360" w:lineRule="auto"/>
        <w:ind w:firstLine="480" w:firstLineChars="200"/>
        <w:rPr>
          <w:sz w:val="24"/>
        </w:rPr>
      </w:pPr>
      <w:r>
        <w:rPr>
          <w:rFonts w:hint="eastAsia"/>
          <w:sz w:val="24"/>
        </w:rPr>
        <w:t>4、按照本合同约定及时足额支付检测费用。</w:t>
      </w:r>
    </w:p>
    <w:p w14:paraId="7B29E917">
      <w:pPr>
        <w:spacing w:line="360" w:lineRule="auto"/>
        <w:ind w:firstLine="480" w:firstLineChars="200"/>
        <w:rPr>
          <w:sz w:val="24"/>
        </w:rPr>
      </w:pPr>
      <w:r>
        <w:rPr>
          <w:rFonts w:hint="eastAsia"/>
          <w:sz w:val="24"/>
        </w:rPr>
        <w:t>乙方的责任：</w:t>
      </w:r>
    </w:p>
    <w:p w14:paraId="2D58DBB3">
      <w:pPr>
        <w:spacing w:line="360" w:lineRule="auto"/>
        <w:ind w:firstLine="480" w:firstLineChars="200"/>
        <w:rPr>
          <w:sz w:val="24"/>
        </w:rPr>
      </w:pPr>
      <w:r>
        <w:rPr>
          <w:rFonts w:hint="eastAsia"/>
          <w:sz w:val="24"/>
        </w:rPr>
        <w:t>1、乙方未征得甲方同意，不得私自将检验任务外包或分包给其他检测机构检验。</w:t>
      </w:r>
    </w:p>
    <w:p w14:paraId="56B58029">
      <w:pPr>
        <w:spacing w:line="360" w:lineRule="auto"/>
        <w:ind w:firstLine="480" w:firstLineChars="200"/>
        <w:rPr>
          <w:sz w:val="24"/>
        </w:rPr>
      </w:pPr>
      <w:r>
        <w:rPr>
          <w:rFonts w:hint="eastAsia"/>
          <w:sz w:val="24"/>
        </w:rPr>
        <w:t>2、乙方若接受委托时，须详细审核委托单内容。在确认甲方的委托及要求后，应填写委托单同一页上的领证凭条交付甲方，甲方凭此查询及索取检验报告。</w:t>
      </w:r>
    </w:p>
    <w:p w14:paraId="104D4631">
      <w:pPr>
        <w:spacing w:line="360" w:lineRule="auto"/>
        <w:ind w:firstLine="480" w:firstLineChars="200"/>
        <w:rPr>
          <w:sz w:val="24"/>
        </w:rPr>
      </w:pPr>
      <w:r>
        <w:rPr>
          <w:rFonts w:hint="eastAsia"/>
          <w:sz w:val="24"/>
        </w:rPr>
        <w:t>3、</w:t>
      </w:r>
      <w:r>
        <w:rPr>
          <w:rFonts w:hint="eastAsia"/>
          <w:sz w:val="24"/>
          <w:lang w:val="en-US"/>
        </w:rPr>
        <w:t>食品抽检检验：检验机构收到检品后 15 个工作日出具检验报告。对于特殊、涉案样品的检验，3天出结果，7 天出报告</w:t>
      </w:r>
      <w:r>
        <w:rPr>
          <w:rFonts w:hint="eastAsia"/>
          <w:sz w:val="24"/>
        </w:rPr>
        <w:t>。</w:t>
      </w:r>
    </w:p>
    <w:p w14:paraId="16576636">
      <w:pPr>
        <w:spacing w:line="360" w:lineRule="auto"/>
        <w:ind w:firstLine="480" w:firstLineChars="200"/>
        <w:rPr>
          <w:sz w:val="24"/>
        </w:rPr>
      </w:pPr>
      <w:r>
        <w:rPr>
          <w:rFonts w:hint="eastAsia"/>
          <w:sz w:val="24"/>
        </w:rPr>
        <w:t>4、乙方需向甲方提供优质的服务，合格检验报告须在检验结论作出后7个工作日内通知并交给甲方签收，不合格检验报告须在检验结论作出后2个工作日内通知并交给甲方签收。</w:t>
      </w:r>
    </w:p>
    <w:p w14:paraId="2D53AFED">
      <w:pPr>
        <w:spacing w:line="360" w:lineRule="auto"/>
        <w:ind w:firstLine="480" w:firstLineChars="200"/>
        <w:rPr>
          <w:sz w:val="24"/>
        </w:rPr>
      </w:pPr>
      <w:r>
        <w:rPr>
          <w:rFonts w:hint="eastAsia"/>
          <w:sz w:val="24"/>
        </w:rPr>
        <w:t>5、成果要求：乙方完成检测任务后，应提交样品检验报告，只可向委托方汇报，严禁未经甲方同意私自向社会或被检单位透漏监督抽检相关信息。</w:t>
      </w:r>
    </w:p>
    <w:p w14:paraId="1DA6C239">
      <w:pPr>
        <w:spacing w:line="360" w:lineRule="auto"/>
        <w:ind w:firstLine="480" w:firstLineChars="200"/>
        <w:rPr>
          <w:sz w:val="24"/>
        </w:rPr>
      </w:pPr>
      <w:r>
        <w:rPr>
          <w:rFonts w:hint="eastAsia"/>
          <w:sz w:val="24"/>
        </w:rPr>
        <w:t>6、乙方对甲方提出的有关咨询问题负有及时解释的责任，并提供相关的报告分析等服务。</w:t>
      </w:r>
    </w:p>
    <w:p w14:paraId="4170E062">
      <w:pPr>
        <w:spacing w:line="360" w:lineRule="auto"/>
        <w:ind w:firstLine="480" w:firstLineChars="200"/>
        <w:rPr>
          <w:sz w:val="24"/>
        </w:rPr>
      </w:pPr>
      <w:r>
        <w:rPr>
          <w:rFonts w:hint="eastAsia"/>
          <w:sz w:val="24"/>
        </w:rPr>
        <w:t>第九条  违约责任</w:t>
      </w:r>
    </w:p>
    <w:p w14:paraId="6A852556">
      <w:pPr>
        <w:spacing w:line="360" w:lineRule="auto"/>
        <w:ind w:firstLine="480" w:firstLineChars="200"/>
        <w:rPr>
          <w:sz w:val="24"/>
        </w:rPr>
      </w:pPr>
      <w:r>
        <w:rPr>
          <w:rFonts w:hint="eastAsia"/>
          <w:sz w:val="24"/>
        </w:rPr>
        <w:t>1、合同生效后，因甲方原因而终止合同，甲方应向乙方支付已完成工作量的费用。</w:t>
      </w:r>
    </w:p>
    <w:p w14:paraId="007CC29A">
      <w:pPr>
        <w:spacing w:line="360" w:lineRule="auto"/>
        <w:ind w:firstLine="480" w:firstLineChars="200"/>
        <w:rPr>
          <w:sz w:val="24"/>
        </w:rPr>
      </w:pPr>
      <w:r>
        <w:rPr>
          <w:rFonts w:hint="eastAsia"/>
          <w:sz w:val="24"/>
        </w:rPr>
        <w:t>2、乙方出具虚假、错误检验数据和结论，一经发现，立即取消合作资格。</w:t>
      </w:r>
    </w:p>
    <w:p w14:paraId="08925F7C">
      <w:pPr>
        <w:spacing w:line="360" w:lineRule="auto"/>
        <w:ind w:firstLine="480" w:firstLineChars="200"/>
        <w:rPr>
          <w:sz w:val="24"/>
        </w:rPr>
      </w:pPr>
      <w:r>
        <w:rPr>
          <w:rFonts w:hint="eastAsia"/>
          <w:sz w:val="24"/>
        </w:rPr>
        <w:t>3、由于乙方在监督抽检过程中工作不规范引起纠纷，应由乙方负责协调处理，所产生的费用由甲方从检验费中扣除。乙方须针对问题进行整改培训，同时甲方可依据严重程度调整乙方的工作任务；</w:t>
      </w:r>
    </w:p>
    <w:p w14:paraId="609AE2C0">
      <w:pPr>
        <w:spacing w:line="360" w:lineRule="auto"/>
        <w:ind w:firstLine="480" w:firstLineChars="200"/>
        <w:rPr>
          <w:sz w:val="24"/>
        </w:rPr>
      </w:pPr>
      <w:r>
        <w:rPr>
          <w:rFonts w:hint="eastAsia"/>
          <w:sz w:val="24"/>
        </w:rPr>
        <w:t>由于乙方检测报告质量不符合要求，应自行采取有效措施，积极、主动地弥补过失，保证工作质量能够满足甲方要求，所引起的纠纷由乙方负责协调处理，所产生的费用由甲方从检验费中扣除。乙方须针对问题进行整改培训，同时甲方可依据严重程度调整乙方的工作任务。</w:t>
      </w:r>
    </w:p>
    <w:p w14:paraId="71CAC398">
      <w:pPr>
        <w:spacing w:line="360" w:lineRule="auto"/>
        <w:ind w:firstLine="480" w:firstLineChars="200"/>
        <w:rPr>
          <w:sz w:val="24"/>
        </w:rPr>
      </w:pPr>
      <w:r>
        <w:rPr>
          <w:rFonts w:hint="eastAsia"/>
          <w:sz w:val="24"/>
        </w:rPr>
        <w:t>4、乙方无条件接受甲方随时抽查和考核，发现弄虚作假情况和考核不合格情况，甲方可随时终止合同。</w:t>
      </w:r>
    </w:p>
    <w:p w14:paraId="19D3E12A">
      <w:pPr>
        <w:spacing w:line="360" w:lineRule="auto"/>
        <w:ind w:firstLine="480" w:firstLineChars="200"/>
        <w:rPr>
          <w:sz w:val="24"/>
        </w:rPr>
      </w:pPr>
      <w:r>
        <w:rPr>
          <w:rFonts w:hint="eastAsia"/>
          <w:sz w:val="24"/>
        </w:rPr>
        <w:t>5、如因乙方未全面履行合同义务或者发生违约，甲方有权终止合约，依法向乙方进行经济索赔，并报请政府采购监督管理机关进行相应的行政处罚。甲方违约的，应当赔偿给乙方造成的直接经济损失。</w:t>
      </w:r>
    </w:p>
    <w:p w14:paraId="13FCE653">
      <w:pPr>
        <w:spacing w:line="360" w:lineRule="auto"/>
        <w:ind w:firstLine="480" w:firstLineChars="200"/>
        <w:rPr>
          <w:sz w:val="24"/>
        </w:rPr>
      </w:pPr>
      <w:r>
        <w:rPr>
          <w:rFonts w:hint="eastAsia"/>
          <w:sz w:val="24"/>
        </w:rPr>
        <w:t>6、乙方工作人员在履行职务过程中的疏忽、失职、过错等故意或者过失原因给甲方造成损失或侵害，包括但不限于甲方本身的财产损失、由此而导致的甲方对任何第三方的法律责任等，乙方对此均应承担全部的赔偿责任。因乙方责任而造成延期，每超过一天按合同总价款的5‰支付采购人误期赔偿金，直接交货或提供服务结束为止，所有因延期而产生的费用由乙方承担。</w:t>
      </w:r>
    </w:p>
    <w:p w14:paraId="64777912">
      <w:pPr>
        <w:spacing w:line="360" w:lineRule="auto"/>
        <w:ind w:firstLine="480" w:firstLineChars="200"/>
        <w:rPr>
          <w:sz w:val="24"/>
        </w:rPr>
      </w:pPr>
      <w:r>
        <w:rPr>
          <w:rFonts w:hint="eastAsia"/>
          <w:sz w:val="24"/>
        </w:rPr>
        <w:t xml:space="preserve">7、乙方履约延误 </w:t>
      </w:r>
    </w:p>
    <w:p w14:paraId="66FFEDAC">
      <w:pPr>
        <w:spacing w:line="360" w:lineRule="auto"/>
        <w:ind w:firstLine="480" w:firstLineChars="200"/>
        <w:rPr>
          <w:sz w:val="24"/>
        </w:rPr>
      </w:pPr>
      <w:r>
        <w:rPr>
          <w:rFonts w:hint="eastAsia"/>
          <w:sz w:val="24"/>
        </w:rPr>
        <w:t xml:space="preserve">7-1、如乙方事先未征得甲方同意并得到甲方的谅解而单方面延迟交货，将按违约终止合同。 </w:t>
      </w:r>
    </w:p>
    <w:p w14:paraId="0DE36617">
      <w:pPr>
        <w:spacing w:line="360" w:lineRule="auto"/>
        <w:ind w:firstLine="480" w:firstLineChars="200"/>
        <w:rPr>
          <w:sz w:val="24"/>
        </w:rPr>
      </w:pPr>
      <w:r>
        <w:rPr>
          <w:rFonts w:hint="eastAsia"/>
          <w:sz w:val="24"/>
        </w:rPr>
        <w:t xml:space="preserve">7-2、在履行合同过程中，如果乙方遇到可能妨碍按时交货和提供服务的情况（不可抗力），应及时以书面形式将拖延的事实，可能拖延的期限和理由通知甲方。甲方在 收到乙方通知后，应尽快对情况进行评价，并确定是否通过修改合同，酌情延长交货时 间或对乙方加收误期赔偿金。每延误一天，误期赔偿费为未按合同要求提供货物或质量 不能满足技术要求的货物交货价或服务费用的 10 倍（例如 1 批次检测任务的服务费用为 800 元，则每延误一天的误期赔偿费为 8000 元），直至按照国家法律法规、规章制度的要求或合同的约定交货或提供服务为止；因乙方的原因造成检验报告打印错误、未盖检测机构公章、检验报告与“国家食品安全抽样检验信息系统”上生成的电子文档不一致或未按照法律规定时限给甲方送达检验报告，每批次检测任务的赔偿费为 10000 元；因乙方未按照规定的数量采样或未留够复检样品，致使无法开展复检工作的，每批次检测任务的赔偿费为 30000 元。误期赔偿费的最高限额为合同价格的百分之五（5%）。一旦达到误期赔偿费的最高限额，甲方可终止合同。 </w:t>
      </w:r>
    </w:p>
    <w:p w14:paraId="0A623ABB">
      <w:pPr>
        <w:spacing w:line="360" w:lineRule="auto"/>
        <w:ind w:firstLine="480" w:firstLineChars="200"/>
        <w:rPr>
          <w:sz w:val="24"/>
        </w:rPr>
      </w:pPr>
      <w:r>
        <w:rPr>
          <w:rFonts w:hint="eastAsia"/>
          <w:sz w:val="24"/>
        </w:rPr>
        <w:t xml:space="preserve">8、违约终止合同：未按合同要求提供货物或质量不能满足技术要求，甲方会同监督机构有权终止合同，对乙方违约行为进行追究，同时按政府采购法的有关规定进行相 应的处罚。 </w:t>
      </w:r>
    </w:p>
    <w:p w14:paraId="1D2DFE00">
      <w:pPr>
        <w:spacing w:line="360" w:lineRule="auto"/>
        <w:ind w:firstLine="480" w:firstLineChars="200"/>
        <w:rPr>
          <w:sz w:val="24"/>
        </w:rPr>
      </w:pPr>
      <w:r>
        <w:rPr>
          <w:rFonts w:hint="eastAsia"/>
          <w:sz w:val="24"/>
        </w:rPr>
        <w:t>第十条  不可抗力事件处理</w:t>
      </w:r>
    </w:p>
    <w:p w14:paraId="0908F407">
      <w:pPr>
        <w:spacing w:line="360" w:lineRule="auto"/>
        <w:ind w:firstLine="480" w:firstLineChars="200"/>
        <w:rPr>
          <w:sz w:val="24"/>
        </w:rPr>
      </w:pPr>
      <w:r>
        <w:rPr>
          <w:rFonts w:hint="eastAsia"/>
          <w:sz w:val="24"/>
        </w:rPr>
        <w:t>1、签约双方任何一方由于不可抗力事件的影响而不能执行合同时，履行合同的期限应予延长，其延长的期限应相当于时间所影响的时间。不可抗力事件系指买卖双方在缔结合同时所不能预见的，并且它的发生及其后果是无法避免和无法克服的事件，诸如战争、严重火灾、洪水、台风、地震等。</w:t>
      </w:r>
    </w:p>
    <w:p w14:paraId="772F69A7">
      <w:pPr>
        <w:spacing w:line="360" w:lineRule="auto"/>
        <w:ind w:firstLine="480" w:firstLineChars="200"/>
        <w:rPr>
          <w:sz w:val="24"/>
        </w:rPr>
      </w:pPr>
      <w:r>
        <w:rPr>
          <w:rFonts w:hint="eastAsia"/>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120）天以上，双方应通过友好协商在合理的时间内达成进一步履行合同的协议。</w:t>
      </w:r>
    </w:p>
    <w:p w14:paraId="58A9014A">
      <w:pPr>
        <w:spacing w:line="360" w:lineRule="auto"/>
        <w:ind w:firstLine="480" w:firstLineChars="200"/>
        <w:rPr>
          <w:sz w:val="24"/>
        </w:rPr>
      </w:pPr>
      <w:r>
        <w:rPr>
          <w:rFonts w:hint="eastAsia"/>
          <w:sz w:val="24"/>
        </w:rPr>
        <w:t>3、因合同一方延迟履行合同后发生不可抗力的，不能免除迟延履行方的相应责任。</w:t>
      </w:r>
    </w:p>
    <w:p w14:paraId="057F8364">
      <w:pPr>
        <w:spacing w:line="360" w:lineRule="auto"/>
        <w:ind w:firstLine="480" w:firstLineChars="200"/>
        <w:rPr>
          <w:sz w:val="24"/>
        </w:rPr>
      </w:pPr>
      <w:r>
        <w:rPr>
          <w:rFonts w:hint="eastAsia"/>
          <w:sz w:val="24"/>
        </w:rPr>
        <w:t>第十一条  解决合同纠纷的方式</w:t>
      </w:r>
    </w:p>
    <w:p w14:paraId="74445855">
      <w:pPr>
        <w:spacing w:line="360" w:lineRule="auto"/>
        <w:ind w:firstLine="480" w:firstLineChars="200"/>
        <w:rPr>
          <w:sz w:val="24"/>
        </w:rPr>
      </w:pPr>
      <w:r>
        <w:rPr>
          <w:rFonts w:hint="eastAsia"/>
          <w:sz w:val="24"/>
        </w:rPr>
        <w:t>因执行本合同所发生的或与本合同有关的一切争议，双方应通过友好协商解决，如协商不能达成一致的，任何一方均可向甲方所在地人民法院提起诉讼。</w:t>
      </w:r>
    </w:p>
    <w:p w14:paraId="1F6A42C6">
      <w:pPr>
        <w:spacing w:line="360" w:lineRule="auto"/>
        <w:ind w:firstLine="480" w:firstLineChars="200"/>
        <w:rPr>
          <w:sz w:val="24"/>
        </w:rPr>
      </w:pPr>
      <w:r>
        <w:rPr>
          <w:rFonts w:hint="eastAsia"/>
          <w:sz w:val="24"/>
        </w:rPr>
        <w:t>第十二条  合同生效及其他</w:t>
      </w:r>
    </w:p>
    <w:p w14:paraId="02BDEFF0">
      <w:pPr>
        <w:spacing w:line="360" w:lineRule="auto"/>
        <w:ind w:firstLine="480" w:firstLineChars="200"/>
        <w:rPr>
          <w:sz w:val="24"/>
        </w:rPr>
      </w:pPr>
      <w:r>
        <w:rPr>
          <w:rFonts w:hint="eastAsia"/>
          <w:sz w:val="24"/>
        </w:rPr>
        <w:t>1、合同未尽事宜、由甲、乙双方协商，作为合同补充，与原合同具有同等法律效力。合同经双方法定代表人或授权委托代理人签字并加盖单位公章后生效。</w:t>
      </w:r>
    </w:p>
    <w:p w14:paraId="4DB0D9B4">
      <w:pPr>
        <w:spacing w:line="360" w:lineRule="auto"/>
        <w:ind w:firstLine="480" w:firstLineChars="200"/>
        <w:rPr>
          <w:sz w:val="24"/>
        </w:rPr>
      </w:pPr>
      <w:r>
        <w:rPr>
          <w:rFonts w:hint="eastAsia"/>
          <w:sz w:val="24"/>
        </w:rPr>
        <w:t>2、本合同一式    份，自双方签章之日起生效。其中，甲方       份，乙方      份，</w:t>
      </w:r>
      <w:r>
        <w:rPr>
          <w:rFonts w:hint="eastAsia"/>
          <w:sz w:val="24"/>
          <w:lang w:val="en-US"/>
        </w:rPr>
        <w:t>采购代理机构</w:t>
      </w:r>
      <w:r>
        <w:rPr>
          <w:rFonts w:hint="eastAsia"/>
          <w:sz w:val="24"/>
        </w:rPr>
        <w:t xml:space="preserve">   份，具有同等法律效力。</w:t>
      </w:r>
    </w:p>
    <w:p w14:paraId="41C1E3BC">
      <w:pPr>
        <w:spacing w:line="360" w:lineRule="auto"/>
        <w:ind w:firstLine="480" w:firstLineChars="200"/>
        <w:rPr>
          <w:sz w:val="24"/>
        </w:rPr>
      </w:pPr>
      <w:r>
        <w:rPr>
          <w:rFonts w:hint="eastAsia"/>
          <w:sz w:val="24"/>
        </w:rPr>
        <w:t>第十三条  附件</w:t>
      </w:r>
    </w:p>
    <w:p w14:paraId="105BAAF1">
      <w:pPr>
        <w:spacing w:line="360" w:lineRule="auto"/>
        <w:ind w:firstLine="480" w:firstLineChars="200"/>
        <w:rPr>
          <w:sz w:val="24"/>
        </w:rPr>
      </w:pPr>
      <w:r>
        <w:rPr>
          <w:rFonts w:hint="eastAsia"/>
          <w:sz w:val="24"/>
        </w:rPr>
        <w:t>1、《成交通知书》</w:t>
      </w:r>
    </w:p>
    <w:p w14:paraId="4CF88E3A">
      <w:pPr>
        <w:spacing w:line="360" w:lineRule="auto"/>
        <w:ind w:firstLine="480" w:firstLineChars="200"/>
        <w:rPr>
          <w:sz w:val="24"/>
        </w:rPr>
      </w:pPr>
      <w:r>
        <w:rPr>
          <w:rFonts w:hint="eastAsia"/>
          <w:sz w:val="24"/>
        </w:rPr>
        <w:t>2、《合同文件》</w:t>
      </w:r>
    </w:p>
    <w:p w14:paraId="71C26B88">
      <w:pPr>
        <w:spacing w:line="360" w:lineRule="auto"/>
        <w:ind w:firstLine="480" w:firstLineChars="200"/>
        <w:rPr>
          <w:sz w:val="24"/>
        </w:rPr>
      </w:pPr>
      <w:r>
        <w:rPr>
          <w:rFonts w:hint="eastAsia"/>
          <w:sz w:val="24"/>
        </w:rPr>
        <w:t>3、《国家相关规范及标准》</w:t>
      </w:r>
    </w:p>
    <w:p w14:paraId="6AAA162D">
      <w:pPr>
        <w:spacing w:line="360" w:lineRule="auto"/>
        <w:ind w:firstLine="480" w:firstLineChars="200"/>
        <w:rPr>
          <w:sz w:val="24"/>
        </w:rPr>
      </w:pPr>
      <w:r>
        <w:rPr>
          <w:rFonts w:hint="eastAsia"/>
          <w:sz w:val="24"/>
        </w:rPr>
        <w:t>4、《竞争性磋商文件》</w:t>
      </w:r>
    </w:p>
    <w:p w14:paraId="5A1D983A">
      <w:pPr>
        <w:spacing w:line="360" w:lineRule="auto"/>
        <w:ind w:firstLine="480" w:firstLineChars="200"/>
        <w:rPr>
          <w:sz w:val="24"/>
        </w:rPr>
      </w:pPr>
      <w:r>
        <w:rPr>
          <w:rFonts w:hint="eastAsia"/>
          <w:sz w:val="24"/>
        </w:rPr>
        <w:t>5、《响应文件》</w:t>
      </w:r>
    </w:p>
    <w:p w14:paraId="1871A2E5">
      <w:pPr>
        <w:spacing w:line="360" w:lineRule="auto"/>
        <w:ind w:firstLine="480" w:firstLineChars="200"/>
        <w:rPr>
          <w:sz w:val="24"/>
        </w:rPr>
      </w:pPr>
    </w:p>
    <w:p w14:paraId="17764304">
      <w:r>
        <w:rPr>
          <w:rFonts w:hint="eastAsia"/>
        </w:rPr>
        <w:br w:type="page"/>
      </w:r>
    </w:p>
    <w:p w14:paraId="5C8AC260">
      <w:pPr>
        <w:spacing w:line="360" w:lineRule="auto"/>
        <w:ind w:firstLine="440" w:firstLineChars="200"/>
      </w:pPr>
      <w:r>
        <w:rPr>
          <w:rFonts w:hint="eastAsia"/>
        </w:rPr>
        <w:t>（本页无正文）</w:t>
      </w:r>
    </w:p>
    <w:tbl>
      <w:tblPr>
        <w:tblStyle w:val="13"/>
        <w:tblpPr w:leftFromText="181" w:rightFromText="181" w:vertAnchor="text" w:horzAnchor="page" w:tblpX="1507" w:tblpY="1"/>
        <w:tblOverlap w:val="never"/>
        <w:tblW w:w="8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1"/>
        <w:gridCol w:w="4138"/>
      </w:tblGrid>
      <w:tr w14:paraId="6937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431" w:type="dxa"/>
            <w:tcBorders>
              <w:top w:val="single" w:color="auto" w:sz="4" w:space="0"/>
              <w:left w:val="single" w:color="auto" w:sz="4" w:space="0"/>
              <w:bottom w:val="single" w:color="auto" w:sz="4" w:space="0"/>
              <w:right w:val="single" w:color="auto" w:sz="4" w:space="0"/>
            </w:tcBorders>
            <w:noWrap/>
          </w:tcPr>
          <w:p w14:paraId="5741C9CE">
            <w:pPr>
              <w:spacing w:line="360" w:lineRule="auto"/>
            </w:pPr>
            <w:r>
              <w:rPr>
                <w:rFonts w:hint="eastAsia"/>
              </w:rPr>
              <w:t>甲  方</w:t>
            </w:r>
          </w:p>
        </w:tc>
        <w:tc>
          <w:tcPr>
            <w:tcW w:w="4138" w:type="dxa"/>
            <w:tcBorders>
              <w:top w:val="single" w:color="auto" w:sz="4" w:space="0"/>
              <w:left w:val="single" w:color="auto" w:sz="4" w:space="0"/>
              <w:bottom w:val="single" w:color="auto" w:sz="4" w:space="0"/>
              <w:right w:val="single" w:color="auto" w:sz="4" w:space="0"/>
            </w:tcBorders>
            <w:noWrap/>
          </w:tcPr>
          <w:p w14:paraId="53AE4497">
            <w:pPr>
              <w:spacing w:line="360" w:lineRule="auto"/>
            </w:pPr>
            <w:r>
              <w:rPr>
                <w:rFonts w:hint="eastAsia"/>
              </w:rPr>
              <w:t>乙  方</w:t>
            </w:r>
          </w:p>
        </w:tc>
      </w:tr>
      <w:tr w14:paraId="3D7BC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431" w:type="dxa"/>
            <w:tcBorders>
              <w:top w:val="single" w:color="auto" w:sz="4" w:space="0"/>
              <w:left w:val="single" w:color="auto" w:sz="4" w:space="0"/>
              <w:bottom w:val="single" w:color="auto" w:sz="4" w:space="0"/>
              <w:right w:val="single" w:color="auto" w:sz="4" w:space="0"/>
            </w:tcBorders>
            <w:noWrap/>
            <w:vAlign w:val="center"/>
          </w:tcPr>
          <w:p w14:paraId="573F740E">
            <w:pPr>
              <w:spacing w:line="360" w:lineRule="auto"/>
            </w:pPr>
            <w:r>
              <w:rPr>
                <w:rFonts w:hint="eastAsia"/>
              </w:rPr>
              <w:t>采购人全称</w:t>
            </w:r>
          </w:p>
          <w:p w14:paraId="487659F3">
            <w:pPr>
              <w:spacing w:line="360" w:lineRule="auto"/>
            </w:pPr>
            <w:r>
              <w:rPr>
                <w:rFonts w:hint="eastAsia"/>
              </w:rPr>
              <w:t>（公章）</w:t>
            </w:r>
          </w:p>
        </w:tc>
        <w:tc>
          <w:tcPr>
            <w:tcW w:w="4138" w:type="dxa"/>
            <w:tcBorders>
              <w:top w:val="single" w:color="auto" w:sz="4" w:space="0"/>
              <w:left w:val="single" w:color="auto" w:sz="4" w:space="0"/>
              <w:bottom w:val="single" w:color="auto" w:sz="4" w:space="0"/>
              <w:right w:val="single" w:color="auto" w:sz="4" w:space="0"/>
            </w:tcBorders>
            <w:noWrap/>
            <w:vAlign w:val="center"/>
          </w:tcPr>
          <w:p w14:paraId="1DFE6E81">
            <w:pPr>
              <w:spacing w:line="360" w:lineRule="auto"/>
            </w:pPr>
            <w:r>
              <w:rPr>
                <w:rFonts w:hint="eastAsia"/>
              </w:rPr>
              <w:t>供应商全称</w:t>
            </w:r>
          </w:p>
          <w:p w14:paraId="69006129">
            <w:pPr>
              <w:spacing w:line="360" w:lineRule="auto"/>
            </w:pPr>
            <w:r>
              <w:rPr>
                <w:rFonts w:hint="eastAsia"/>
              </w:rPr>
              <w:t>（公章）</w:t>
            </w:r>
          </w:p>
        </w:tc>
      </w:tr>
      <w:tr w14:paraId="3B9D1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431" w:type="dxa"/>
            <w:tcBorders>
              <w:top w:val="single" w:color="auto" w:sz="4" w:space="0"/>
              <w:left w:val="single" w:color="auto" w:sz="4" w:space="0"/>
              <w:bottom w:val="single" w:color="auto" w:sz="4" w:space="0"/>
              <w:right w:val="single" w:color="auto" w:sz="4" w:space="0"/>
            </w:tcBorders>
            <w:noWrap/>
          </w:tcPr>
          <w:p w14:paraId="56A43381">
            <w:pPr>
              <w:spacing w:line="360" w:lineRule="auto"/>
            </w:pPr>
            <w:r>
              <w:rPr>
                <w:rFonts w:hint="eastAsia"/>
              </w:rPr>
              <w:t xml:space="preserve">地址： </w:t>
            </w:r>
          </w:p>
        </w:tc>
        <w:tc>
          <w:tcPr>
            <w:tcW w:w="4138" w:type="dxa"/>
            <w:tcBorders>
              <w:top w:val="single" w:color="auto" w:sz="4" w:space="0"/>
              <w:left w:val="single" w:color="auto" w:sz="4" w:space="0"/>
              <w:bottom w:val="single" w:color="auto" w:sz="4" w:space="0"/>
              <w:right w:val="single" w:color="auto" w:sz="4" w:space="0"/>
            </w:tcBorders>
            <w:noWrap/>
          </w:tcPr>
          <w:p w14:paraId="09E2F2CA">
            <w:pPr>
              <w:spacing w:line="360" w:lineRule="auto"/>
            </w:pPr>
            <w:r>
              <w:rPr>
                <w:rFonts w:hint="eastAsia"/>
              </w:rPr>
              <w:t>地址：</w:t>
            </w:r>
          </w:p>
        </w:tc>
      </w:tr>
      <w:tr w14:paraId="0D1A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431" w:type="dxa"/>
            <w:tcBorders>
              <w:top w:val="single" w:color="auto" w:sz="4" w:space="0"/>
              <w:left w:val="single" w:color="auto" w:sz="4" w:space="0"/>
              <w:bottom w:val="single" w:color="auto" w:sz="4" w:space="0"/>
              <w:right w:val="single" w:color="auto" w:sz="4" w:space="0"/>
            </w:tcBorders>
            <w:noWrap/>
          </w:tcPr>
          <w:p w14:paraId="537AC4D2">
            <w:pPr>
              <w:spacing w:line="360" w:lineRule="auto"/>
            </w:pPr>
            <w:r>
              <w:rPr>
                <w:rFonts w:hint="eastAsia"/>
              </w:rPr>
              <w:t>邮编：</w:t>
            </w:r>
          </w:p>
        </w:tc>
        <w:tc>
          <w:tcPr>
            <w:tcW w:w="4138" w:type="dxa"/>
            <w:tcBorders>
              <w:top w:val="single" w:color="auto" w:sz="4" w:space="0"/>
              <w:left w:val="single" w:color="auto" w:sz="4" w:space="0"/>
              <w:bottom w:val="single" w:color="auto" w:sz="4" w:space="0"/>
              <w:right w:val="single" w:color="auto" w:sz="4" w:space="0"/>
            </w:tcBorders>
            <w:noWrap/>
          </w:tcPr>
          <w:p w14:paraId="00B42346">
            <w:pPr>
              <w:spacing w:line="360" w:lineRule="auto"/>
            </w:pPr>
            <w:r>
              <w:rPr>
                <w:rFonts w:hint="eastAsia"/>
              </w:rPr>
              <w:t>邮编：</w:t>
            </w:r>
          </w:p>
        </w:tc>
      </w:tr>
      <w:tr w14:paraId="419C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4431" w:type="dxa"/>
            <w:tcBorders>
              <w:top w:val="single" w:color="auto" w:sz="4" w:space="0"/>
              <w:left w:val="single" w:color="auto" w:sz="4" w:space="0"/>
              <w:bottom w:val="single" w:color="auto" w:sz="4" w:space="0"/>
              <w:right w:val="single" w:color="auto" w:sz="4" w:space="0"/>
            </w:tcBorders>
            <w:noWrap/>
          </w:tcPr>
          <w:p w14:paraId="12CE9393">
            <w:pPr>
              <w:spacing w:line="360" w:lineRule="auto"/>
            </w:pPr>
            <w:r>
              <w:rPr>
                <w:rFonts w:hint="eastAsia"/>
              </w:rPr>
              <w:t>法定代表人或被授权人：</w:t>
            </w:r>
          </w:p>
        </w:tc>
        <w:tc>
          <w:tcPr>
            <w:tcW w:w="4138" w:type="dxa"/>
            <w:tcBorders>
              <w:top w:val="single" w:color="auto" w:sz="4" w:space="0"/>
              <w:left w:val="single" w:color="auto" w:sz="4" w:space="0"/>
              <w:bottom w:val="single" w:color="auto" w:sz="4" w:space="0"/>
              <w:right w:val="single" w:color="auto" w:sz="4" w:space="0"/>
            </w:tcBorders>
            <w:noWrap/>
          </w:tcPr>
          <w:p w14:paraId="4D3CA868">
            <w:pPr>
              <w:spacing w:line="360" w:lineRule="auto"/>
            </w:pPr>
            <w:r>
              <w:rPr>
                <w:rFonts w:hint="eastAsia"/>
              </w:rPr>
              <w:t>法定代表人或被授权人：</w:t>
            </w:r>
          </w:p>
        </w:tc>
      </w:tr>
      <w:tr w14:paraId="2041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431" w:type="dxa"/>
            <w:tcBorders>
              <w:top w:val="single" w:color="auto" w:sz="4" w:space="0"/>
              <w:left w:val="single" w:color="auto" w:sz="4" w:space="0"/>
              <w:bottom w:val="single" w:color="auto" w:sz="4" w:space="0"/>
              <w:right w:val="single" w:color="auto" w:sz="4" w:space="0"/>
            </w:tcBorders>
            <w:noWrap/>
          </w:tcPr>
          <w:p w14:paraId="2711C096">
            <w:pPr>
              <w:spacing w:line="360" w:lineRule="auto"/>
            </w:pPr>
            <w:r>
              <w:rPr>
                <w:rFonts w:hint="eastAsia"/>
              </w:rPr>
              <w:t>电话：</w:t>
            </w:r>
          </w:p>
        </w:tc>
        <w:tc>
          <w:tcPr>
            <w:tcW w:w="4138" w:type="dxa"/>
            <w:tcBorders>
              <w:top w:val="single" w:color="auto" w:sz="4" w:space="0"/>
              <w:left w:val="single" w:color="auto" w:sz="4" w:space="0"/>
              <w:bottom w:val="single" w:color="auto" w:sz="4" w:space="0"/>
              <w:right w:val="single" w:color="auto" w:sz="4" w:space="0"/>
            </w:tcBorders>
            <w:noWrap/>
          </w:tcPr>
          <w:p w14:paraId="7D53B4A3">
            <w:pPr>
              <w:spacing w:line="360" w:lineRule="auto"/>
            </w:pPr>
            <w:r>
              <w:rPr>
                <w:rFonts w:hint="eastAsia"/>
              </w:rPr>
              <w:t>电话：</w:t>
            </w:r>
          </w:p>
        </w:tc>
      </w:tr>
      <w:tr w14:paraId="1342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431" w:type="dxa"/>
            <w:tcBorders>
              <w:top w:val="single" w:color="auto" w:sz="4" w:space="0"/>
              <w:left w:val="single" w:color="auto" w:sz="4" w:space="0"/>
              <w:bottom w:val="single" w:color="auto" w:sz="4" w:space="0"/>
              <w:right w:val="single" w:color="auto" w:sz="4" w:space="0"/>
            </w:tcBorders>
            <w:noWrap/>
          </w:tcPr>
          <w:p w14:paraId="43933459">
            <w:pPr>
              <w:spacing w:line="360" w:lineRule="auto"/>
            </w:pPr>
            <w:r>
              <w:rPr>
                <w:rFonts w:hint="eastAsia"/>
              </w:rPr>
              <w:t>传真：</w:t>
            </w:r>
          </w:p>
        </w:tc>
        <w:tc>
          <w:tcPr>
            <w:tcW w:w="4138" w:type="dxa"/>
            <w:tcBorders>
              <w:top w:val="single" w:color="auto" w:sz="4" w:space="0"/>
              <w:left w:val="single" w:color="auto" w:sz="4" w:space="0"/>
              <w:bottom w:val="single" w:color="auto" w:sz="4" w:space="0"/>
              <w:right w:val="single" w:color="auto" w:sz="4" w:space="0"/>
            </w:tcBorders>
            <w:noWrap/>
          </w:tcPr>
          <w:p w14:paraId="7CAC1AE5">
            <w:pPr>
              <w:spacing w:line="360" w:lineRule="auto"/>
            </w:pPr>
            <w:r>
              <w:rPr>
                <w:rFonts w:hint="eastAsia"/>
              </w:rPr>
              <w:t>传真：</w:t>
            </w:r>
          </w:p>
        </w:tc>
      </w:tr>
      <w:tr w14:paraId="0DB0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431" w:type="dxa"/>
            <w:tcBorders>
              <w:top w:val="single" w:color="auto" w:sz="4" w:space="0"/>
              <w:left w:val="single" w:color="auto" w:sz="4" w:space="0"/>
              <w:bottom w:val="single" w:color="auto" w:sz="4" w:space="0"/>
              <w:right w:val="single" w:color="auto" w:sz="4" w:space="0"/>
            </w:tcBorders>
            <w:noWrap/>
          </w:tcPr>
          <w:p w14:paraId="7BE1B72D">
            <w:pPr>
              <w:spacing w:line="360" w:lineRule="auto"/>
            </w:pPr>
            <w:r>
              <w:rPr>
                <w:rFonts w:hint="eastAsia"/>
              </w:rPr>
              <w:t>银行账户：</w:t>
            </w:r>
          </w:p>
        </w:tc>
        <w:tc>
          <w:tcPr>
            <w:tcW w:w="4138" w:type="dxa"/>
            <w:tcBorders>
              <w:top w:val="single" w:color="auto" w:sz="4" w:space="0"/>
              <w:left w:val="single" w:color="auto" w:sz="4" w:space="0"/>
              <w:bottom w:val="single" w:color="auto" w:sz="4" w:space="0"/>
              <w:right w:val="single" w:color="auto" w:sz="4" w:space="0"/>
            </w:tcBorders>
            <w:noWrap/>
          </w:tcPr>
          <w:p w14:paraId="6A8F5BBD">
            <w:pPr>
              <w:spacing w:line="360" w:lineRule="auto"/>
            </w:pPr>
            <w:r>
              <w:rPr>
                <w:rFonts w:hint="eastAsia"/>
              </w:rPr>
              <w:t>开户银行：</w:t>
            </w:r>
          </w:p>
        </w:tc>
      </w:tr>
      <w:tr w14:paraId="05E8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431" w:type="dxa"/>
            <w:tcBorders>
              <w:top w:val="single" w:color="auto" w:sz="4" w:space="0"/>
              <w:left w:val="single" w:color="auto" w:sz="4" w:space="0"/>
              <w:bottom w:val="single" w:color="auto" w:sz="4" w:space="0"/>
              <w:right w:val="single" w:color="auto" w:sz="4" w:space="0"/>
            </w:tcBorders>
            <w:noWrap/>
          </w:tcPr>
          <w:p w14:paraId="2ED14099">
            <w:pPr>
              <w:spacing w:line="360" w:lineRule="auto"/>
            </w:pPr>
            <w:r>
              <w:rPr>
                <w:rFonts w:hint="eastAsia"/>
              </w:rPr>
              <w:t>帐号：</w:t>
            </w:r>
          </w:p>
        </w:tc>
        <w:tc>
          <w:tcPr>
            <w:tcW w:w="4138" w:type="dxa"/>
            <w:tcBorders>
              <w:top w:val="single" w:color="auto" w:sz="4" w:space="0"/>
              <w:left w:val="single" w:color="auto" w:sz="4" w:space="0"/>
              <w:bottom w:val="single" w:color="auto" w:sz="4" w:space="0"/>
              <w:right w:val="single" w:color="auto" w:sz="4" w:space="0"/>
            </w:tcBorders>
            <w:noWrap/>
          </w:tcPr>
          <w:p w14:paraId="694ACD74">
            <w:pPr>
              <w:spacing w:line="360" w:lineRule="auto"/>
            </w:pPr>
            <w:r>
              <w:rPr>
                <w:rFonts w:hint="eastAsia"/>
              </w:rPr>
              <w:t>帐号：</w:t>
            </w:r>
          </w:p>
        </w:tc>
      </w:tr>
      <w:tr w14:paraId="010B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8569" w:type="dxa"/>
            <w:gridSpan w:val="2"/>
            <w:tcBorders>
              <w:top w:val="single" w:color="auto" w:sz="4" w:space="0"/>
              <w:left w:val="single" w:color="auto" w:sz="4" w:space="0"/>
              <w:bottom w:val="single" w:color="auto" w:sz="4" w:space="0"/>
              <w:right w:val="single" w:color="auto" w:sz="4" w:space="0"/>
            </w:tcBorders>
            <w:noWrap/>
          </w:tcPr>
          <w:p w14:paraId="67A54D31">
            <w:pPr>
              <w:spacing w:line="360" w:lineRule="auto"/>
              <w:jc w:val="center"/>
            </w:pPr>
          </w:p>
          <w:p w14:paraId="339A3626">
            <w:pPr>
              <w:spacing w:line="360" w:lineRule="auto"/>
              <w:jc w:val="center"/>
            </w:pPr>
            <w:r>
              <w:rPr>
                <w:rFonts w:hint="eastAsia"/>
              </w:rPr>
              <w:t>年  月  日</w:t>
            </w:r>
          </w:p>
        </w:tc>
      </w:tr>
    </w:tbl>
    <w:p w14:paraId="552A4CC8">
      <w:pPr>
        <w:pStyle w:val="2"/>
      </w:pPr>
    </w:p>
    <w:sectPr>
      <w:headerReference r:id="rId3" w:type="default"/>
      <w:footerReference r:id="rId4"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85C1D">
    <w:pPr>
      <w:pStyle w:val="9"/>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joinstyle="miter"/>
          <v:imagedata o:title=""/>
          <o:lock v:ext="edit"/>
          <v:textbox inset="0mm,0mm,0mm,0mm" style="mso-fit-shape-to-text:t;">
            <w:txbxContent>
              <w:p w14:paraId="691FF993">
                <w:pPr>
                  <w:pStyle w:val="9"/>
                </w:pPr>
                <w:r>
                  <w:fldChar w:fldCharType="begin"/>
                </w:r>
                <w:r>
                  <w:instrText xml:space="preserve"> PAGE  \* MERGEFORMAT </w:instrText>
                </w:r>
                <w:r>
                  <w:fldChar w:fldCharType="separate"/>
                </w:r>
                <w:r>
                  <w:t>14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7A07">
    <w:pPr>
      <w:pStyle w:val="5"/>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IzNjQwOWQwNjFhMWUzN2RhNTlhYjNkMmNkMjIxYTYifQ=="/>
  </w:docVars>
  <w:rsids>
    <w:rsidRoot w:val="0050056B"/>
    <w:rsid w:val="0050056B"/>
    <w:rsid w:val="005760FE"/>
    <w:rsid w:val="00883B70"/>
    <w:rsid w:val="00A964D0"/>
    <w:rsid w:val="00B45AC3"/>
    <w:rsid w:val="03E56DE9"/>
    <w:rsid w:val="0ABF11C3"/>
    <w:rsid w:val="0D1C7D1F"/>
    <w:rsid w:val="0DE819AF"/>
    <w:rsid w:val="0E7621B4"/>
    <w:rsid w:val="0E7E2314"/>
    <w:rsid w:val="12575356"/>
    <w:rsid w:val="14787805"/>
    <w:rsid w:val="149F4D92"/>
    <w:rsid w:val="159F4579"/>
    <w:rsid w:val="16AD19E8"/>
    <w:rsid w:val="18A259DB"/>
    <w:rsid w:val="1A1058F8"/>
    <w:rsid w:val="1A6B5E42"/>
    <w:rsid w:val="1D8B540F"/>
    <w:rsid w:val="24975FA1"/>
    <w:rsid w:val="272D447F"/>
    <w:rsid w:val="28144117"/>
    <w:rsid w:val="2AA54947"/>
    <w:rsid w:val="2AAE2CEE"/>
    <w:rsid w:val="2BD324D2"/>
    <w:rsid w:val="2D2C684E"/>
    <w:rsid w:val="314A2877"/>
    <w:rsid w:val="32954F40"/>
    <w:rsid w:val="39447B32"/>
    <w:rsid w:val="3C1557B6"/>
    <w:rsid w:val="3FFF7112"/>
    <w:rsid w:val="412F2E76"/>
    <w:rsid w:val="41765E63"/>
    <w:rsid w:val="41CF1EAC"/>
    <w:rsid w:val="42A32643"/>
    <w:rsid w:val="45F11042"/>
    <w:rsid w:val="468772B0"/>
    <w:rsid w:val="4A266DE0"/>
    <w:rsid w:val="4C73121A"/>
    <w:rsid w:val="4C8F0988"/>
    <w:rsid w:val="50D00130"/>
    <w:rsid w:val="51E97071"/>
    <w:rsid w:val="521045FE"/>
    <w:rsid w:val="58D04AE7"/>
    <w:rsid w:val="59D423B5"/>
    <w:rsid w:val="5F9C5723"/>
    <w:rsid w:val="5FA26A2D"/>
    <w:rsid w:val="65AE7F5E"/>
    <w:rsid w:val="65DF45BB"/>
    <w:rsid w:val="6917746F"/>
    <w:rsid w:val="6D156B14"/>
    <w:rsid w:val="73530396"/>
    <w:rsid w:val="735E28BB"/>
    <w:rsid w:val="74672E92"/>
    <w:rsid w:val="748C6254"/>
    <w:rsid w:val="74E7348C"/>
    <w:rsid w:val="771C566F"/>
    <w:rsid w:val="79872B48"/>
    <w:rsid w:val="7A32664A"/>
    <w:rsid w:val="7A715CD2"/>
    <w:rsid w:val="7BA4016E"/>
    <w:rsid w:val="7BA774D1"/>
    <w:rsid w:val="7CB42853"/>
    <w:rsid w:val="7DA36791"/>
    <w:rsid w:val="7F80672F"/>
    <w:rsid w:val="7FA224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link w:val="15"/>
    <w:autoRedefine/>
    <w:qFormat/>
    <w:uiPriority w:val="0"/>
    <w:pPr>
      <w:keepNext/>
      <w:keepLines/>
      <w:spacing w:before="10" w:after="10"/>
      <w:jc w:val="center"/>
      <w:outlineLvl w:val="0"/>
    </w:pPr>
    <w:rPr>
      <w:b/>
      <w:bCs/>
      <w:kern w:val="44"/>
      <w:sz w:val="32"/>
      <w:szCs w:val="4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rPr>
      <w:rFonts w:ascii="楷体_GB2312" w:eastAsia="楷体_GB2312"/>
      <w:sz w:val="28"/>
    </w:rPr>
  </w:style>
  <w:style w:type="paragraph" w:styleId="4">
    <w:name w:val="Normal Indent"/>
    <w:basedOn w:val="1"/>
    <w:autoRedefine/>
    <w:qFormat/>
    <w:uiPriority w:val="0"/>
    <w:pPr>
      <w:ind w:firstLine="420"/>
    </w:pPr>
    <w:rPr>
      <w:szCs w:val="21"/>
    </w:rPr>
  </w:style>
  <w:style w:type="paragraph" w:styleId="5">
    <w:name w:val="Body Text"/>
    <w:basedOn w:val="1"/>
    <w:next w:val="1"/>
    <w:autoRedefine/>
    <w:qFormat/>
    <w:uiPriority w:val="1"/>
    <w:rPr>
      <w:sz w:val="21"/>
      <w:szCs w:val="21"/>
    </w:rPr>
  </w:style>
  <w:style w:type="paragraph" w:styleId="6">
    <w:name w:val="Body Text Indent"/>
    <w:basedOn w:val="1"/>
    <w:next w:val="7"/>
    <w:autoRedefine/>
    <w:qFormat/>
    <w:uiPriority w:val="0"/>
    <w:pPr>
      <w:spacing w:after="120"/>
      <w:ind w:left="420" w:leftChars="200"/>
    </w:pPr>
  </w:style>
  <w:style w:type="paragraph" w:styleId="7">
    <w:name w:val="envelope return"/>
    <w:basedOn w:val="1"/>
    <w:autoRedefine/>
    <w:qFormat/>
    <w:uiPriority w:val="0"/>
    <w:pPr>
      <w:snapToGrid w:val="0"/>
    </w:pPr>
    <w:rPr>
      <w:rFonts w:ascii="Arial" w:hAnsi="Arial"/>
    </w:rPr>
  </w:style>
  <w:style w:type="paragraph" w:styleId="8">
    <w:name w:val="Plain Text"/>
    <w:basedOn w:val="1"/>
    <w:autoRedefine/>
    <w:qFormat/>
    <w:uiPriority w:val="0"/>
    <w:rPr>
      <w:rFonts w:hAnsi="Courier New"/>
      <w:szCs w:val="21"/>
    </w:rPr>
  </w:style>
  <w:style w:type="paragraph" w:styleId="9">
    <w:name w:val="footer"/>
    <w:basedOn w:val="1"/>
    <w:next w:val="5"/>
    <w:autoRedefine/>
    <w:qFormat/>
    <w:uiPriority w:val="0"/>
    <w:pPr>
      <w:tabs>
        <w:tab w:val="center" w:pos="4153"/>
        <w:tab w:val="right" w:pos="8306"/>
      </w:tabs>
      <w:snapToGrid w:val="0"/>
    </w:pPr>
    <w:rPr>
      <w:sz w:val="18"/>
      <w:szCs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1">
    <w:name w:val="Body Text First Indent"/>
    <w:basedOn w:val="5"/>
    <w:next w:val="12"/>
    <w:autoRedefine/>
    <w:unhideWhenUsed/>
    <w:qFormat/>
    <w:uiPriority w:val="99"/>
    <w:pPr>
      <w:ind w:firstLine="420" w:firstLineChars="100"/>
    </w:pPr>
  </w:style>
  <w:style w:type="paragraph" w:styleId="12">
    <w:name w:val="Body Text First Indent 2"/>
    <w:basedOn w:val="6"/>
    <w:next w:val="1"/>
    <w:autoRedefine/>
    <w:qFormat/>
    <w:uiPriority w:val="0"/>
    <w:pPr>
      <w:ind w:firstLine="420" w:firstLineChars="200"/>
    </w:pPr>
  </w:style>
  <w:style w:type="character" w:customStyle="1" w:styleId="15">
    <w:name w:val="标题 1 Char"/>
    <w:basedOn w:val="14"/>
    <w:link w:val="3"/>
    <w:autoRedefine/>
    <w:qFormat/>
    <w:uiPriority w:val="0"/>
    <w:rPr>
      <w:b/>
      <w:bCs/>
      <w:kern w:val="44"/>
      <w:sz w:val="32"/>
      <w:szCs w:val="44"/>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7430</Words>
  <Characters>7662</Characters>
  <Lines>5</Lines>
  <Paragraphs>16</Paragraphs>
  <TotalTime>1</TotalTime>
  <ScaleCrop>false</ScaleCrop>
  <LinksUpToDate>false</LinksUpToDate>
  <CharactersWithSpaces>7898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2023-08-01T02:46:00Z</dcterms:created>
  <dc:creator>Administrator</dc:creator>
  <cp:lastModifiedBy>zc</cp:lastModifiedBy>
  <dcterms:modified xsi:type="dcterms:W3CDTF">2026-06-08T13:44:33Z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A7970437CDB74537A8E67A624915EB7E_12</vt:lpwstr>
  </property>
  <property fmtid="{D5CDD505-2E9C-101B-9397-08002B2CF9AE}" pid="4" name="KSOTemplateDocerSaveRecord">
    <vt:lpwstr>eyJoZGlkIjoiZWVmMmU5Mzk2YjIwNTI1YWQ3NDU2ZWZmODhmNmQzM2EiLCJ1c2VySWQiOiI2NjY1NTMzNDQifQ==</vt:lpwstr>
  </property>
</Properties>
</file>