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DA94A">
      <w:pPr>
        <w:pStyle w:val="4"/>
        <w:ind w:firstLine="480"/>
        <w:jc w:val="center"/>
        <w:rPr>
          <w:rFonts w:hint="default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1AA98900">
      <w:pPr>
        <w:pStyle w:val="4"/>
        <w:ind w:firstLine="480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一、项目概况</w:t>
      </w:r>
    </w:p>
    <w:p w14:paraId="7DDBCAA2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1.工程名称：围墙圈建工程</w:t>
      </w:r>
      <w:bookmarkStart w:id="0" w:name="_GoBack"/>
      <w:bookmarkEnd w:id="0"/>
    </w:p>
    <w:p w14:paraId="011B11D0">
      <w:pPr>
        <w:pStyle w:val="4"/>
        <w:ind w:firstLine="480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2.工程地点：西安市未央区</w:t>
      </w:r>
    </w:p>
    <w:p w14:paraId="7DE43850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3.工程内容包括：施工场地四周新建围墙 ，包含新建围墙、抹灰、刷涂料、大门工程等施工内容。详见工程量清单。</w:t>
      </w:r>
    </w:p>
    <w:p w14:paraId="1346E27C">
      <w:pPr>
        <w:pStyle w:val="4"/>
        <w:ind w:firstLine="480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二、编制依据</w:t>
      </w:r>
    </w:p>
    <w:p w14:paraId="09B79F69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1.依据《关于印发2025陕西省建设工程费用规则等计价依据的通知》（陕建管发〔2025〕10号）、《建设工程工程量清单计价标准》（2025）；</w:t>
      </w:r>
    </w:p>
    <w:p w14:paraId="4FE30D57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2.《房屋建筑与装饰工程工程量计算标准》（2025）、《通用安装工程工程量计算标准》（2025）、《</w:t>
      </w:r>
      <w:r>
        <w:rPr>
          <w:rFonts w:hint="eastAsia" w:ascii="仿宋_GB2312" w:hAnsi="仿宋_GB2312" w:eastAsia="仿宋_GB2312" w:cs="仿宋_GB2312"/>
        </w:rPr>
        <w:t>市政工程工程量计算标准</w:t>
      </w:r>
      <w:r>
        <w:rPr>
          <w:rFonts w:hint="eastAsia" w:ascii="仿宋_GB2312" w:hAnsi="仿宋_GB2312" w:eastAsia="仿宋_GB2312" w:cs="仿宋_GB2312"/>
          <w:lang w:val="en-US" w:eastAsia="zh-CN"/>
        </w:rPr>
        <w:t>》（2025）、《</w:t>
      </w:r>
      <w:r>
        <w:rPr>
          <w:rFonts w:hint="eastAsia" w:ascii="仿宋_GB2312" w:hAnsi="仿宋_GB2312" w:eastAsia="仿宋_GB2312" w:cs="仿宋_GB2312"/>
        </w:rPr>
        <w:t>园林绿化工程工程量计算标准</w:t>
      </w:r>
      <w:r>
        <w:rPr>
          <w:rFonts w:hint="eastAsia" w:ascii="仿宋_GB2312" w:hAnsi="仿宋_GB2312" w:eastAsia="仿宋_GB2312" w:cs="仿宋_GB2312"/>
          <w:lang w:val="en-US" w:eastAsia="zh-CN"/>
        </w:rPr>
        <w:t>》（2025）；</w:t>
      </w:r>
    </w:p>
    <w:p w14:paraId="1DFFF3BF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3.《陕西省建设工程费用规则》（2025）；</w:t>
      </w:r>
    </w:p>
    <w:p w14:paraId="7D768CF3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</w:r>
    </w:p>
    <w:p w14:paraId="0AFA5598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5.与招标工程相关的技术标准规范；</w:t>
      </w:r>
    </w:p>
    <w:p w14:paraId="1E05E16D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lang w:val="zh-CN" w:eastAsia="zh-CN"/>
        </w:rPr>
        <w:t>计价软件采用广联达云计价平台GCCP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7.0</w:t>
      </w:r>
      <w:r>
        <w:rPr>
          <w:rFonts w:hint="eastAsia" w:ascii="仿宋_GB2312" w:hAnsi="仿宋_GB2312" w:eastAsia="仿宋_GB2312" w:cs="仿宋_GB2312"/>
          <w:lang w:val="zh-CN" w:eastAsia="zh-CN"/>
        </w:rPr>
        <w:t xml:space="preserve"> 版本：</w:t>
      </w:r>
      <w:r>
        <w:rPr>
          <w:rFonts w:hint="eastAsia" w:ascii="仿宋_GB2312" w:hAnsi="仿宋_GB2312" w:eastAsia="仿宋_GB2312" w:cs="仿宋_GB2312"/>
          <w:lang w:val="en-US" w:eastAsia="zh-CN"/>
        </w:rPr>
        <w:t>7.5000.23.3。</w:t>
      </w:r>
    </w:p>
    <w:p w14:paraId="3739CF99">
      <w:pPr>
        <w:pStyle w:val="4"/>
        <w:ind w:firstLine="480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三、其他说明</w:t>
      </w:r>
    </w:p>
    <w:p w14:paraId="784CFCB6">
      <w:pPr>
        <w:pStyle w:val="4"/>
        <w:ind w:firstLine="48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1.围墙工程量暂按600m计算，最终以实际发生工程量为准。</w:t>
      </w:r>
    </w:p>
    <w:p w14:paraId="56CB3844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2.本工程量清单所提供工程项目特征仅表达了主要工程做法，组价时应依据设计图纸、相关图集，结合招标文件，合同条款，技术规范、答疑纪要等进行组价。</w:t>
      </w:r>
    </w:p>
    <w:p w14:paraId="7438017F">
      <w:pPr>
        <w:pStyle w:val="4"/>
        <w:ind w:firstLine="480"/>
        <w:rPr>
          <w:rFonts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四</w:t>
      </w:r>
      <w:r>
        <w:rPr>
          <w:rFonts w:ascii="仿宋_GB2312" w:hAnsi="仿宋_GB2312" w:eastAsia="仿宋_GB2312" w:cs="仿宋_GB2312"/>
          <w:b/>
          <w:bCs/>
        </w:rPr>
        <w:t>、商务要求</w:t>
      </w:r>
    </w:p>
    <w:p w14:paraId="66527A98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1、工期：</w:t>
      </w:r>
      <w:r>
        <w:rPr>
          <w:rFonts w:hint="eastAsia" w:ascii="仿宋_GB2312" w:hAnsi="仿宋_GB2312" w:eastAsia="仿宋_GB2312" w:cs="仿宋_GB2312"/>
          <w:lang w:val="en-US" w:eastAsia="zh-CN"/>
        </w:rPr>
        <w:t>5</w:t>
      </w:r>
      <w:r>
        <w:rPr>
          <w:rFonts w:ascii="仿宋_GB2312" w:hAnsi="仿宋_GB2312" w:eastAsia="仿宋_GB2312" w:cs="仿宋_GB2312"/>
        </w:rPr>
        <w:t>天（具体开工日期以收到采购人通知为准）；</w:t>
      </w:r>
    </w:p>
    <w:p w14:paraId="45ECA899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2、付款条件说明：</w:t>
      </w:r>
    </w:p>
    <w:p w14:paraId="3DBD569A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（1）</w:t>
      </w:r>
      <w:r>
        <w:rPr>
          <w:rFonts w:hint="eastAsia" w:ascii="仿宋_GB2312" w:hAnsi="仿宋_GB2312" w:eastAsia="仿宋_GB2312" w:cs="仿宋_GB2312"/>
          <w:lang w:val="en-US" w:eastAsia="zh-CN"/>
        </w:rPr>
        <w:t>预付款</w:t>
      </w:r>
      <w:r>
        <w:rPr>
          <w:rFonts w:ascii="仿宋_GB2312" w:hAnsi="仿宋_GB2312" w:eastAsia="仿宋_GB2312" w:cs="仿宋_GB2312"/>
        </w:rPr>
        <w:t>，合同签订后，达到付款条件起30个工作日内，支付合同总金额的40.0%；</w:t>
      </w:r>
    </w:p>
    <w:p w14:paraId="6F990D79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（2）进度款，工程全部竣工验收通过后，达到付款条件起30个工作日内，支付合同总金额的</w:t>
      </w:r>
      <w:r>
        <w:rPr>
          <w:rFonts w:hint="eastAsia" w:ascii="仿宋_GB2312" w:hAnsi="仿宋_GB2312" w:eastAsia="仿宋_GB2312" w:cs="仿宋_GB2312"/>
          <w:lang w:val="en-US" w:eastAsia="zh-CN"/>
        </w:rPr>
        <w:t>40</w:t>
      </w:r>
      <w:r>
        <w:rPr>
          <w:rFonts w:ascii="仿宋_GB2312" w:hAnsi="仿宋_GB2312" w:eastAsia="仿宋_GB2312" w:cs="仿宋_GB2312"/>
        </w:rPr>
        <w:t>.0%；</w:t>
      </w:r>
    </w:p>
    <w:p w14:paraId="0579BBF1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（3）进度款，工程审计结束后，达到付款条件起30个工作日内，支付合同总金额的</w:t>
      </w:r>
      <w:r>
        <w:rPr>
          <w:rFonts w:hint="eastAsia" w:ascii="仿宋_GB2312" w:hAnsi="仿宋_GB2312" w:eastAsia="仿宋_GB2312" w:cs="仿宋_GB2312"/>
          <w:lang w:val="en-US" w:eastAsia="zh-CN"/>
        </w:rPr>
        <w:t>20</w:t>
      </w:r>
      <w:r>
        <w:rPr>
          <w:rFonts w:ascii="仿宋_GB2312" w:hAnsi="仿宋_GB2312" w:eastAsia="仿宋_GB2312" w:cs="仿宋_GB2312"/>
        </w:rPr>
        <w:t>.0%。</w:t>
      </w:r>
    </w:p>
    <w:p w14:paraId="048D36EC">
      <w:pPr>
        <w:pStyle w:val="4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3、质量要求：</w:t>
      </w:r>
      <w:r>
        <w:rPr>
          <w:rFonts w:hint="eastAsia" w:ascii="仿宋_GB2312" w:hAnsi="仿宋_GB2312" w:eastAsia="仿宋_GB2312" w:cs="仿宋_GB2312"/>
        </w:rPr>
        <w:t>达到国家现行施工验收规范“合格”标准</w:t>
      </w:r>
      <w:r>
        <w:rPr>
          <w:rFonts w:ascii="仿宋_GB2312" w:hAnsi="仿宋_GB2312" w:eastAsia="仿宋_GB2312" w:cs="仿宋_GB2312"/>
        </w:rPr>
        <w:t>。</w:t>
      </w:r>
    </w:p>
    <w:p w14:paraId="58287510">
      <w:pPr>
        <w:ind w:firstLine="420" w:firstLineChars="200"/>
      </w:pPr>
      <w:r>
        <w:rPr>
          <w:rFonts w:ascii="仿宋_GB2312" w:hAnsi="仿宋_GB2312" w:eastAsia="仿宋_GB2312" w:cs="仿宋_GB2312"/>
        </w:rPr>
        <w:t>4、质量保修期：质量保修期其他工程为二年，防水工程为五年。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D571C"/>
    <w:rsid w:val="0FFD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2026-10-15T13:56:00Z</dcterms:created>
  <dc:creator>。</dc:creator>
  <cp:lastModifiedBy>。</cp:lastModifiedBy>
  <dcterms:modified xsi:type="dcterms:W3CDTF">2026-10-15T14:41:44Z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799A4336F6B5436EA46282A4ADC4F010_11</vt:lpwstr>
  </property>
  <property fmtid="{D5CDD505-2E9C-101B-9397-08002B2CF9AE}" pid="4" name="KSOTemplateDocerSaveRecord">
    <vt:lpwstr>eyJoZGlkIjoiMmYyNTI5MDhiMjA5NmFhNTFmOGVmZGY4Y2FlNjJjYWYiLCJ1c2VySWQiOiI3MjI4MjA5NTgifQ==</vt:lpwstr>
  </property>
</Properties>
</file>