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版本号：ZCPC-2026-04720260826001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第四届西安设计周暨设计产业博览会活动场地租赁及相关配套服务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ZCPC-2026-047</w:t>
      </w:r>
      <w:r>
        <w:br/>
      </w:r>
      <w:r>
        <w:br/>
      </w:r>
      <w:r>
        <w:br/>
      </w:r>
    </w:p>
    <w:p>
      <w:pPr>
        <w:pStyle w:val="null3"/>
        <w:jc w:val="center"/>
        <w:outlineLvl w:val="5"/>
      </w:pPr>
      <w:r>
        <w:rPr>
          <w:rFonts w:ascii="仿宋_GB2312" w:hAnsi="仿宋_GB2312" w:cs="仿宋_GB2312" w:eastAsia="仿宋_GB2312"/>
          <w:sz w:val="15"/>
          <w:b/>
        </w:rPr>
        <w:t>西安市博览事务中心</w:t>
      </w:r>
    </w:p>
    <w:p>
      <w:pPr>
        <w:pStyle w:val="null3"/>
        <w:jc w:val="center"/>
        <w:outlineLvl w:val="5"/>
      </w:pPr>
      <w:r>
        <w:rPr>
          <w:rFonts w:ascii="仿宋_GB2312" w:hAnsi="仿宋_GB2312" w:cs="仿宋_GB2312" w:eastAsia="仿宋_GB2312"/>
          <w:sz w:val="15"/>
          <w:b/>
        </w:rPr>
        <w:t>陕西众灿品诚项目管理有限公司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第四届西安设计周暨设计产业博览会活动场地租赁及相关配套服务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ZCPC-2026-047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第四届西安设计周暨设计产业博览会活动场地租赁及相关配套服务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第四届西安设计周暨设计产业博览会场地租赁及配套服务项目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采购包1（第四届西安设计周暨设计产业博览会场地租赁及配套服务）：属于专门面向中小企业采购。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法定代表人授权委托书：法定代表人直接参加协商的，须出具法定代表人（负责人）身份证明书，并与营业执照上信息一致。法定代表人授权代表参加协商的，须出具法定代表人（负责人）身份证明书及法定代表人授权书、授权代表身份证。 法人的分支机构参与协商时，除提供《法定代表人授权委托书》外，还须同时提供法人给分支机构出具的授权书。</w:t>
      </w:r>
    </w:p>
    <w:p>
      <w:pPr>
        <w:pStyle w:val="null3"/>
      </w:pPr>
      <w:r>
        <w:rPr>
          <w:rFonts w:ascii="仿宋_GB2312" w:hAnsi="仿宋_GB2312" w:cs="仿宋_GB2312" w:eastAsia="仿宋_GB2312"/>
        </w:rPr>
        <w:t>2、信⽤证明：供应商不得被列⼊“信⽤中国”⽹站（www.creditchina.gov.cn/ ）和“中国政府采购⽹”（http://www.ccgp.gov.cn/）中的失信被执⾏⼈、重⼤税收失信主体、政府采购严重违法失信⾏为记录名单；</w:t>
      </w:r>
    </w:p>
    <w:p>
      <w:pPr>
        <w:pStyle w:val="null3"/>
      </w:pPr>
      <w:r>
        <w:rPr>
          <w:rFonts w:ascii="仿宋_GB2312" w:hAnsi="仿宋_GB2312" w:cs="仿宋_GB2312" w:eastAsia="仿宋_GB2312"/>
        </w:rPr>
        <w:t>3、控股、管理关系：单位负责⼈为同⼀⼈或者存在控股、管理关系的不同供应商，不得同时参加本项⽬采购项⽬；</w:t>
      </w:r>
    </w:p>
    <w:p>
      <w:pPr>
        <w:pStyle w:val="null3"/>
      </w:pPr>
      <w:r>
        <w:rPr>
          <w:rFonts w:ascii="仿宋_GB2312" w:hAnsi="仿宋_GB2312" w:cs="仿宋_GB2312" w:eastAsia="仿宋_GB2312"/>
        </w:rPr>
        <w:t>4、联合体协商：本项⽬不接受联合体协商。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029-67097132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李如煊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13259838105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国家发展和改革委员会办公厅关于招标代理服务收费有关问题的通知》（发改办价格〔2003〕857号）规定标准收取。成交单位在领取成交通知书前，须向采购代理机构一次性支付代理服务费。 名 称：陕西众灿品诚项目管理有限公司 帐号 ：129914150610901 开户行：招商银行西安分行钟楼支行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联系人：李如煊</w:t>
      </w:r>
    </w:p>
    <w:p>
      <w:pPr>
        <w:pStyle w:val="null3"/>
      </w:pPr>
      <w:r>
        <w:rPr>
          <w:rFonts w:ascii="仿宋_GB2312" w:hAnsi="仿宋_GB2312" w:cs="仿宋_GB2312" w:eastAsia="仿宋_GB2312"/>
        </w:rPr>
        <w:t>联系电话：13259838105</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第四届西安设计周暨设计产业博览会场地租赁及配套服务项目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第四届西安设计周暨设计产业博览会活动场地租赁及相关配套服务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标的名称：第四届西安设计周暨设计产业博览会活动场地租赁及相关配套服务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80"/>
              <w:jc w:val="both"/>
            </w:pPr>
            <w:r>
              <w:rPr>
                <w:rFonts w:ascii="仿宋_GB2312" w:hAnsi="仿宋_GB2312" w:cs="仿宋_GB2312" w:eastAsia="仿宋_GB2312"/>
                <w:sz w:val="20"/>
              </w:rPr>
              <w:t>第四届</w:t>
            </w:r>
            <w:r>
              <w:rPr>
                <w:rFonts w:ascii="仿宋_GB2312" w:hAnsi="仿宋_GB2312" w:cs="仿宋_GB2312" w:eastAsia="仿宋_GB2312"/>
                <w:sz w:val="20"/>
              </w:rPr>
              <w:t>西安设计周</w:t>
            </w:r>
            <w:r>
              <w:rPr>
                <w:rFonts w:ascii="仿宋_GB2312" w:hAnsi="仿宋_GB2312" w:cs="仿宋_GB2312" w:eastAsia="仿宋_GB2312"/>
                <w:sz w:val="20"/>
              </w:rPr>
              <w:t>暨设计产业博览会</w:t>
            </w:r>
            <w:r>
              <w:rPr>
                <w:rFonts w:ascii="仿宋_GB2312" w:hAnsi="仿宋_GB2312" w:cs="仿宋_GB2312" w:eastAsia="仿宋_GB2312"/>
                <w:sz w:val="20"/>
              </w:rPr>
              <w:t>拟定于</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w:t>
            </w:r>
            <w:r>
              <w:rPr>
                <w:rFonts w:ascii="仿宋_GB2312" w:hAnsi="仿宋_GB2312" w:cs="仿宋_GB2312" w:eastAsia="仿宋_GB2312"/>
                <w:sz w:val="20"/>
              </w:rPr>
              <w:t>11</w:t>
            </w:r>
            <w:r>
              <w:rPr>
                <w:rFonts w:ascii="仿宋_GB2312" w:hAnsi="仿宋_GB2312" w:cs="仿宋_GB2312" w:eastAsia="仿宋_GB2312"/>
                <w:sz w:val="20"/>
              </w:rPr>
              <w:t>日</w:t>
            </w: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日在西安国际会展中心举办。本次采购项目为</w:t>
            </w:r>
            <w:r>
              <w:rPr>
                <w:rFonts w:ascii="仿宋_GB2312" w:hAnsi="仿宋_GB2312" w:cs="仿宋_GB2312" w:eastAsia="仿宋_GB2312"/>
                <w:sz w:val="20"/>
              </w:rPr>
              <w:t>第四届</w:t>
            </w:r>
            <w:r>
              <w:rPr>
                <w:rFonts w:ascii="仿宋_GB2312" w:hAnsi="仿宋_GB2312" w:cs="仿宋_GB2312" w:eastAsia="仿宋_GB2312"/>
                <w:sz w:val="20"/>
              </w:rPr>
              <w:t>西安设计周</w:t>
            </w:r>
            <w:r>
              <w:rPr>
                <w:rFonts w:ascii="仿宋_GB2312" w:hAnsi="仿宋_GB2312" w:cs="仿宋_GB2312" w:eastAsia="仿宋_GB2312"/>
                <w:sz w:val="20"/>
              </w:rPr>
              <w:t>暨设计产业博览会</w:t>
            </w:r>
            <w:r>
              <w:rPr>
                <w:rFonts w:ascii="仿宋_GB2312" w:hAnsi="仿宋_GB2312" w:cs="仿宋_GB2312" w:eastAsia="仿宋_GB2312"/>
                <w:sz w:val="20"/>
              </w:rPr>
              <w:t>场地租赁及相关配套服务。</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服务范围</w:t>
            </w:r>
          </w:p>
          <w:p>
            <w:pPr>
              <w:pStyle w:val="null3"/>
              <w:ind w:firstLine="480"/>
              <w:jc w:val="both"/>
            </w:pPr>
            <w:r>
              <w:rPr>
                <w:rFonts w:ascii="仿宋_GB2312" w:hAnsi="仿宋_GB2312" w:cs="仿宋_GB2312" w:eastAsia="仿宋_GB2312"/>
                <w:sz w:val="20"/>
              </w:rPr>
              <w:t>为第四届</w:t>
            </w:r>
            <w:r>
              <w:rPr>
                <w:rFonts w:ascii="仿宋_GB2312" w:hAnsi="仿宋_GB2312" w:cs="仿宋_GB2312" w:eastAsia="仿宋_GB2312"/>
                <w:sz w:val="20"/>
              </w:rPr>
              <w:t>西安设计周</w:t>
            </w:r>
            <w:r>
              <w:rPr>
                <w:rFonts w:ascii="仿宋_GB2312" w:hAnsi="仿宋_GB2312" w:cs="仿宋_GB2312" w:eastAsia="仿宋_GB2312"/>
                <w:sz w:val="20"/>
              </w:rPr>
              <w:t>暨设计产业博览会提供场地使用及相关配套服务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三、服务要求</w:t>
            </w:r>
          </w:p>
          <w:p>
            <w:pPr>
              <w:pStyle w:val="null3"/>
              <w:ind w:firstLine="480"/>
              <w:jc w:val="both"/>
            </w:pPr>
            <w:r>
              <w:rPr>
                <w:rFonts w:ascii="仿宋_GB2312" w:hAnsi="仿宋_GB2312" w:cs="仿宋_GB2312" w:eastAsia="仿宋_GB2312"/>
                <w:sz w:val="20"/>
              </w:rPr>
              <w:t>展览场地，展出</w:t>
            </w:r>
            <w:r>
              <w:rPr>
                <w:rFonts w:ascii="仿宋_GB2312" w:hAnsi="仿宋_GB2312" w:cs="仿宋_GB2312" w:eastAsia="仿宋_GB2312"/>
                <w:sz w:val="20"/>
              </w:rPr>
              <w:t>4天，布展2天。</w:t>
            </w:r>
          </w:p>
          <w:p>
            <w:pPr>
              <w:pStyle w:val="null3"/>
              <w:ind w:firstLine="480"/>
              <w:jc w:val="both"/>
            </w:pPr>
            <w:r>
              <w:rPr>
                <w:rFonts w:ascii="仿宋_GB2312" w:hAnsi="仿宋_GB2312" w:cs="仿宋_GB2312" w:eastAsia="仿宋_GB2312"/>
                <w:sz w:val="20"/>
              </w:rPr>
              <w:t>1.展览需室内净展览面积不少于3.2万平方米，单个场馆面积不低于1.6万平方米。</w:t>
            </w:r>
          </w:p>
          <w:p>
            <w:pPr>
              <w:pStyle w:val="null3"/>
              <w:ind w:firstLine="480"/>
              <w:jc w:val="both"/>
            </w:pPr>
            <w:r>
              <w:rPr>
                <w:rFonts w:ascii="仿宋_GB2312" w:hAnsi="仿宋_GB2312" w:cs="仿宋_GB2312" w:eastAsia="仿宋_GB2312"/>
                <w:sz w:val="20"/>
              </w:rPr>
              <w:t>2.展会期间必要的服务与管理：</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1）展会期间每馆提供16小时送风服务；</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2）提供5个点位的有线网络接驳服务；</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3）为展会现场广告氛围悬挂提供3个吊点使用服务；</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4）展会开幕式当天提供半天的贵宾室使用服务；</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5）配备展会期间用于注册通道围挡及通道划分的硬隔离70个；</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提供展会广告标识发布场地等相关服务</w:t>
            </w:r>
            <w:r>
              <w:rPr>
                <w:rFonts w:ascii="仿宋_GB2312" w:hAnsi="仿宋_GB2312" w:cs="仿宋_GB2312" w:eastAsia="仿宋_GB2312"/>
                <w:sz w:val="20"/>
              </w:rPr>
              <w:t>；</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7）提供展会现场展台特装搭建管理服务14000㎡；</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8）提供展会期间各类设施设备照明等的电力保障；</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9）提供8个展台的提前进场放料服务；</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10）展会布展搭建期间提供搭建延时加班服务。</w:t>
            </w:r>
          </w:p>
          <w:p>
            <w:pPr>
              <w:pStyle w:val="null3"/>
              <w:ind w:firstLine="480"/>
              <w:jc w:val="both"/>
            </w:pPr>
            <w:r>
              <w:rPr>
                <w:rFonts w:ascii="仿宋_GB2312" w:hAnsi="仿宋_GB2312" w:cs="仿宋_GB2312" w:eastAsia="仿宋_GB2312"/>
                <w:sz w:val="20"/>
              </w:rPr>
              <w:t>3. 满足场馆消防及安全生产管理</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1）必要的安全设施：</w:t>
            </w:r>
            <w:r>
              <w:rPr>
                <w:rFonts w:ascii="仿宋_GB2312" w:hAnsi="仿宋_GB2312" w:cs="仿宋_GB2312" w:eastAsia="仿宋_GB2312"/>
                <w:sz w:val="20"/>
              </w:rPr>
              <w:t>2</w:t>
            </w:r>
            <w:r>
              <w:rPr>
                <w:rFonts w:ascii="仿宋_GB2312" w:hAnsi="仿宋_GB2312" w:cs="仿宋_GB2312" w:eastAsia="仿宋_GB2312"/>
                <w:sz w:val="20"/>
              </w:rPr>
              <w:t>台</w:t>
            </w:r>
            <w:r>
              <w:rPr>
                <w:rFonts w:ascii="仿宋_GB2312" w:hAnsi="仿宋_GB2312" w:cs="仿宋_GB2312" w:eastAsia="仿宋_GB2312"/>
                <w:sz w:val="20"/>
              </w:rPr>
              <w:t>X光机需配备操作人员、3个安检门、提供展期的夜间安保服务等；</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2）提供展会期间整馆的灭火器配备，进行必要的日常消防安全巡查及安全生产管理监督。</w:t>
            </w:r>
          </w:p>
          <w:p>
            <w:pPr>
              <w:pStyle w:val="null3"/>
              <w:jc w:val="both"/>
            </w:pPr>
            <w:r>
              <w:rPr>
                <w:rFonts w:ascii="仿宋_GB2312" w:hAnsi="仿宋_GB2312" w:cs="仿宋_GB2312" w:eastAsia="仿宋_GB2312"/>
                <w:sz w:val="20"/>
                <w:b/>
                <w:color w:val="000000"/>
              </w:rPr>
              <w:t>四、商务要求</w:t>
            </w:r>
          </w:p>
          <w:p>
            <w:pPr>
              <w:pStyle w:val="null3"/>
              <w:ind w:firstLine="480"/>
              <w:jc w:val="both"/>
            </w:pPr>
            <w:r>
              <w:rPr>
                <w:rFonts w:ascii="仿宋_GB2312" w:hAnsi="仿宋_GB2312" w:cs="仿宋_GB2312" w:eastAsia="仿宋_GB2312"/>
                <w:sz w:val="20"/>
              </w:rPr>
              <w:t>签订合同后</w:t>
            </w:r>
            <w:r>
              <w:rPr>
                <w:rFonts w:ascii="仿宋_GB2312" w:hAnsi="仿宋_GB2312" w:cs="仿宋_GB2312" w:eastAsia="仿宋_GB2312"/>
                <w:sz w:val="20"/>
              </w:rPr>
              <w:t>15个工作日内支付合同总价的70%，展会结束并验收合格后支付剩余合同款项。</w:t>
            </w:r>
          </w:p>
          <w:p>
            <w:pPr>
              <w:pStyle w:val="null3"/>
              <w:ind w:firstLine="480"/>
              <w:jc w:val="both"/>
            </w:pPr>
            <w:r>
              <w:rPr>
                <w:rFonts w:ascii="仿宋_GB2312" w:hAnsi="仿宋_GB2312" w:cs="仿宋_GB2312" w:eastAsia="仿宋_GB2312"/>
                <w:sz w:val="20"/>
              </w:rPr>
              <w:t>支付方式：银行转账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违约责任</w:t>
            </w:r>
            <w:r>
              <w:rPr>
                <w:rFonts w:ascii="仿宋_GB2312" w:hAnsi="仿宋_GB2312" w:cs="仿宋_GB2312" w:eastAsia="仿宋_GB2312"/>
                <w:sz w:val="20"/>
                <w:b/>
                <w:color w:val="000000"/>
              </w:rPr>
              <w:t>：</w:t>
            </w:r>
          </w:p>
          <w:p>
            <w:pPr>
              <w:pStyle w:val="null3"/>
              <w:ind w:firstLine="400"/>
              <w:jc w:val="both"/>
            </w:pPr>
            <w:r>
              <w:rPr>
                <w:rFonts w:ascii="仿宋_GB2312" w:hAnsi="仿宋_GB2312" w:cs="仿宋_GB2312" w:eastAsia="仿宋_GB2312"/>
                <w:sz w:val="20"/>
              </w:rPr>
              <w:t>1.场馆方须如期交付使用场地，如因场馆方原因造成不能按时提供场地，我方有权单方面解除本合同，并要求退还已支付未发生的费用。</w:t>
            </w:r>
          </w:p>
          <w:p>
            <w:pPr>
              <w:pStyle w:val="null3"/>
              <w:ind w:firstLine="480"/>
              <w:jc w:val="both"/>
            </w:pPr>
            <w:r>
              <w:rPr>
                <w:rFonts w:ascii="仿宋_GB2312" w:hAnsi="仿宋_GB2312" w:cs="仿宋_GB2312" w:eastAsia="仿宋_GB2312"/>
                <w:sz w:val="20"/>
              </w:rPr>
              <w:t>2.任何一方无故单方解除合同，违约方向守约方支付合同总价30%的违约金，违约金不足以赔偿守约方损失的，违约方应就超额部分损失向守约方承担赔偿责任。</w:t>
            </w:r>
          </w:p>
          <w:p>
            <w:pPr>
              <w:pStyle w:val="null3"/>
              <w:ind w:firstLine="480"/>
              <w:jc w:val="both"/>
            </w:pPr>
            <w:r>
              <w:rPr>
                <w:rFonts w:ascii="仿宋_GB2312" w:hAnsi="仿宋_GB2312" w:cs="仿宋_GB2312" w:eastAsia="仿宋_GB2312"/>
                <w:sz w:val="20"/>
              </w:rPr>
              <w:t>3.非违约方就违约方违反合同任何条款或条件有关而享有的权利和救济应在本合同被取消、终止或完成后仍然有效。</w:t>
            </w:r>
          </w:p>
          <w:p>
            <w:pPr>
              <w:pStyle w:val="null3"/>
            </w:pPr>
            <w:r>
              <w:rPr>
                <w:rFonts w:ascii="仿宋_GB2312" w:hAnsi="仿宋_GB2312" w:cs="仿宋_GB2312" w:eastAsia="仿宋_GB2312"/>
                <w:sz w:val="20"/>
              </w:rPr>
              <w:t xml:space="preserve">       4.如果该展会档期受到政府活动影响取消举办，则双方各自承担对应后果，任一方均无需向另一方承担任何违约责任，双方就合同是否继续履行、如何履行、已付款项处理等事项协商一致后以书面形式确认。</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展览场地，展出4天，布展2天。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进度款，展会结束并验收合格后，达到付款条件起15个工作日内，支付合同总金额的30.0%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根据合同要求和内容，由甲、乙方共同验收，符合国家相关规定及行业验收的合格标准。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内容“第四届西安设计周暨设计产业博览会场地租赁及配套服务项目”对应的中小企业划分标准所属行业为：租赁和商务服务业。2、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供应商认为有必要说明的其他资料.docx 中小企业声明函 商务应答表 服务内容及服务要求应答表 报价表 供应商承诺书.docx 资格证明文件.docx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协商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5月1日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提供2026年5月1日至今已缴存任意一个月社会保障资金缴存单据或社保机构开具的社会保险参保缴费证明，依法不需要缴纳社会保障资金的单位应提供相应证明文件；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法人身份证明或法定代表人授权委托书</w:t>
            </w:r>
          </w:p>
        </w:tc>
        <w:tc>
          <w:tcPr>
            <w:tcW w:type="dxa" w:w="3322"/>
          </w:tcPr>
          <w:p>
            <w:pPr>
              <w:pStyle w:val="null3"/>
            </w:pPr>
            <w:r>
              <w:rPr>
                <w:rFonts w:ascii="仿宋_GB2312" w:hAnsi="仿宋_GB2312" w:cs="仿宋_GB2312" w:eastAsia="仿宋_GB2312"/>
              </w:rPr>
              <w:t>法定代表人直接参加协商的，须出具法定代表人（负责人）身份证明书，并与营业执照上信息一致。法定代表人授权代表参加协商的，须出具法定代表人（负责人）身份证明书及法定代表人授权书、授权代表身份证。 法人的分支机构参与协商时，除提供《法定代表人授权委托书》外，还须同时提供法人给分支机构出具的授权书。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信⽤证明</w:t>
            </w:r>
          </w:p>
        </w:tc>
        <w:tc>
          <w:tcPr>
            <w:tcW w:type="dxa" w:w="3322"/>
          </w:tcPr>
          <w:p>
            <w:pPr>
              <w:pStyle w:val="null3"/>
            </w:pPr>
            <w:r>
              <w:rPr>
                <w:rFonts w:ascii="仿宋_GB2312" w:hAnsi="仿宋_GB2312" w:cs="仿宋_GB2312" w:eastAsia="仿宋_GB2312"/>
              </w:rPr>
              <w:t>供应商不得被列⼊“信⽤中国”⽹站（www.creditchina.gov.cn/ ）和“中国政府采购⽹”（http://www.ccgp.gov.cn/）中的失信被执⾏⼈、重⼤税收失信主体、政府采购严重违法失信⾏为记录名单；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单位负责⼈为同⼀⼈或者存在控股、管理关系的不同供应商，不得同时参加本项⽬采购项⽬；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联合体协商</w:t>
            </w:r>
          </w:p>
        </w:tc>
        <w:tc>
          <w:tcPr>
            <w:tcW w:type="dxa" w:w="3322"/>
          </w:tcPr>
          <w:p>
            <w:pPr>
              <w:pStyle w:val="null3"/>
            </w:pPr>
            <w:r>
              <w:rPr>
                <w:rFonts w:ascii="仿宋_GB2312" w:hAnsi="仿宋_GB2312" w:cs="仿宋_GB2312" w:eastAsia="仿宋_GB2312"/>
              </w:rPr>
              <w:t>本项⽬不接受联合体协商。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1、符合国务院有关部门根据企业从业人员、营业收入、资产总额等指标制定的中小企业划型标准（工信部联企业〔2011〕300号）； 2、国家统计局关于印发《统计上大中小微型企业划分办法（2017）》的通知； 3、《政府采购促进中小企业发展管理办法》（财库[2020]46号）； 4、《关于政府采购支持监狱企业发展有关问题的通知》（财库[2014]68号）； 5、《关于促进残疾人就业政府采购政策的通知》（财库[2017]141号）； 6、《财政部发展改革委生态环境部市场监管总局关于调整优化节能产品、环境标志产品政府采购执行机制的通知》（财库〔2019〕9号）； 7、《关于印发环境标志产品政府采购品目清单的通知》（财库[2019]18号文）； 8、《关于印发节能产品政府采购品目清单的通知》（财库[2019]19号文）。 9、其他应落实的政府采购政策。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响应单位按照采购文件要求上传响应文件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小组认为供应商的报价明显低于其他通过符合性审查供应商的报价，有可能影响产品质量或者不能诚信履约的，评标小组应当要求其在合理的时间内在项目电子化交易系统中上传说明材料，必要时提交相关证明材料。供应商提交的相关证明材料，应当加盖供应商（法定名称）电子印章，在评标小组要求的时间内通过项目电子化交易系统进行提交，否则提交的相关证明材料无效。供应商不能证明其报价合理性的，评标小组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响应单位按照采购文件要求上传响应文件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满足本采购文件中的实质性条款（服务期限、服务地点、付款方式）要求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无法律、规章、规范性文件和采购文件规定的其他无效情形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详见附件：第四届设计周合同条款.docx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